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86E3" w14:textId="6D6BB359" w:rsidR="00640435" w:rsidRDefault="00697A0D" w:rsidP="00E02FC9">
      <w:pPr>
        <w:spacing w:line="240" w:lineRule="auto"/>
        <w:ind w:left="4677" w:firstLine="279"/>
        <w:jc w:val="both"/>
        <w:rPr>
          <w:rFonts w:cs="Times New Roman"/>
        </w:rPr>
      </w:pPr>
      <w:r>
        <w:rPr>
          <w:rFonts w:cs="Times New Roman"/>
        </w:rPr>
        <w:t xml:space="preserve"> </w:t>
      </w:r>
      <w:r w:rsidR="00640435" w:rsidRPr="00957063">
        <w:rPr>
          <w:rFonts w:cs="Times New Roman"/>
        </w:rPr>
        <w:t>Załącznik nr</w:t>
      </w:r>
      <w:r w:rsidR="00640435">
        <w:rPr>
          <w:rFonts w:cs="Times New Roman"/>
        </w:rPr>
        <w:t xml:space="preserve"> </w:t>
      </w:r>
      <w:r w:rsidR="003E3C84">
        <w:rPr>
          <w:rFonts w:cs="Times New Roman"/>
        </w:rPr>
        <w:t>2</w:t>
      </w:r>
      <w:r w:rsidR="00E76C38">
        <w:rPr>
          <w:rFonts w:cs="Times New Roman"/>
        </w:rPr>
        <w:t xml:space="preserve"> </w:t>
      </w:r>
      <w:r w:rsidR="00640435" w:rsidRPr="00957063">
        <w:rPr>
          <w:rFonts w:cs="Times New Roman"/>
        </w:rPr>
        <w:t xml:space="preserve">do </w:t>
      </w:r>
      <w:r w:rsidR="0063391D">
        <w:rPr>
          <w:rFonts w:cs="Times New Roman"/>
        </w:rPr>
        <w:t>U</w:t>
      </w:r>
      <w:r w:rsidR="00640435" w:rsidRPr="00957063">
        <w:rPr>
          <w:rFonts w:cs="Times New Roman"/>
        </w:rPr>
        <w:t xml:space="preserve">chwały </w:t>
      </w:r>
      <w:r w:rsidR="0063391D">
        <w:rPr>
          <w:rFonts w:cs="Times New Roman"/>
        </w:rPr>
        <w:t>N</w:t>
      </w:r>
      <w:r w:rsidR="00640435" w:rsidRPr="00957063">
        <w:rPr>
          <w:rFonts w:cs="Times New Roman"/>
        </w:rPr>
        <w:t>r</w:t>
      </w:r>
      <w:r w:rsidR="00075718">
        <w:rPr>
          <w:rFonts w:cs="Times New Roman"/>
        </w:rPr>
        <w:t xml:space="preserve"> </w:t>
      </w:r>
      <w:r w:rsidR="00A6487F">
        <w:rPr>
          <w:rFonts w:cs="Times New Roman"/>
        </w:rPr>
        <w:t>8629</w:t>
      </w:r>
      <w:r w:rsidR="00640435" w:rsidRPr="00957063">
        <w:rPr>
          <w:rFonts w:cs="Times New Roman"/>
        </w:rPr>
        <w:t>/</w:t>
      </w:r>
      <w:r w:rsidR="00A6487F">
        <w:rPr>
          <w:rFonts w:cs="Times New Roman"/>
        </w:rPr>
        <w:t>24</w:t>
      </w:r>
    </w:p>
    <w:p w14:paraId="6DED8183" w14:textId="2795EDD3" w:rsidR="00640435" w:rsidRPr="00957063" w:rsidRDefault="00075718" w:rsidP="00E02FC9">
      <w:pPr>
        <w:spacing w:line="240" w:lineRule="auto"/>
        <w:ind w:left="4398" w:firstLine="279"/>
        <w:jc w:val="both"/>
        <w:rPr>
          <w:rFonts w:cs="Times New Roman"/>
        </w:rPr>
      </w:pPr>
      <w:r>
        <w:rPr>
          <w:rFonts w:cs="Times New Roman"/>
        </w:rPr>
        <w:t xml:space="preserve"> </w:t>
      </w:r>
      <w:r w:rsidR="00697A0D">
        <w:rPr>
          <w:rFonts w:cs="Times New Roman"/>
        </w:rPr>
        <w:t xml:space="preserve"> </w:t>
      </w:r>
      <w:r>
        <w:rPr>
          <w:rFonts w:cs="Times New Roman"/>
        </w:rPr>
        <w:t xml:space="preserve">   </w:t>
      </w:r>
      <w:r w:rsidR="00640435" w:rsidRPr="00957063">
        <w:rPr>
          <w:rFonts w:cs="Times New Roman"/>
        </w:rPr>
        <w:t>Zarządu Województwa</w:t>
      </w:r>
      <w:r w:rsidR="00640435">
        <w:rPr>
          <w:rFonts w:cs="Times New Roman"/>
        </w:rPr>
        <w:t xml:space="preserve"> </w:t>
      </w:r>
      <w:r w:rsidR="00640435" w:rsidRPr="00957063">
        <w:rPr>
          <w:rFonts w:cs="Times New Roman"/>
        </w:rPr>
        <w:t>Świętokrzyskiego</w:t>
      </w:r>
    </w:p>
    <w:p w14:paraId="73447098" w14:textId="65AEEFAA" w:rsidR="005E64BD" w:rsidRDefault="00506411" w:rsidP="00E02FC9">
      <w:pPr>
        <w:spacing w:line="240" w:lineRule="auto"/>
        <w:ind w:left="4119" w:firstLine="279"/>
        <w:jc w:val="both"/>
        <w:rPr>
          <w:rFonts w:cs="Times New Roman"/>
        </w:rPr>
      </w:pPr>
      <w:r>
        <w:rPr>
          <w:rFonts w:cs="Times New Roman"/>
        </w:rPr>
        <w:t xml:space="preserve">    </w:t>
      </w:r>
      <w:r w:rsidR="00075718">
        <w:rPr>
          <w:rFonts w:cs="Times New Roman"/>
        </w:rPr>
        <w:t xml:space="preserve">    </w:t>
      </w:r>
      <w:r w:rsidR="00697A0D">
        <w:rPr>
          <w:rFonts w:cs="Times New Roman"/>
        </w:rPr>
        <w:t xml:space="preserve"> </w:t>
      </w:r>
      <w:r>
        <w:rPr>
          <w:rFonts w:cs="Times New Roman"/>
        </w:rPr>
        <w:t xml:space="preserve"> </w:t>
      </w:r>
      <w:r w:rsidR="00640435" w:rsidRPr="00957063">
        <w:rPr>
          <w:rFonts w:cs="Times New Roman"/>
        </w:rPr>
        <w:t>z dnia</w:t>
      </w:r>
      <w:r w:rsidR="00A6487F">
        <w:rPr>
          <w:rFonts w:cs="Times New Roman"/>
        </w:rPr>
        <w:t xml:space="preserve"> 21.02.2024r.</w:t>
      </w:r>
    </w:p>
    <w:p w14:paraId="5F71D287" w14:textId="77777777" w:rsidR="00E02FC9" w:rsidRPr="00850765" w:rsidRDefault="00E02FC9" w:rsidP="00E02FC9">
      <w:pPr>
        <w:spacing w:line="240" w:lineRule="auto"/>
        <w:ind w:left="4119" w:firstLine="279"/>
        <w:jc w:val="both"/>
        <w:rPr>
          <w:rFonts w:cs="Times New Roman"/>
        </w:rPr>
      </w:pPr>
    </w:p>
    <w:p w14:paraId="02D0A3FB" w14:textId="0A84A186" w:rsidR="00E02FC9" w:rsidRDefault="00697A0D" w:rsidP="00E02FC9">
      <w:pPr>
        <w:spacing w:line="240" w:lineRule="auto"/>
        <w:jc w:val="center"/>
        <w:rPr>
          <w:rFonts w:cs="Times New Roman"/>
          <w:b/>
          <w:bCs/>
          <w:sz w:val="28"/>
          <w:szCs w:val="28"/>
        </w:rPr>
      </w:pPr>
      <w:r>
        <w:rPr>
          <w:rFonts w:cs="Times New Roman"/>
          <w:b/>
          <w:bCs/>
          <w:sz w:val="28"/>
          <w:szCs w:val="28"/>
        </w:rPr>
        <w:t xml:space="preserve">INFORMACJA </w:t>
      </w:r>
    </w:p>
    <w:p w14:paraId="222624A0" w14:textId="4D2B40FD" w:rsidR="00697A0D" w:rsidRPr="00420144" w:rsidRDefault="00697A0D" w:rsidP="00E02FC9">
      <w:pPr>
        <w:spacing w:line="240" w:lineRule="auto"/>
        <w:jc w:val="center"/>
        <w:rPr>
          <w:rFonts w:cs="Times New Roman"/>
          <w:b/>
          <w:bCs/>
          <w:sz w:val="28"/>
          <w:szCs w:val="28"/>
        </w:rPr>
      </w:pPr>
      <w:r>
        <w:rPr>
          <w:rFonts w:cs="Times New Roman"/>
          <w:b/>
          <w:bCs/>
          <w:sz w:val="28"/>
          <w:szCs w:val="28"/>
        </w:rPr>
        <w:t xml:space="preserve">o odstąpieniu od przeprowadzenia strategicznej oceny odziaływania </w:t>
      </w:r>
      <w:r w:rsidR="00033332">
        <w:rPr>
          <w:rFonts w:cs="Times New Roman"/>
          <w:b/>
          <w:bCs/>
          <w:sz w:val="28"/>
          <w:szCs w:val="28"/>
        </w:rPr>
        <w:br/>
      </w:r>
      <w:r>
        <w:rPr>
          <w:rFonts w:cs="Times New Roman"/>
          <w:b/>
          <w:bCs/>
          <w:sz w:val="28"/>
          <w:szCs w:val="28"/>
        </w:rPr>
        <w:t xml:space="preserve">na środowisko </w:t>
      </w:r>
      <w:r w:rsidR="00521B9A">
        <w:rPr>
          <w:rFonts w:cs="Times New Roman"/>
          <w:b/>
          <w:bCs/>
          <w:sz w:val="28"/>
          <w:szCs w:val="28"/>
        </w:rPr>
        <w:t xml:space="preserve">dla projektu </w:t>
      </w:r>
      <w:r>
        <w:rPr>
          <w:rFonts w:cs="Times New Roman"/>
          <w:b/>
          <w:bCs/>
          <w:sz w:val="28"/>
          <w:szCs w:val="28"/>
        </w:rPr>
        <w:t xml:space="preserve">zmian  </w:t>
      </w:r>
    </w:p>
    <w:p w14:paraId="51DB5464" w14:textId="77777777" w:rsidR="00E02FC9" w:rsidRDefault="00E02FC9" w:rsidP="00506411">
      <w:pPr>
        <w:spacing w:line="276" w:lineRule="auto"/>
        <w:jc w:val="center"/>
        <w:rPr>
          <w:rFonts w:cs="Times New Roman"/>
        </w:rPr>
      </w:pPr>
    </w:p>
    <w:p w14:paraId="3FADFFB1" w14:textId="7F9BFC63" w:rsidR="00420144" w:rsidRDefault="005E64BD" w:rsidP="00E02FC9">
      <w:pPr>
        <w:spacing w:line="276" w:lineRule="auto"/>
        <w:jc w:val="center"/>
        <w:rPr>
          <w:rFonts w:cs="Times New Roman"/>
          <w:b/>
          <w:bCs/>
          <w:sz w:val="28"/>
          <w:szCs w:val="28"/>
        </w:rPr>
      </w:pPr>
      <w:r>
        <w:rPr>
          <w:rFonts w:cs="Times New Roman"/>
          <w:b/>
          <w:bCs/>
          <w:sz w:val="28"/>
          <w:szCs w:val="28"/>
        </w:rPr>
        <w:t>,,REGIONALNEGO PLANU TRANSPORTOWEGO WOJEWÓDZTWA ŚWIĘTOKRZYSKIEGO NA LATA 2021-2030”</w:t>
      </w:r>
    </w:p>
    <w:p w14:paraId="344A8A3B" w14:textId="1E586B8B" w:rsidR="00D41304" w:rsidRDefault="00CE26EF" w:rsidP="00E02FC9">
      <w:pPr>
        <w:spacing w:line="276" w:lineRule="auto"/>
        <w:jc w:val="center"/>
        <w:rPr>
          <w:rFonts w:cs="Times New Roman"/>
          <w:b/>
          <w:bCs/>
          <w:sz w:val="28"/>
          <w:szCs w:val="28"/>
        </w:rPr>
      </w:pPr>
      <w:r>
        <w:rPr>
          <w:rFonts w:cs="Times New Roman"/>
          <w:b/>
          <w:bCs/>
          <w:sz w:val="28"/>
          <w:szCs w:val="28"/>
        </w:rPr>
        <w:t xml:space="preserve">wraz z </w:t>
      </w:r>
      <w:r w:rsidR="00D41304">
        <w:rPr>
          <w:rFonts w:cs="Times New Roman"/>
          <w:b/>
          <w:bCs/>
          <w:sz w:val="28"/>
          <w:szCs w:val="28"/>
        </w:rPr>
        <w:t xml:space="preserve">uzasadnieniem </w:t>
      </w:r>
    </w:p>
    <w:p w14:paraId="3C2FBBED" w14:textId="77777777" w:rsidR="005004D2" w:rsidRDefault="005004D2" w:rsidP="005B2CB3">
      <w:pPr>
        <w:spacing w:line="276" w:lineRule="auto"/>
        <w:rPr>
          <w:rFonts w:cs="Times New Roman"/>
        </w:rPr>
      </w:pPr>
    </w:p>
    <w:p w14:paraId="11154A40" w14:textId="70E56C27" w:rsidR="00FD07A5" w:rsidRDefault="00FD07A5" w:rsidP="00DF6A78">
      <w:pPr>
        <w:spacing w:line="276" w:lineRule="auto"/>
        <w:jc w:val="both"/>
      </w:pPr>
      <w:r>
        <w:rPr>
          <w:rFonts w:cs="Times New Roman"/>
        </w:rPr>
        <w:t xml:space="preserve">Na podstawie art. 48 ust. 7 ustawy z dnia 3 października 2008 r. o udostępnianiu informacji </w:t>
      </w:r>
      <w:r>
        <w:rPr>
          <w:rFonts w:cs="Times New Roman"/>
        </w:rPr>
        <w:br/>
        <w:t>o środowisku i jego ochronie, udziale społeczeństwa w ochronie środowiska oraz o ocenach odziaływania na środowisko (</w:t>
      </w:r>
      <w:proofErr w:type="spellStart"/>
      <w:r>
        <w:rPr>
          <w:rFonts w:cs="Times New Roman"/>
        </w:rPr>
        <w:t>t.j</w:t>
      </w:r>
      <w:proofErr w:type="spellEnd"/>
      <w:r>
        <w:rPr>
          <w:rFonts w:cs="Times New Roman"/>
        </w:rPr>
        <w:t xml:space="preserve">. Dz.U. z 2023 r., poz. 1094 z </w:t>
      </w:r>
      <w:proofErr w:type="spellStart"/>
      <w:r>
        <w:rPr>
          <w:rFonts w:cs="Times New Roman"/>
        </w:rPr>
        <w:t>póź</w:t>
      </w:r>
      <w:proofErr w:type="spellEnd"/>
      <w:r>
        <w:rPr>
          <w:rFonts w:cs="Times New Roman"/>
        </w:rPr>
        <w:t>. zm.)</w:t>
      </w:r>
      <w:r w:rsidR="00612223">
        <w:rPr>
          <w:rFonts w:cs="Times New Roman"/>
        </w:rPr>
        <w:t xml:space="preserve"> – zwanej dalej ustawą </w:t>
      </w:r>
      <w:proofErr w:type="spellStart"/>
      <w:r w:rsidR="00612223">
        <w:rPr>
          <w:rFonts w:cs="Times New Roman"/>
        </w:rPr>
        <w:t>ooś</w:t>
      </w:r>
      <w:proofErr w:type="spellEnd"/>
      <w:r w:rsidR="00612223">
        <w:rPr>
          <w:rFonts w:cs="Times New Roman"/>
        </w:rPr>
        <w:t xml:space="preserve"> </w:t>
      </w:r>
      <w:r>
        <w:rPr>
          <w:rFonts w:cs="Times New Roman"/>
        </w:rPr>
        <w:t xml:space="preserve">podaje się do publicznej wiadomości informację o odstąpieniu od przeprowadzenia strategicznej oceny </w:t>
      </w:r>
      <w:r w:rsidR="00BD6C99">
        <w:rPr>
          <w:rFonts w:cs="Times New Roman"/>
        </w:rPr>
        <w:t>odziaływania na środowisko dla zmiany ,,</w:t>
      </w:r>
      <w:r w:rsidR="00BD6C99" w:rsidRPr="00BD6C99">
        <w:rPr>
          <w:rFonts w:cs="Times New Roman"/>
          <w:i/>
          <w:iCs/>
        </w:rPr>
        <w:t>Regionalnego</w:t>
      </w:r>
      <w:r w:rsidR="00BD6C99">
        <w:rPr>
          <w:rFonts w:cs="Times New Roman"/>
        </w:rPr>
        <w:t xml:space="preserve"> </w:t>
      </w:r>
      <w:r w:rsidR="00BD6C99" w:rsidRPr="000B64BE">
        <w:rPr>
          <w:i/>
          <w:iCs/>
        </w:rPr>
        <w:t>Plan</w:t>
      </w:r>
      <w:r w:rsidR="00BD6C99">
        <w:rPr>
          <w:i/>
          <w:iCs/>
        </w:rPr>
        <w:t>u</w:t>
      </w:r>
      <w:r w:rsidR="00BD6C99" w:rsidRPr="000B64BE">
        <w:rPr>
          <w:i/>
          <w:iCs/>
        </w:rPr>
        <w:t xml:space="preserve"> Transportow</w:t>
      </w:r>
      <w:r w:rsidR="00BD6C99">
        <w:rPr>
          <w:i/>
          <w:iCs/>
        </w:rPr>
        <w:t>ego</w:t>
      </w:r>
      <w:r w:rsidR="00BD6C99" w:rsidRPr="000B64BE">
        <w:rPr>
          <w:i/>
          <w:iCs/>
        </w:rPr>
        <w:t xml:space="preserve"> Województwa Świętokrzyskiego na lata 2021-2030”</w:t>
      </w:r>
      <w:r w:rsidR="00283910">
        <w:t>.</w:t>
      </w:r>
    </w:p>
    <w:p w14:paraId="71758F06" w14:textId="77777777" w:rsidR="00A1031F" w:rsidRDefault="00A1031F" w:rsidP="00326BB3">
      <w:pPr>
        <w:jc w:val="center"/>
        <w:rPr>
          <w:rFonts w:cs="Times New Roman"/>
        </w:rPr>
      </w:pPr>
    </w:p>
    <w:p w14:paraId="0F23E240" w14:textId="66ACA5F7" w:rsidR="00A1031F" w:rsidRPr="00612223" w:rsidRDefault="00612223" w:rsidP="00DF6A78">
      <w:pPr>
        <w:ind w:left="360"/>
        <w:jc w:val="center"/>
        <w:rPr>
          <w:rFonts w:cs="Times New Roman"/>
          <w:b/>
          <w:bCs/>
          <w:spacing w:val="20"/>
        </w:rPr>
      </w:pPr>
      <w:r w:rsidRPr="00612223">
        <w:rPr>
          <w:rFonts w:cs="Times New Roman"/>
          <w:b/>
          <w:bCs/>
          <w:spacing w:val="20"/>
        </w:rPr>
        <w:t>Uzasadnienie</w:t>
      </w:r>
    </w:p>
    <w:p w14:paraId="1594C149" w14:textId="38274DA9" w:rsidR="000B64BE" w:rsidRPr="005E70E7" w:rsidRDefault="00283910" w:rsidP="00DF6A78">
      <w:pPr>
        <w:spacing w:line="276" w:lineRule="auto"/>
        <w:jc w:val="both"/>
        <w:rPr>
          <w:rFonts w:eastAsia="Calibri"/>
          <w:i/>
          <w:kern w:val="2"/>
          <w14:ligatures w14:val="standardContextual"/>
        </w:rPr>
      </w:pPr>
      <w:r>
        <w:t>W dniu 30 sierpnia 2023r. Uchwałą Nr 7670/23 Zarządu Województwa Świętokrzyskiego został przejęty .</w:t>
      </w:r>
      <w:r w:rsidR="002666E7" w:rsidRPr="005E70E7">
        <w:rPr>
          <w:i/>
          <w:iCs/>
        </w:rPr>
        <w:t xml:space="preserve">,,Regionalny Plan Transportowy Województwa Świętokrzyskiego na lata </w:t>
      </w:r>
      <w:r w:rsidR="00612223">
        <w:rPr>
          <w:i/>
          <w:iCs/>
        </w:rPr>
        <w:br/>
      </w:r>
      <w:r w:rsidR="002666E7" w:rsidRPr="005E70E7">
        <w:rPr>
          <w:i/>
          <w:iCs/>
        </w:rPr>
        <w:t>2021-2030”</w:t>
      </w:r>
      <w:r w:rsidR="002666E7">
        <w:t xml:space="preserve"> (dalej</w:t>
      </w:r>
      <w:r w:rsidR="005B2CB3">
        <w:t>:</w:t>
      </w:r>
      <w:r w:rsidR="002666E7">
        <w:t xml:space="preserve"> RPT)</w:t>
      </w:r>
      <w:r>
        <w:t xml:space="preserve">. </w:t>
      </w:r>
      <w:r w:rsidR="005004D2">
        <w:t xml:space="preserve">Dokument ten  wyznacza najważniejsze kierunki rozwoju transportu </w:t>
      </w:r>
      <w:r w:rsidR="00612223">
        <w:br/>
      </w:r>
      <w:r w:rsidR="005004D2">
        <w:t xml:space="preserve">w województwie świętokrzyskim do 2030 r. i stanowi główny dokument planistyczny </w:t>
      </w:r>
      <w:r w:rsidR="00612223">
        <w:br/>
      </w:r>
      <w:r w:rsidR="005004D2">
        <w:t xml:space="preserve">w zakresie transportowym związany z perspektywą finansową Unii Europejskiej na lata </w:t>
      </w:r>
      <w:r w:rsidR="00612223">
        <w:br/>
      </w:r>
      <w:r w:rsidR="005004D2">
        <w:t xml:space="preserve">2021-2027 (2030). </w:t>
      </w:r>
      <w:r w:rsidR="0018205C">
        <w:t xml:space="preserve">Określa on </w:t>
      </w:r>
      <w:r w:rsidR="005F58AE">
        <w:t xml:space="preserve">potrzeby inwestycyjne </w:t>
      </w:r>
      <w:r w:rsidR="009F6738">
        <w:t xml:space="preserve">i inwestycje służące realizacji </w:t>
      </w:r>
      <w:r w:rsidR="000B64BE" w:rsidRPr="005E70E7">
        <w:rPr>
          <w:rFonts w:eastAsia="Calibri"/>
          <w:kern w:val="2"/>
          <w14:ligatures w14:val="standardContextual"/>
        </w:rPr>
        <w:t xml:space="preserve">misji </w:t>
      </w:r>
      <w:r w:rsidR="000B64BE" w:rsidRPr="005E70E7">
        <w:rPr>
          <w:rFonts w:eastAsia="Calibri"/>
          <w:i/>
          <w:kern w:val="2"/>
          <w14:ligatures w14:val="standardContextual"/>
        </w:rPr>
        <w:t>Strategii Rozwoju Województwa Świętokrzyskiego 2030+,</w:t>
      </w:r>
      <w:r w:rsidR="000B64BE" w:rsidRPr="005E70E7">
        <w:rPr>
          <w:rFonts w:eastAsia="Calibri"/>
          <w:kern w:val="2"/>
          <w14:ligatures w14:val="standardContextual"/>
        </w:rPr>
        <w:t xml:space="preserve"> która została określona jako </w:t>
      </w:r>
      <w:r w:rsidR="000B64BE" w:rsidRPr="005E70E7">
        <w:rPr>
          <w:rFonts w:eastAsia="Calibri"/>
          <w:i/>
          <w:kern w:val="2"/>
          <w14:ligatures w14:val="standardContextual"/>
        </w:rPr>
        <w:t xml:space="preserve">„Świętokrzyskie w 2030 roku to ambitny region o atrakcyjnym wizerunku: wnoszący coraz większy wkład w rozwój gospodarczy, społeczny i kulturowy, szanujący i dbający o swoje dziedzictwo kulturowe i środowisko naturalne, będący dobrym miejscem do życia, pracy </w:t>
      </w:r>
      <w:r w:rsidR="00612223">
        <w:rPr>
          <w:rFonts w:eastAsia="Calibri"/>
          <w:i/>
          <w:kern w:val="2"/>
          <w14:ligatures w14:val="standardContextual"/>
        </w:rPr>
        <w:br/>
      </w:r>
      <w:r w:rsidR="000B64BE" w:rsidRPr="005E70E7">
        <w:rPr>
          <w:rFonts w:eastAsia="Calibri"/>
          <w:i/>
          <w:kern w:val="2"/>
          <w14:ligatures w14:val="standardContextual"/>
        </w:rPr>
        <w:t>i rozwoju”</w:t>
      </w:r>
      <w:r w:rsidR="000B64BE" w:rsidRPr="005E70E7">
        <w:rPr>
          <w:rFonts w:eastAsia="Calibri"/>
          <w:kern w:val="2"/>
          <w14:ligatures w14:val="standardContextual"/>
        </w:rPr>
        <w:t xml:space="preserve">. Jednym z celów strategicznych warunkujących realizację tej misji jest — </w:t>
      </w:r>
      <w:r w:rsidR="000B64BE" w:rsidRPr="005E70E7">
        <w:rPr>
          <w:rFonts w:eastAsia="Calibri"/>
          <w:i/>
          <w:kern w:val="2"/>
          <w14:ligatures w14:val="standardContextual"/>
        </w:rPr>
        <w:t>„wspólnota i bezpieczna przestrzeń, które łączą ludzi</w:t>
      </w:r>
      <w:r w:rsidR="000B64BE" w:rsidRPr="005E70E7">
        <w:rPr>
          <w:rFonts w:eastAsia="Calibri"/>
          <w:i/>
          <w:iCs/>
          <w:kern w:val="2"/>
          <w14:ligatures w14:val="standardContextual"/>
        </w:rPr>
        <w:t>”</w:t>
      </w:r>
      <w:r w:rsidR="000B64BE" w:rsidRPr="005E70E7">
        <w:rPr>
          <w:rFonts w:eastAsia="Calibri"/>
          <w:kern w:val="2"/>
          <w14:ligatures w14:val="standardContextual"/>
        </w:rPr>
        <w:t>,</w:t>
      </w:r>
      <w:r w:rsidR="000B64BE" w:rsidRPr="005E70E7">
        <w:rPr>
          <w:rFonts w:eastAsia="Calibri"/>
          <w:i/>
          <w:iCs/>
          <w:kern w:val="2"/>
          <w14:ligatures w14:val="standardContextual"/>
        </w:rPr>
        <w:t xml:space="preserve"> </w:t>
      </w:r>
      <w:r w:rsidR="000B64BE" w:rsidRPr="005E70E7">
        <w:rPr>
          <w:rFonts w:eastAsia="Calibri"/>
          <w:kern w:val="2"/>
          <w14:ligatures w14:val="standardContextual"/>
        </w:rPr>
        <w:t>zaś celem operacyjnym</w:t>
      </w:r>
      <w:r w:rsidR="000B64BE" w:rsidRPr="005E70E7">
        <w:rPr>
          <w:rFonts w:eastAsia="Calibri"/>
          <w:i/>
          <w:iCs/>
          <w:kern w:val="2"/>
          <w14:ligatures w14:val="standardContextual"/>
        </w:rPr>
        <w:t xml:space="preserve"> — „wzmocnienie spójności przestrzennej i społecznej regionu”, </w:t>
      </w:r>
      <w:r w:rsidR="000B64BE" w:rsidRPr="005E70E7">
        <w:rPr>
          <w:rFonts w:eastAsia="Calibri"/>
          <w:kern w:val="2"/>
          <w14:ligatures w14:val="standardContextual"/>
        </w:rPr>
        <w:t>w ramach którego</w:t>
      </w:r>
      <w:r w:rsidR="000B64BE" w:rsidRPr="005E70E7">
        <w:rPr>
          <w:rFonts w:eastAsia="Calibri"/>
          <w:i/>
          <w:iCs/>
          <w:kern w:val="2"/>
          <w14:ligatures w14:val="standardContextual"/>
        </w:rPr>
        <w:t xml:space="preserve"> </w:t>
      </w:r>
      <w:r w:rsidR="000B64BE" w:rsidRPr="005E70E7">
        <w:rPr>
          <w:rFonts w:eastAsia="Calibri"/>
          <w:kern w:val="2"/>
          <w14:ligatures w14:val="standardContextual"/>
        </w:rPr>
        <w:t xml:space="preserve">przewidziano </w:t>
      </w:r>
      <w:r w:rsidR="000B64BE" w:rsidRPr="005E70E7">
        <w:rPr>
          <w:rFonts w:eastAsia="Calibri"/>
          <w:i/>
          <w:iCs/>
          <w:kern w:val="2"/>
          <w14:ligatures w14:val="standardContextual"/>
        </w:rPr>
        <w:t>— „rozwój infrastruktury drogowej, kolejowej i transportu publicznego”</w:t>
      </w:r>
      <w:r w:rsidR="000B64BE" w:rsidRPr="005E70E7">
        <w:rPr>
          <w:rFonts w:eastAsia="Calibri"/>
          <w:kern w:val="2"/>
          <w14:ligatures w14:val="standardContextual"/>
        </w:rPr>
        <w:t>.</w:t>
      </w:r>
    </w:p>
    <w:p w14:paraId="52DAF8A4" w14:textId="77777777" w:rsidR="00CA078F" w:rsidRPr="00B4743F" w:rsidRDefault="00CA078F" w:rsidP="00DF6A78">
      <w:pPr>
        <w:spacing w:line="276" w:lineRule="auto"/>
        <w:ind w:firstLine="709"/>
        <w:jc w:val="both"/>
        <w:rPr>
          <w:rFonts w:eastAsia="Calibri"/>
        </w:rPr>
      </w:pPr>
      <w:r w:rsidRPr="00B4743F">
        <w:rPr>
          <w:rFonts w:eastAsia="Calibri"/>
        </w:rPr>
        <w:t xml:space="preserve">Celem </w:t>
      </w:r>
      <w:r w:rsidRPr="00B4743F">
        <w:rPr>
          <w:rFonts w:eastAsia="Calibri"/>
          <w:i/>
        </w:rPr>
        <w:t xml:space="preserve">RPT </w:t>
      </w:r>
      <w:r w:rsidRPr="00B4743F">
        <w:rPr>
          <w:rFonts w:eastAsia="Calibri"/>
        </w:rPr>
        <w:t>jest również zebranie w jednym dokumencie planowanych zadań inwestycyjnych na sieci transportowej województwa rozproszonych dotychczas w różnych dokumentach. Służyć to będzie powstaniu kompleksowej wizji rozwoju sieci transportowej województwa w ujęciu wariantowym. Opracowanie tego dokumentu jest jednym z warunków, którego spełnienie jest konieczne do otrzymania unijnego wsparcia finansowego inwestycji komunikacyjnych z Programu Regionalnego Fundusze Europejskie dla Świętokrzyskiego.</w:t>
      </w:r>
    </w:p>
    <w:p w14:paraId="35819FCB" w14:textId="57FFDC8A" w:rsidR="00CA078F" w:rsidRPr="00B4743F" w:rsidRDefault="00CA078F"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Zgodnie z wymogami ustawy </w:t>
      </w:r>
      <w:proofErr w:type="spellStart"/>
      <w:r w:rsidR="003F51D3">
        <w:rPr>
          <w:color w:val="000000"/>
        </w:rPr>
        <w:t>ooś</w:t>
      </w:r>
      <w:proofErr w:type="spellEnd"/>
      <w:r w:rsidR="003F51D3">
        <w:rPr>
          <w:color w:val="000000"/>
        </w:rPr>
        <w:t xml:space="preserve">, </w:t>
      </w:r>
      <w:r w:rsidR="003F51D3" w:rsidRPr="00B4743F">
        <w:rPr>
          <w:rFonts w:eastAsia="Calibri"/>
          <w:i/>
          <w:iCs/>
          <w:kern w:val="2"/>
          <w14:ligatures w14:val="standardContextual"/>
        </w:rPr>
        <w:t xml:space="preserve"> </w:t>
      </w:r>
      <w:r w:rsidRPr="00B4743F">
        <w:rPr>
          <w:rFonts w:eastAsia="Calibri"/>
          <w:i/>
          <w:iCs/>
          <w:kern w:val="2"/>
          <w14:ligatures w14:val="standardContextual"/>
        </w:rPr>
        <w:t>RPT</w:t>
      </w:r>
      <w:r w:rsidRPr="00B4743F">
        <w:rPr>
          <w:rFonts w:eastAsia="Calibri"/>
          <w:kern w:val="2"/>
          <w14:ligatures w14:val="standardContextual"/>
        </w:rPr>
        <w:t xml:space="preserve"> został zaopiniowany przez Regionalnego Dyrektora Ochrony Środowiska w Kielcach oraz Świętokrzyskiego Państwowego Wojewódzkiego Inspektora Sanitarnego</w:t>
      </w:r>
      <w:r w:rsidR="008D3836">
        <w:rPr>
          <w:rFonts w:eastAsia="Calibri"/>
          <w:kern w:val="2"/>
          <w14:ligatures w14:val="standardContextual"/>
        </w:rPr>
        <w:t>.</w:t>
      </w:r>
      <w:r w:rsidRPr="00B4743F">
        <w:rPr>
          <w:rFonts w:eastAsia="Calibri"/>
          <w:kern w:val="2"/>
          <w14:ligatures w14:val="standardContextual"/>
        </w:rPr>
        <w:t xml:space="preserve"> </w:t>
      </w:r>
    </w:p>
    <w:p w14:paraId="48DBFE05" w14:textId="77777777" w:rsidR="00CA078F" w:rsidRPr="00EF4C8A" w:rsidRDefault="00CA078F" w:rsidP="00DF6A78">
      <w:pPr>
        <w:spacing w:line="276" w:lineRule="auto"/>
        <w:jc w:val="both"/>
        <w:rPr>
          <w:rFonts w:eastAsia="Calibri"/>
          <w:kern w:val="2"/>
          <w14:ligatures w14:val="standardContextual"/>
        </w:rPr>
      </w:pPr>
      <w:r w:rsidRPr="00EF4C8A">
        <w:rPr>
          <w:rFonts w:eastAsia="Calibri"/>
          <w:kern w:val="2"/>
          <w14:ligatures w14:val="standardContextual"/>
        </w:rPr>
        <w:t xml:space="preserve">W wyniku uzgodnień z Komisją Europejską i inicjatywą JASPERS oraz wniosków radnych Sejmiku Województwa Świętokrzyskiego, przedstawicieli Gminy i Powiatu Włoszczowskiego </w:t>
      </w:r>
      <w:r w:rsidRPr="00EF4C8A">
        <w:rPr>
          <w:rFonts w:eastAsia="Calibri"/>
          <w:kern w:val="2"/>
          <w14:ligatures w14:val="standardContextual"/>
        </w:rPr>
        <w:lastRenderedPageBreak/>
        <w:t xml:space="preserve">oraz na wniosek Świętokrzyskiego Zarządu Dróg Wojewódzkich w Kielcach zaistniała konieczność wprowadzenia do przedmiotowego dokumentu następujących zmian: </w:t>
      </w:r>
    </w:p>
    <w:p w14:paraId="3AACE666" w14:textId="77777777" w:rsidR="00CA078F" w:rsidRPr="00EF4C8A" w:rsidRDefault="00CA078F" w:rsidP="00DF6A78">
      <w:pPr>
        <w:numPr>
          <w:ilvl w:val="0"/>
          <w:numId w:val="8"/>
        </w:numPr>
        <w:spacing w:after="160" w:line="276" w:lineRule="auto"/>
        <w:ind w:left="426"/>
        <w:contextualSpacing/>
        <w:jc w:val="both"/>
        <w:rPr>
          <w:rFonts w:eastAsia="Calibri"/>
          <w:kern w:val="2"/>
          <w14:ligatures w14:val="standardContextual"/>
        </w:rPr>
      </w:pPr>
      <w:r w:rsidRPr="00EF4C8A">
        <w:rPr>
          <w:rFonts w:eastAsia="Calibri"/>
          <w:kern w:val="2"/>
          <w14:ligatures w14:val="standardContextual"/>
        </w:rPr>
        <w:t xml:space="preserve">w </w:t>
      </w:r>
      <w:r w:rsidRPr="00EF4C8A">
        <w:rPr>
          <w:rFonts w:eastAsia="Calibri"/>
          <w:b/>
          <w:bCs/>
          <w:kern w:val="2"/>
          <w14:ligatures w14:val="standardContextual"/>
        </w:rPr>
        <w:t>rozdziale</w:t>
      </w:r>
      <w:r w:rsidRPr="00EF4C8A">
        <w:rPr>
          <w:rFonts w:eastAsia="Calibri"/>
          <w:kern w:val="2"/>
          <w14:ligatures w14:val="standardContextual"/>
        </w:rPr>
        <w:t xml:space="preserve"> </w:t>
      </w:r>
      <w:r w:rsidRPr="00EF4C8A">
        <w:rPr>
          <w:rFonts w:eastAsia="Calibri"/>
          <w:b/>
          <w:bCs/>
          <w:kern w:val="2"/>
          <w14:ligatures w14:val="standardContextual"/>
        </w:rPr>
        <w:t>2.2 Uwarunkowania krajowe</w:t>
      </w:r>
      <w:r w:rsidRPr="00EF4C8A">
        <w:rPr>
          <w:rFonts w:eastAsia="Calibri"/>
          <w:kern w:val="2"/>
          <w14:ligatures w14:val="standardContextual"/>
        </w:rPr>
        <w:t xml:space="preserve"> akapit dotyczący </w:t>
      </w:r>
      <w:r w:rsidRPr="00EF4C8A">
        <w:rPr>
          <w:rFonts w:eastAsia="Calibri"/>
          <w:i/>
          <w:iCs/>
          <w:kern w:val="2"/>
          <w14:ligatures w14:val="standardContextual"/>
        </w:rPr>
        <w:t xml:space="preserve">Krajowego programu kolejowego do 2023 roku </w:t>
      </w:r>
      <w:r w:rsidRPr="00EF4C8A">
        <w:rPr>
          <w:rFonts w:eastAsia="Calibri"/>
          <w:kern w:val="2"/>
          <w14:ligatures w14:val="standardContextual"/>
        </w:rPr>
        <w:t xml:space="preserve">zastąpiono akapitem dotyczącym przyjętego w 2023 roku </w:t>
      </w:r>
      <w:r w:rsidRPr="00EF4C8A">
        <w:rPr>
          <w:rFonts w:eastAsia="Calibri"/>
          <w:i/>
          <w:iCs/>
          <w:kern w:val="2"/>
          <w14:ligatures w14:val="standardContextual"/>
        </w:rPr>
        <w:t>Krajowego programu kolejowego do 2030 roku (z perspektywą do roku 2032)</w:t>
      </w:r>
      <w:r w:rsidRPr="00EF4C8A">
        <w:rPr>
          <w:rFonts w:eastAsia="Calibri"/>
          <w:kern w:val="2"/>
          <w14:ligatures w14:val="standardContextual"/>
        </w:rPr>
        <w:t>;</w:t>
      </w:r>
    </w:p>
    <w:p w14:paraId="160FB611" w14:textId="15D8A92C" w:rsidR="00CA078F" w:rsidRPr="00EF4C8A" w:rsidRDefault="00CA078F" w:rsidP="00DF6A78">
      <w:pPr>
        <w:numPr>
          <w:ilvl w:val="0"/>
          <w:numId w:val="8"/>
        </w:numPr>
        <w:spacing w:after="160" w:line="276" w:lineRule="auto"/>
        <w:ind w:left="426"/>
        <w:contextualSpacing/>
        <w:jc w:val="both"/>
        <w:rPr>
          <w:rFonts w:eastAsia="Calibri"/>
          <w:kern w:val="2"/>
          <w14:ligatures w14:val="standardContextual"/>
        </w:rPr>
      </w:pPr>
      <w:r w:rsidRPr="00EF4C8A">
        <w:rPr>
          <w:rFonts w:eastAsia="Calibri"/>
          <w:kern w:val="2"/>
          <w14:ligatures w14:val="standardContextual"/>
        </w:rPr>
        <w:t xml:space="preserve">uzupełniono </w:t>
      </w:r>
      <w:r w:rsidRPr="00EF4C8A">
        <w:rPr>
          <w:rFonts w:eastAsia="Calibri"/>
          <w:b/>
          <w:bCs/>
          <w:kern w:val="2"/>
          <w14:ligatures w14:val="standardContextual"/>
        </w:rPr>
        <w:t>rozdział</w:t>
      </w:r>
      <w:r w:rsidRPr="00EF4C8A">
        <w:rPr>
          <w:rFonts w:eastAsia="Calibri"/>
          <w:kern w:val="2"/>
          <w14:ligatures w14:val="standardContextual"/>
        </w:rPr>
        <w:t xml:space="preserve"> </w:t>
      </w:r>
      <w:r w:rsidRPr="00EF4C8A">
        <w:rPr>
          <w:rFonts w:eastAsia="Calibri"/>
          <w:b/>
          <w:bCs/>
          <w:kern w:val="2"/>
          <w14:ligatures w14:val="standardContextual"/>
        </w:rPr>
        <w:t>3.2.5 Transport publiczny drogowy i kolejowy</w:t>
      </w:r>
      <w:r w:rsidRPr="00EF4C8A">
        <w:rPr>
          <w:rFonts w:eastAsia="Calibri"/>
          <w:kern w:val="2"/>
          <w14:ligatures w14:val="standardContextual"/>
        </w:rPr>
        <w:t xml:space="preserve"> poprzez dodanie </w:t>
      </w:r>
      <w:r w:rsidR="00CD7DD8">
        <w:rPr>
          <w:rFonts w:eastAsia="Calibri"/>
          <w:kern w:val="2"/>
          <w14:ligatures w14:val="standardContextual"/>
        </w:rPr>
        <w:br/>
      </w:r>
      <w:r w:rsidRPr="00EF4C8A">
        <w:rPr>
          <w:rFonts w:eastAsia="Calibri"/>
          <w:kern w:val="2"/>
          <w14:ligatures w14:val="standardContextual"/>
        </w:rPr>
        <w:t>na jego końcu uzupełniającego tekstu określającego determinanty rozwoju tego transportu oraz zamierzone do osiągniecia cele rozwoju transportu publicznego;</w:t>
      </w:r>
    </w:p>
    <w:p w14:paraId="73C869F0" w14:textId="77777777" w:rsidR="00CA078F" w:rsidRPr="00EF4C8A" w:rsidRDefault="00CA078F" w:rsidP="00DF6A78">
      <w:pPr>
        <w:numPr>
          <w:ilvl w:val="0"/>
          <w:numId w:val="8"/>
        </w:numPr>
        <w:spacing w:after="160" w:line="276" w:lineRule="auto"/>
        <w:ind w:left="426"/>
        <w:contextualSpacing/>
        <w:jc w:val="both"/>
        <w:rPr>
          <w:rFonts w:eastAsia="Calibri"/>
          <w:kern w:val="2"/>
          <w14:ligatures w14:val="standardContextual"/>
        </w:rPr>
      </w:pPr>
      <w:r w:rsidRPr="00EF4C8A">
        <w:rPr>
          <w:rFonts w:eastAsia="Calibri"/>
          <w:kern w:val="2"/>
          <w14:ligatures w14:val="standardContextual"/>
        </w:rPr>
        <w:t xml:space="preserve">uzupełniono </w:t>
      </w:r>
      <w:r w:rsidRPr="00EF4C8A">
        <w:rPr>
          <w:rFonts w:eastAsia="Calibri"/>
          <w:b/>
          <w:bCs/>
          <w:kern w:val="2"/>
          <w14:ligatures w14:val="standardContextual"/>
        </w:rPr>
        <w:t>rozdział</w:t>
      </w:r>
      <w:r w:rsidRPr="00EF4C8A">
        <w:rPr>
          <w:rFonts w:eastAsia="Calibri"/>
          <w:kern w:val="2"/>
          <w14:ligatures w14:val="standardContextual"/>
        </w:rPr>
        <w:t xml:space="preserve"> </w:t>
      </w:r>
      <w:r w:rsidRPr="00EF4C8A">
        <w:rPr>
          <w:rFonts w:eastAsia="Calibri"/>
          <w:b/>
          <w:bCs/>
          <w:kern w:val="2"/>
          <w14:ligatures w14:val="standardContextual"/>
        </w:rPr>
        <w:t>3.2.8 Infrastruktura paliw alternatywnych</w:t>
      </w:r>
      <w:r w:rsidRPr="00EF4C8A">
        <w:rPr>
          <w:rFonts w:eastAsia="Calibri"/>
          <w:kern w:val="2"/>
          <w14:ligatures w14:val="standardContextual"/>
        </w:rPr>
        <w:t xml:space="preserve"> poprzez rozbudowę części dotyczącej wsparcia finansowego rozwój infrastruktury i rynku pojazdów napędzanych paliwami alternatywnymi, ponadto w rozdziale tym akapit </w:t>
      </w:r>
      <w:r w:rsidRPr="00EF4C8A">
        <w:rPr>
          <w:rFonts w:eastAsia="Calibri"/>
          <w:i/>
          <w:iCs/>
          <w:kern w:val="2"/>
          <w14:ligatures w14:val="standardContextual"/>
        </w:rPr>
        <w:t>Strefy czystego transportu</w:t>
      </w:r>
      <w:r w:rsidRPr="00EF4C8A">
        <w:rPr>
          <w:rFonts w:eastAsia="Calibri"/>
          <w:kern w:val="2"/>
          <w14:ligatures w14:val="standardContextual"/>
        </w:rPr>
        <w:t xml:space="preserve"> otrzymał w całości nowe brzmienie; </w:t>
      </w:r>
    </w:p>
    <w:p w14:paraId="6A950C21" w14:textId="77777777" w:rsidR="00CA078F" w:rsidRPr="00EF4C8A" w:rsidRDefault="00CA078F" w:rsidP="00DF6A78">
      <w:pPr>
        <w:numPr>
          <w:ilvl w:val="0"/>
          <w:numId w:val="8"/>
        </w:numPr>
        <w:spacing w:after="160" w:line="276" w:lineRule="auto"/>
        <w:ind w:left="426"/>
        <w:contextualSpacing/>
        <w:jc w:val="both"/>
        <w:rPr>
          <w:rFonts w:eastAsia="Calibri"/>
          <w:kern w:val="2"/>
          <w14:ligatures w14:val="standardContextual"/>
        </w:rPr>
      </w:pPr>
      <w:r w:rsidRPr="00EF4C8A">
        <w:rPr>
          <w:rFonts w:eastAsia="Calibri"/>
          <w:kern w:val="2"/>
          <w14:ligatures w14:val="standardContextual"/>
        </w:rPr>
        <w:t xml:space="preserve">uzupełniono </w:t>
      </w:r>
      <w:r w:rsidRPr="00EF4C8A">
        <w:rPr>
          <w:rFonts w:eastAsia="Calibri"/>
          <w:b/>
          <w:bCs/>
          <w:kern w:val="2"/>
          <w14:ligatures w14:val="standardContextual"/>
        </w:rPr>
        <w:t>rozdział</w:t>
      </w:r>
      <w:r w:rsidRPr="00EF4C8A">
        <w:rPr>
          <w:rFonts w:eastAsia="Calibri"/>
          <w:kern w:val="2"/>
          <w14:ligatures w14:val="standardContextual"/>
        </w:rPr>
        <w:t xml:space="preserve"> </w:t>
      </w:r>
      <w:r w:rsidRPr="00EF4C8A">
        <w:rPr>
          <w:rFonts w:eastAsia="Calibri"/>
          <w:b/>
          <w:bCs/>
          <w:kern w:val="2"/>
          <w14:ligatures w14:val="standardContextual"/>
        </w:rPr>
        <w:t>3.7 Bezpieczeństwo ruchu drogowego</w:t>
      </w:r>
      <w:r w:rsidRPr="00EF4C8A">
        <w:rPr>
          <w:rFonts w:eastAsia="Calibri"/>
          <w:kern w:val="2"/>
          <w14:ligatures w14:val="standardContextual"/>
        </w:rPr>
        <w:t xml:space="preserve"> poprzez dodanie na jego końcu podsumowania i wskazania najważniejszych wniosków wynikających z analizy bezpieczeństw na drogach województwa; </w:t>
      </w:r>
    </w:p>
    <w:p w14:paraId="72FF3636" w14:textId="68CE9680" w:rsidR="00CA078F" w:rsidRPr="00EF4C8A" w:rsidRDefault="00CA078F" w:rsidP="00DF6A78">
      <w:pPr>
        <w:numPr>
          <w:ilvl w:val="0"/>
          <w:numId w:val="8"/>
        </w:numPr>
        <w:spacing w:line="276" w:lineRule="auto"/>
        <w:ind w:left="426" w:hanging="357"/>
        <w:contextualSpacing/>
        <w:jc w:val="both"/>
        <w:rPr>
          <w:rFonts w:eastAsia="Calibri"/>
          <w:kern w:val="2"/>
          <w14:ligatures w14:val="standardContextual"/>
        </w:rPr>
      </w:pPr>
      <w:r w:rsidRPr="00EF4C8A">
        <w:rPr>
          <w:rFonts w:eastAsia="Calibri"/>
          <w:kern w:val="2"/>
          <w14:ligatures w14:val="standardContextual"/>
        </w:rPr>
        <w:t xml:space="preserve">skorygowano tabelę z </w:t>
      </w:r>
      <w:r w:rsidRPr="00EF4C8A">
        <w:rPr>
          <w:rFonts w:eastAsia="Calibri"/>
          <w:b/>
          <w:bCs/>
          <w:kern w:val="2"/>
          <w14:ligatures w14:val="standardContextual"/>
        </w:rPr>
        <w:t xml:space="preserve">rozdziału 6.1.3. </w:t>
      </w:r>
      <w:bookmarkStart w:id="0" w:name="_Toc155187526"/>
      <w:r w:rsidRPr="00EF4C8A">
        <w:rPr>
          <w:rFonts w:eastAsia="Calibri"/>
          <w:b/>
          <w:bCs/>
          <w:kern w:val="2"/>
          <w14:ligatures w14:val="standardContextual"/>
        </w:rPr>
        <w:t>Warianty planistyczne rozwoju systemu transportowego województwa</w:t>
      </w:r>
      <w:bookmarkEnd w:id="0"/>
      <w:r w:rsidRPr="00EF4C8A">
        <w:rPr>
          <w:rFonts w:eastAsia="Calibri"/>
          <w:kern w:val="2"/>
          <w14:ligatures w14:val="standardContextual"/>
        </w:rPr>
        <w:t xml:space="preserve"> powstałą w wyniku opracowania modeli planistycznych, która zawiera inwestycje komunikacyjne przewidziane do realizacji w wariancie realistycznym WRR (łączyła ona inwestycje przewidziane do realizacji w ramach </w:t>
      </w:r>
      <w:r w:rsidRPr="00EF4C8A">
        <w:rPr>
          <w:rFonts w:eastAsia="Calibri"/>
          <w:i/>
          <w:iCs/>
          <w:kern w:val="2"/>
          <w14:ligatures w14:val="standardContextual"/>
        </w:rPr>
        <w:t>RPT</w:t>
      </w:r>
      <w:r w:rsidRPr="00EF4C8A">
        <w:rPr>
          <w:rFonts w:eastAsia="Calibri"/>
          <w:kern w:val="2"/>
          <w14:ligatures w14:val="standardContextual"/>
        </w:rPr>
        <w:t xml:space="preserve"> </w:t>
      </w:r>
      <w:r w:rsidRPr="00EF4C8A">
        <w:rPr>
          <w:rFonts w:eastAsia="Calibri"/>
          <w:kern w:val="2"/>
          <w14:ligatures w14:val="standardContextual"/>
        </w:rPr>
        <w:br/>
        <w:t xml:space="preserve">z planowanymi inwestycjami realizowanymi z poziomu krajowego) — usunięto dwa zadania (nr 15 i 16) które zostały już zrealizowane oraz dodano cztery zadania (nr 70–73) stanowiące częściowo odpowiedź </w:t>
      </w:r>
      <w:r w:rsidRPr="00EF4C8A">
        <w:rPr>
          <w:rFonts w:eastAsia="Calibri"/>
          <w:i/>
          <w:iCs/>
          <w:kern w:val="2"/>
          <w14:ligatures w14:val="standardContextual"/>
        </w:rPr>
        <w:t>RPT</w:t>
      </w:r>
      <w:r w:rsidRPr="00EF4C8A">
        <w:rPr>
          <w:rFonts w:eastAsia="Calibri"/>
          <w:kern w:val="2"/>
          <w14:ligatures w14:val="standardContextual"/>
        </w:rPr>
        <w:t xml:space="preserve"> na wątpliwości Komisji Europejskiej w zakresie poprawy bezpieczeństwa ruchu drogowego oraz rozwoju sieci dróg dla rowerów </w:t>
      </w:r>
      <w:r w:rsidRPr="00EF4C8A">
        <w:rPr>
          <w:rFonts w:eastAsia="Calibri"/>
          <w:kern w:val="2"/>
          <w14:ligatures w14:val="standardContextual"/>
        </w:rPr>
        <w:br/>
        <w:t>i transportu publicznego</w:t>
      </w:r>
      <w:r w:rsidR="00A44D86">
        <w:rPr>
          <w:rFonts w:eastAsia="Calibri"/>
          <w:kern w:val="2"/>
          <w14:ligatures w14:val="standardContextual"/>
        </w:rPr>
        <w:t xml:space="preserve"> tj.</w:t>
      </w:r>
      <w:r w:rsidRPr="00EF4C8A">
        <w:rPr>
          <w:rFonts w:eastAsia="Calibri"/>
          <w:kern w:val="2"/>
          <w14:ligatures w14:val="standardContextual"/>
        </w:rPr>
        <w:t>:</w:t>
      </w:r>
    </w:p>
    <w:p w14:paraId="2B11B4AC" w14:textId="1DE7FFCC" w:rsidR="004F1756" w:rsidRPr="004F1756" w:rsidRDefault="00A44D86" w:rsidP="00DF6A78">
      <w:pPr>
        <w:pStyle w:val="Akapitzlist"/>
        <w:numPr>
          <w:ilvl w:val="0"/>
          <w:numId w:val="16"/>
        </w:numPr>
        <w:spacing w:line="276" w:lineRule="auto"/>
        <w:ind w:hanging="357"/>
        <w:jc w:val="both"/>
        <w:rPr>
          <w:rFonts w:eastAsia="Calibri"/>
          <w:bCs/>
          <w:kern w:val="2"/>
          <w14:ligatures w14:val="standardContextual"/>
        </w:rPr>
      </w:pPr>
      <w:r w:rsidRPr="004F1756">
        <w:rPr>
          <w:rFonts w:eastAsia="Calibri"/>
          <w:kern w:val="2"/>
          <w14:ligatures w14:val="standardContextual"/>
        </w:rPr>
        <w:t>Zadanie 70 pn. ,,</w:t>
      </w:r>
      <w:r w:rsidR="00CA078F" w:rsidRPr="004F1756">
        <w:rPr>
          <w:rFonts w:eastAsia="Calibri"/>
          <w:b/>
          <w:bCs/>
          <w:kern w:val="2"/>
          <w14:ligatures w14:val="standardContextual"/>
        </w:rPr>
        <w:t>Opracowanie i wdrożenie wojewódzkiego planu bezpieczeństwa ruchu drogowego</w:t>
      </w:r>
      <w:r w:rsidRPr="004F1756">
        <w:rPr>
          <w:rFonts w:eastAsia="Calibri"/>
          <w:kern w:val="2"/>
          <w14:ligatures w14:val="standardContextual"/>
        </w:rPr>
        <w:t>” dot.</w:t>
      </w:r>
      <w:r w:rsidR="002465F8" w:rsidRPr="004F1756">
        <w:rPr>
          <w:rFonts w:eastAsia="Calibri"/>
          <w:bCs/>
          <w:kern w:val="2"/>
          <w14:ligatures w14:val="standardContextual"/>
        </w:rPr>
        <w:t xml:space="preserve"> „</w:t>
      </w:r>
      <w:r w:rsidR="002465F8" w:rsidRPr="004F1756">
        <w:rPr>
          <w:rFonts w:eastAsia="Calibri"/>
          <w:bCs/>
          <w:i/>
          <w:iCs/>
          <w:kern w:val="2"/>
          <w14:ligatures w14:val="standardContextual"/>
        </w:rPr>
        <w:t xml:space="preserve">uwzględnienia w RPT inwestycji zmierzających do usunięcia zidentyfikowanych zagrożeń bezpieczeństwa ruchu drogowego wraz z określeniem </w:t>
      </w:r>
      <w:r w:rsidR="002465F8" w:rsidRPr="004F1756">
        <w:rPr>
          <w:rFonts w:eastAsia="Calibri"/>
          <w:bCs/>
          <w:i/>
          <w:iCs/>
          <w:kern w:val="2"/>
          <w14:ligatures w14:val="standardContextual"/>
        </w:rPr>
        <w:br/>
        <w:t xml:space="preserve">ich kolejności lub </w:t>
      </w:r>
      <w:proofErr w:type="spellStart"/>
      <w:r w:rsidR="002465F8" w:rsidRPr="004F1756">
        <w:rPr>
          <w:rFonts w:eastAsia="Calibri"/>
          <w:bCs/>
          <w:i/>
          <w:iCs/>
          <w:kern w:val="2"/>
          <w14:ligatures w14:val="standardContextual"/>
        </w:rPr>
        <w:t>priorytetyzacji</w:t>
      </w:r>
      <w:proofErr w:type="spellEnd"/>
      <w:r w:rsidR="002465F8" w:rsidRPr="004F1756">
        <w:rPr>
          <w:rFonts w:eastAsia="Calibri"/>
          <w:bCs/>
          <w:i/>
          <w:iCs/>
          <w:kern w:val="2"/>
          <w14:ligatures w14:val="standardContextual"/>
        </w:rPr>
        <w:t xml:space="preserve">, a także o uwzględnienie celu głównego NPBRD </w:t>
      </w:r>
      <w:r w:rsidR="002465F8" w:rsidRPr="004F1756">
        <w:rPr>
          <w:rFonts w:eastAsia="Calibri"/>
          <w:bCs/>
          <w:i/>
          <w:iCs/>
          <w:kern w:val="2"/>
          <w14:ligatures w14:val="standardContextual"/>
        </w:rPr>
        <w:br/>
        <w:t>we wskaźnikach RPT</w:t>
      </w:r>
      <w:r w:rsidR="002465F8" w:rsidRPr="004F1756">
        <w:rPr>
          <w:rFonts w:eastAsia="Calibri"/>
          <w:bCs/>
          <w:kern w:val="2"/>
          <w14:ligatures w14:val="standardContextual"/>
        </w:rPr>
        <w:t xml:space="preserve">”. </w:t>
      </w:r>
      <w:r w:rsidR="004F1756" w:rsidRPr="004F1756">
        <w:rPr>
          <w:rFonts w:eastAsia="Calibri"/>
          <w:bCs/>
          <w:kern w:val="2"/>
          <w14:ligatures w14:val="standardContextual"/>
        </w:rPr>
        <w:t xml:space="preserve">Opracowanie odrębnego dokumentu pn. „Wojewódzki plan bezpieczeństwa ruchu drogowego”, pozwoli na zgłębienie problematyki na pożądanym społecznie poziomie, wraz z przygotowaniem założeń inicjatyw miękkich możliwych </w:t>
      </w:r>
      <w:r w:rsidR="004F1756" w:rsidRPr="004F1756">
        <w:rPr>
          <w:rFonts w:eastAsia="Calibri"/>
          <w:bCs/>
          <w:kern w:val="2"/>
          <w14:ligatures w14:val="standardContextual"/>
        </w:rPr>
        <w:br/>
        <w:t>do wdrażania w regionie przy zaangażowaniu i pod auspicjami Wojewódzkiej Rady Bezpieczeństwa Ruchu Drogowego. Projekt dokumentu po opracowaniu zostanie poddany procedurze wynikającej z ustawy z dnia 3 października 2008 r. o udostępnianiu informacji o środowisku i jego ochronie, udziale społeczeństwa w ochronie środowiska oraz o ocenach oddziaływania na środowisko (</w:t>
      </w:r>
      <w:proofErr w:type="spellStart"/>
      <w:r w:rsidR="004F1756" w:rsidRPr="004F1756">
        <w:rPr>
          <w:rFonts w:eastAsia="Calibri"/>
          <w:bCs/>
          <w:kern w:val="2"/>
          <w14:ligatures w14:val="standardContextual"/>
        </w:rPr>
        <w:t>t.j</w:t>
      </w:r>
      <w:proofErr w:type="spellEnd"/>
      <w:r w:rsidR="004F1756" w:rsidRPr="004F1756">
        <w:rPr>
          <w:rFonts w:eastAsia="Calibri"/>
          <w:bCs/>
          <w:kern w:val="2"/>
          <w14:ligatures w14:val="standardContextual"/>
        </w:rPr>
        <w:t xml:space="preserve">. Dz.U. z 2023 r., poz. 1094 z późn.zm.). Powyższe zadanie nie jest zatem zadaniem inwestycyjnym a jedynie planem opracowania i wdrożenia dokumentu który służył będzie poprawie bezpieczeństwa drogowego regionu. </w:t>
      </w:r>
    </w:p>
    <w:p w14:paraId="499868EB" w14:textId="15CE5430" w:rsidR="00143926" w:rsidRPr="001D09EE" w:rsidRDefault="00D5761E" w:rsidP="001D09EE">
      <w:pPr>
        <w:pStyle w:val="Akapitzlist"/>
        <w:spacing w:before="240" w:line="276" w:lineRule="auto"/>
        <w:jc w:val="both"/>
        <w:rPr>
          <w:rFonts w:eastAsia="Calibri"/>
          <w:bCs/>
          <w:kern w:val="2"/>
          <w14:ligatures w14:val="standardContextual"/>
        </w:rPr>
      </w:pPr>
      <w:r w:rsidRPr="00143926">
        <w:rPr>
          <w:rFonts w:eastAsia="Calibri"/>
          <w:kern w:val="2"/>
          <w14:ligatures w14:val="standardContextual"/>
        </w:rPr>
        <w:t>Zadanie 71 pn. ,,</w:t>
      </w:r>
      <w:r w:rsidR="00CA078F" w:rsidRPr="00143926">
        <w:rPr>
          <w:rFonts w:eastAsia="Calibri"/>
          <w:b/>
          <w:bCs/>
          <w:kern w:val="2"/>
          <w14:ligatures w14:val="standardContextual"/>
        </w:rPr>
        <w:t>Rozwój sieci dróg dla rowerów zgodnie z Koncepcją przebiegu tras rowerowych na terenie województwa świętokrzyskiego</w:t>
      </w:r>
      <w:r w:rsidRPr="00143926">
        <w:rPr>
          <w:rFonts w:eastAsia="Calibri"/>
          <w:kern w:val="2"/>
          <w14:ligatures w14:val="standardContextual"/>
        </w:rPr>
        <w:t>”</w:t>
      </w:r>
      <w:r w:rsidR="00CA078F" w:rsidRPr="00143926">
        <w:rPr>
          <w:rFonts w:eastAsia="Calibri"/>
          <w:i/>
          <w:iCs/>
          <w:kern w:val="2"/>
          <w14:ligatures w14:val="standardContextual"/>
        </w:rPr>
        <w:t>,</w:t>
      </w:r>
      <w:r w:rsidRPr="00143926">
        <w:rPr>
          <w:rFonts w:eastAsia="Calibri"/>
          <w:i/>
          <w:iCs/>
          <w:kern w:val="2"/>
          <w14:ligatures w14:val="standardContextual"/>
        </w:rPr>
        <w:t xml:space="preserve"> </w:t>
      </w:r>
      <w:r w:rsidRPr="00143926">
        <w:rPr>
          <w:rFonts w:eastAsia="Calibri"/>
          <w:kern w:val="2"/>
          <w14:ligatures w14:val="standardContextual"/>
        </w:rPr>
        <w:t xml:space="preserve">jak wynika z uwag KE </w:t>
      </w:r>
      <w:r w:rsidR="00143926">
        <w:rPr>
          <w:rFonts w:eastAsia="Calibri"/>
          <w:kern w:val="2"/>
          <w14:ligatures w14:val="standardContextual"/>
        </w:rPr>
        <w:br/>
      </w:r>
      <w:r w:rsidR="00143926" w:rsidRPr="00143926">
        <w:rPr>
          <w:rFonts w:eastAsia="Calibri"/>
          <w:bCs/>
          <w:kern w:val="2"/>
          <w14:ligatures w14:val="standardContextual"/>
        </w:rPr>
        <w:t>„</w:t>
      </w:r>
      <w:r w:rsidR="00143926" w:rsidRPr="00143926">
        <w:rPr>
          <w:rFonts w:eastAsia="Calibri"/>
          <w:bCs/>
          <w:i/>
          <w:iCs/>
          <w:kern w:val="2"/>
          <w14:ligatures w14:val="standardContextual"/>
        </w:rPr>
        <w:t xml:space="preserve">w tabeli wskaźników przewidziano wzrost długości dróg rowerowych będących </w:t>
      </w:r>
      <w:r w:rsidR="00143926">
        <w:rPr>
          <w:rFonts w:eastAsia="Calibri"/>
          <w:bCs/>
          <w:i/>
          <w:iCs/>
          <w:kern w:val="2"/>
          <w14:ligatures w14:val="standardContextual"/>
        </w:rPr>
        <w:br/>
      </w:r>
      <w:r w:rsidR="00143926" w:rsidRPr="00143926">
        <w:rPr>
          <w:rFonts w:eastAsia="Calibri"/>
          <w:bCs/>
          <w:i/>
          <w:iCs/>
          <w:kern w:val="2"/>
          <w14:ligatures w14:val="standardContextual"/>
        </w:rPr>
        <w:t>w zarządzie województwa (…).</w:t>
      </w:r>
      <w:r w:rsidR="00143926" w:rsidRPr="00143926">
        <w:rPr>
          <w:rFonts w:eastAsia="Calibri"/>
          <w:bCs/>
          <w:kern w:val="2"/>
          <w14:ligatures w14:val="standardContextual"/>
        </w:rPr>
        <w:t>”  Zauważono jednak, że „</w:t>
      </w:r>
      <w:r w:rsidR="00143926" w:rsidRPr="00143926">
        <w:rPr>
          <w:rFonts w:eastAsia="Calibri"/>
          <w:bCs/>
          <w:i/>
          <w:iCs/>
          <w:kern w:val="2"/>
          <w14:ligatures w14:val="standardContextual"/>
        </w:rPr>
        <w:t xml:space="preserve">inwestycje w regionalne drogi rowerowe nie zostały przewidziane na liście zadań inwestycyjnych planowanych </w:t>
      </w:r>
      <w:r w:rsidR="00143926">
        <w:rPr>
          <w:rFonts w:eastAsia="Calibri"/>
          <w:bCs/>
          <w:i/>
          <w:iCs/>
          <w:kern w:val="2"/>
          <w14:ligatures w14:val="standardContextual"/>
        </w:rPr>
        <w:br/>
      </w:r>
      <w:r w:rsidR="00143926" w:rsidRPr="00143926">
        <w:rPr>
          <w:rFonts w:eastAsia="Calibri"/>
          <w:bCs/>
          <w:i/>
          <w:iCs/>
          <w:kern w:val="2"/>
          <w14:ligatures w14:val="standardContextual"/>
        </w:rPr>
        <w:t>do realizacji</w:t>
      </w:r>
      <w:r w:rsidR="00143926" w:rsidRPr="00143926">
        <w:rPr>
          <w:rFonts w:eastAsia="Calibri"/>
          <w:bCs/>
          <w:kern w:val="2"/>
          <w14:ligatures w14:val="standardContextual"/>
        </w:rPr>
        <w:t xml:space="preserve">”. Działania w zakresie rozwoju infrastruktury pieszej i rowerowej były opisane w rozdziale 3.2.7 przyjętego w sierpniu 2023 roku RPT. Powstał on w dużej </w:t>
      </w:r>
      <w:r w:rsidR="00143926" w:rsidRPr="00143926">
        <w:rPr>
          <w:rFonts w:eastAsia="Calibri"/>
          <w:bCs/>
          <w:kern w:val="2"/>
          <w14:ligatures w14:val="standardContextual"/>
        </w:rPr>
        <w:lastRenderedPageBreak/>
        <w:t xml:space="preserve">części w oparciu o ustalenia przyjętej przez Zarząd Województwa Świętokrzyskiego </w:t>
      </w:r>
      <w:r w:rsidR="00143926">
        <w:rPr>
          <w:rFonts w:eastAsia="Calibri"/>
          <w:bCs/>
          <w:kern w:val="2"/>
          <w14:ligatures w14:val="standardContextual"/>
        </w:rPr>
        <w:br/>
      </w:r>
      <w:r w:rsidR="00143926" w:rsidRPr="00143926">
        <w:rPr>
          <w:rFonts w:eastAsia="Calibri"/>
          <w:bCs/>
          <w:kern w:val="2"/>
          <w14:ligatures w14:val="standardContextual"/>
        </w:rPr>
        <w:t>w marcu 2022 roku „Koncepcji przebiegu tras rowerowych na terenie województwa świętokrzyskiego”. Dokument ten określa długofalowe kierunki rozwoju infrastruktury rowerowej w tym wskazuje konieczne elementy sieci dróg dla rowerów na terenie województwa</w:t>
      </w:r>
      <w:r w:rsidR="001D09EE">
        <w:rPr>
          <w:rFonts w:eastAsia="Calibri"/>
          <w:bCs/>
          <w:kern w:val="2"/>
          <w14:ligatures w14:val="standardContextual"/>
        </w:rPr>
        <w:t xml:space="preserve"> i </w:t>
      </w:r>
      <w:r w:rsidR="00143926" w:rsidRPr="00143926">
        <w:rPr>
          <w:rFonts w:eastAsia="Calibri"/>
          <w:bCs/>
          <w:kern w:val="2"/>
          <w14:ligatures w14:val="standardContextual"/>
        </w:rPr>
        <w:t xml:space="preserve"> </w:t>
      </w:r>
      <w:r w:rsidR="001D09EE" w:rsidRPr="001D09EE">
        <w:rPr>
          <w:rFonts w:eastAsia="Calibri"/>
          <w:bCs/>
          <w:kern w:val="2"/>
          <w14:ligatures w14:val="standardContextual"/>
        </w:rPr>
        <w:t xml:space="preserve">jest ogólnym zarysem możliwych do wdrożenia rozwiązań na poziomie ponadlokalnym, związanych z budową dróg i ścieżek dla rowerów </w:t>
      </w:r>
      <w:r w:rsidR="001D09EE" w:rsidRPr="001D09EE">
        <w:rPr>
          <w:rFonts w:eastAsia="Calibri"/>
          <w:bCs/>
          <w:kern w:val="2"/>
          <w:u w:val="single"/>
          <w14:ligatures w14:val="standardContextual"/>
        </w:rPr>
        <w:t>przez gminy</w:t>
      </w:r>
      <w:r w:rsidR="001D09EE" w:rsidRPr="001D09EE">
        <w:rPr>
          <w:rFonts w:eastAsia="Calibri"/>
          <w:bCs/>
          <w:kern w:val="2"/>
          <w14:ligatures w14:val="standardContextual"/>
        </w:rPr>
        <w:t xml:space="preserve">. </w:t>
      </w:r>
      <w:r w:rsidR="001D09EE">
        <w:rPr>
          <w:rFonts w:eastAsia="Calibri"/>
          <w:bCs/>
          <w:kern w:val="2"/>
          <w14:ligatures w14:val="standardContextual"/>
        </w:rPr>
        <w:br/>
      </w:r>
      <w:r w:rsidR="001D09EE" w:rsidRPr="001D09EE">
        <w:rPr>
          <w:rFonts w:eastAsia="Calibri"/>
          <w:bCs/>
          <w:kern w:val="2"/>
          <w14:ligatures w14:val="standardContextual"/>
        </w:rPr>
        <w:t>W żadnej mierze nie determinuje on jednak realizacji projektów własnych Urzędu Marszałkowskiego w Kielcach, jak również nie stanowi aktu prawa miejscowego, który warunkuje realizację tego typu projektów. Założeniem bazowym dla przyjętej Koncepcji było zatem uchwycenie potencjalnych obszarów współpracy na szczeblu gmin, celem zachęcania do nawiązywania projektów partnerskich (w przypadku gdyby dwie sąsiadujące ze sobą gminy podejmowały działania związane z tworzeniem takiej infrastruktury).</w:t>
      </w:r>
      <w:r w:rsidR="001D09EE">
        <w:rPr>
          <w:rFonts w:eastAsia="Calibri"/>
          <w:bCs/>
          <w:kern w:val="2"/>
          <w14:ligatures w14:val="standardContextual"/>
        </w:rPr>
        <w:t xml:space="preserve"> </w:t>
      </w:r>
      <w:r w:rsidR="00143926" w:rsidRPr="001D09EE">
        <w:rPr>
          <w:rFonts w:eastAsia="Calibri"/>
          <w:bCs/>
          <w:kern w:val="2"/>
          <w14:ligatures w14:val="standardContextual"/>
        </w:rPr>
        <w:t>Jest zatem dokumentem kompleksowym w tym zakresie w związku z czym, w celu spełnienia wspomnianych wcześniej uwag KE, wskazano rozwój sieci dróg dla rowerów zgodnie z powyższą Koncepcją, jako jedno z zadań do realizacji</w:t>
      </w:r>
      <w:r w:rsidR="00143926" w:rsidRPr="001D09EE">
        <w:rPr>
          <w:rFonts w:eastAsia="Calibri"/>
          <w:bCs/>
          <w:kern w:val="2"/>
          <w14:ligatures w14:val="standardContextual"/>
        </w:rPr>
        <w:br/>
        <w:t xml:space="preserve"> w ramach RPT. Wobec powyższego nie ulega wątpliwości, że wprowadzenie do listy zadania 71 i ogólnego zapisu związanego z rozwojem sieci dróg dla rowerów, </w:t>
      </w:r>
      <w:r w:rsidR="001D09EE" w:rsidRPr="001D09EE">
        <w:rPr>
          <w:rFonts w:eastAsia="Calibri"/>
          <w:bCs/>
          <w:kern w:val="2"/>
          <w14:ligatures w14:val="standardContextual"/>
        </w:rPr>
        <w:br/>
      </w:r>
      <w:r w:rsidR="00143926" w:rsidRPr="001D09EE">
        <w:rPr>
          <w:rFonts w:eastAsia="Calibri"/>
          <w:bCs/>
          <w:kern w:val="2"/>
          <w14:ligatures w14:val="standardContextual"/>
        </w:rPr>
        <w:t xml:space="preserve">ma za zadanie zachowanie spójności całego dokumentu zgodnie z sugestiami KE. Rozwój sieci dróg dla rowerów w oparciu o Koncepcję stanowić ma ewentualne uzupełnienie zadań w zakresie infrastruktury rowerowej określonych w Załączniku </w:t>
      </w:r>
      <w:r w:rsidR="001D09EE">
        <w:rPr>
          <w:rFonts w:eastAsia="Calibri"/>
          <w:bCs/>
          <w:kern w:val="2"/>
          <w14:ligatures w14:val="standardContextual"/>
        </w:rPr>
        <w:br/>
      </w:r>
      <w:r w:rsidR="00143926" w:rsidRPr="001D09EE">
        <w:rPr>
          <w:rFonts w:eastAsia="Calibri"/>
          <w:bCs/>
          <w:kern w:val="2"/>
          <w14:ligatures w14:val="standardContextual"/>
        </w:rPr>
        <w:t>nr 1 do RPT gdzie w ramach przebudowy i modernizacji szeregu odcinków dróg wojewódzkich przewidziano również budowę odcinków i ciągów ścieżek rowerowych. Mając na uwadze powyższe okoliczności, RPT wskazuje ogólnie założenia brzegowe związane z drogami dla rowerów, odsyłając jednocześnie do „Koncepcji przebiegu tras rowerowych na terenie województwa świętokrzyskiego” jako dokumentu bazowego.</w:t>
      </w:r>
    </w:p>
    <w:p w14:paraId="52DB650E" w14:textId="79A72BB2" w:rsidR="001D09EE" w:rsidRPr="001D09EE" w:rsidRDefault="001D09EE" w:rsidP="001D09EE">
      <w:pPr>
        <w:pStyle w:val="Akapitzlist"/>
        <w:spacing w:before="240" w:line="276" w:lineRule="auto"/>
        <w:jc w:val="both"/>
        <w:rPr>
          <w:rFonts w:eastAsia="Calibri"/>
          <w:bCs/>
          <w:kern w:val="2"/>
          <w14:ligatures w14:val="standardContextual"/>
        </w:rPr>
      </w:pPr>
      <w:r w:rsidRPr="001D09EE">
        <w:rPr>
          <w:rFonts w:eastAsia="Calibri"/>
          <w:bCs/>
          <w:kern w:val="2"/>
          <w14:ligatures w14:val="standardContextual"/>
        </w:rPr>
        <w:t xml:space="preserve">Zadania, które Województwo przewiduje do realizacji w perspektywie do 2030 roku, zawiera załącznik nr 1 do „Regionalnego Planu Transportowego Województwa Świętokrzyskiego na lata 2021–2030” i to wykaz tych inwestycji, ma status zobowiązania dla jednostek wykonawczych do wdrożenia. </w:t>
      </w:r>
    </w:p>
    <w:p w14:paraId="375E11CA" w14:textId="2816F742" w:rsidR="00776B4F" w:rsidRPr="00776B4F" w:rsidRDefault="00143926" w:rsidP="00DF6A78">
      <w:pPr>
        <w:pStyle w:val="Akapitzlist"/>
        <w:numPr>
          <w:ilvl w:val="0"/>
          <w:numId w:val="16"/>
        </w:numPr>
        <w:spacing w:before="240" w:line="276" w:lineRule="auto"/>
        <w:jc w:val="both"/>
        <w:rPr>
          <w:rFonts w:eastAsia="Calibri"/>
          <w:bCs/>
          <w:kern w:val="2"/>
          <w14:ligatures w14:val="standardContextual"/>
        </w:rPr>
      </w:pPr>
      <w:r w:rsidRPr="00776B4F">
        <w:rPr>
          <w:rFonts w:eastAsia="Calibri"/>
          <w:kern w:val="2"/>
          <w14:ligatures w14:val="standardContextual"/>
        </w:rPr>
        <w:t xml:space="preserve">Zadanie 72 pn. </w:t>
      </w:r>
      <w:r w:rsidRPr="00776B4F">
        <w:rPr>
          <w:rFonts w:eastAsia="Calibri"/>
          <w:b/>
          <w:bCs/>
          <w:kern w:val="2"/>
          <w14:ligatures w14:val="standardContextual"/>
        </w:rPr>
        <w:t>,,</w:t>
      </w:r>
      <w:r w:rsidR="00CA078F" w:rsidRPr="00776B4F">
        <w:rPr>
          <w:rFonts w:eastAsia="Calibri"/>
          <w:b/>
          <w:bCs/>
          <w:kern w:val="2"/>
          <w14:ligatures w14:val="standardContextual"/>
        </w:rPr>
        <w:t>Poprawa skomunikowania regionu w transporcie kolejowym poprzez uruchomienie nowych linii użyteczności publicznej i/lub zagęszczenie siatki połączeń na istniejących liniach</w:t>
      </w:r>
      <w:r w:rsidRPr="00776B4F">
        <w:rPr>
          <w:rFonts w:eastAsia="Calibri"/>
          <w:b/>
          <w:bCs/>
          <w:kern w:val="2"/>
          <w14:ligatures w14:val="standardContextual"/>
        </w:rPr>
        <w:t>”</w:t>
      </w:r>
      <w:r w:rsidR="00776B4F" w:rsidRPr="00776B4F">
        <w:rPr>
          <w:rFonts w:eastAsia="Calibri"/>
          <w:b/>
          <w:bCs/>
          <w:kern w:val="2"/>
          <w14:ligatures w14:val="standardContextual"/>
        </w:rPr>
        <w:t xml:space="preserve"> </w:t>
      </w:r>
      <w:r w:rsidR="00776B4F" w:rsidRPr="00776B4F">
        <w:rPr>
          <w:rFonts w:eastAsia="Calibri"/>
          <w:bCs/>
          <w:kern w:val="2"/>
          <w14:ligatures w14:val="standardContextual"/>
        </w:rPr>
        <w:t xml:space="preserve">– zadanie zostało ujęte w związku z uwagą Komisji Europejskiej względem braku zadania odpowiadającego na wybór wariantu inwestycyjnego WRR Regionalnego Planu Transportowego i powiązanie z prognozami ujętymi w modelu ruchu, w zakresie liczby pasażerów. Uruchamianie nowych linii użyteczności publicznej ma związek wyłącznie z organizacją przewozów kolejowych </w:t>
      </w:r>
      <w:r w:rsidR="00AE6A13">
        <w:rPr>
          <w:rFonts w:eastAsia="Calibri"/>
          <w:bCs/>
          <w:kern w:val="2"/>
          <w14:ligatures w14:val="standardContextual"/>
        </w:rPr>
        <w:t>i </w:t>
      </w:r>
      <w:r w:rsidR="00AE6A13" w:rsidRPr="00776B4F">
        <w:rPr>
          <w:rFonts w:eastAsia="Calibri"/>
          <w:bCs/>
          <w:kern w:val="2"/>
          <w14:ligatures w14:val="standardContextual"/>
        </w:rPr>
        <w:t>zwiększ</w:t>
      </w:r>
      <w:r w:rsidR="00AE6A13">
        <w:rPr>
          <w:rFonts w:eastAsia="Calibri"/>
          <w:bCs/>
          <w:kern w:val="2"/>
          <w14:ligatures w14:val="standardContextual"/>
        </w:rPr>
        <w:t>a</w:t>
      </w:r>
      <w:r w:rsidR="00AE6A13" w:rsidRPr="00776B4F">
        <w:rPr>
          <w:rFonts w:eastAsia="Calibri"/>
          <w:bCs/>
          <w:kern w:val="2"/>
          <w14:ligatures w14:val="standardContextual"/>
        </w:rPr>
        <w:t>nie</w:t>
      </w:r>
      <w:r w:rsidR="00AE6A13">
        <w:rPr>
          <w:rFonts w:eastAsia="Calibri"/>
          <w:bCs/>
          <w:kern w:val="2"/>
          <w14:ligatures w14:val="standardContextual"/>
        </w:rPr>
        <w:t>m</w:t>
      </w:r>
      <w:r w:rsidR="00AE6A13" w:rsidRPr="00776B4F">
        <w:rPr>
          <w:rFonts w:eastAsia="Calibri"/>
          <w:bCs/>
          <w:kern w:val="2"/>
          <w14:ligatures w14:val="standardContextual"/>
        </w:rPr>
        <w:t xml:space="preserve"> siatki połączeń w regionie wykorzystującej istniejące linie kolejowe</w:t>
      </w:r>
      <w:r w:rsidR="00AE6A13">
        <w:rPr>
          <w:rFonts w:eastAsia="Calibri"/>
          <w:bCs/>
          <w:kern w:val="2"/>
          <w14:ligatures w14:val="standardContextual"/>
        </w:rPr>
        <w:t xml:space="preserve">. </w:t>
      </w:r>
      <w:r w:rsidR="00776B4F" w:rsidRPr="00776B4F">
        <w:rPr>
          <w:rFonts w:eastAsia="Calibri"/>
          <w:bCs/>
          <w:kern w:val="2"/>
          <w14:ligatures w14:val="standardContextual"/>
        </w:rPr>
        <w:t>W</w:t>
      </w:r>
      <w:r w:rsidR="00AE6A13">
        <w:rPr>
          <w:rFonts w:eastAsia="Calibri"/>
          <w:bCs/>
          <w:kern w:val="2"/>
          <w14:ligatures w14:val="standardContextual"/>
        </w:rPr>
        <w:t> </w:t>
      </w:r>
      <w:r w:rsidR="00776B4F" w:rsidRPr="00776B4F">
        <w:rPr>
          <w:rFonts w:eastAsia="Calibri"/>
          <w:bCs/>
          <w:kern w:val="2"/>
          <w14:ligatures w14:val="standardContextual"/>
        </w:rPr>
        <w:t xml:space="preserve">ramach przedmiotowego zadania nie przewiduje się natomiast budowania nowych linii kolejowych, co zresztą nie mieści się w katalogu zadań własnych samorządu województwa przewidzianych ustawą z dnia 18 czerwca 1998 roku o samorządzie województwa. </w:t>
      </w:r>
    </w:p>
    <w:p w14:paraId="45587968" w14:textId="4A6AAC37" w:rsidR="00CA078F" w:rsidRPr="006434B4" w:rsidRDefault="00776B4F" w:rsidP="00DF6A78">
      <w:pPr>
        <w:numPr>
          <w:ilvl w:val="0"/>
          <w:numId w:val="16"/>
        </w:numPr>
        <w:spacing w:after="160" w:line="276" w:lineRule="auto"/>
        <w:contextualSpacing/>
        <w:jc w:val="both"/>
        <w:rPr>
          <w:rFonts w:eastAsia="Calibri"/>
          <w:strike/>
          <w:kern w:val="2"/>
          <w14:ligatures w14:val="standardContextual"/>
        </w:rPr>
      </w:pPr>
      <w:r w:rsidRPr="00FF7E9D">
        <w:rPr>
          <w:rFonts w:eastAsia="Calibri"/>
          <w:kern w:val="2"/>
          <w14:ligatures w14:val="standardContextual"/>
        </w:rPr>
        <w:t>Zadanie 73 – Załącznik nr 1 do RPT – ,,</w:t>
      </w:r>
      <w:r w:rsidR="00CA078F" w:rsidRPr="00FF7E9D">
        <w:rPr>
          <w:rFonts w:eastAsia="Calibri"/>
          <w:b/>
          <w:bCs/>
          <w:kern w:val="2"/>
          <w14:ligatures w14:val="standardContextual"/>
        </w:rPr>
        <w:t>Budowa ścieżki rowerowej w ciągu drogi wojewódzkiej nr 786 na odcinku Włoszczowa — Czarnca — Secemin, dł. ok 15 km</w:t>
      </w:r>
      <w:r w:rsidRPr="00FF7E9D">
        <w:rPr>
          <w:rFonts w:eastAsia="Calibri"/>
          <w:kern w:val="2"/>
          <w14:ligatures w14:val="standardContextual"/>
        </w:rPr>
        <w:t>”</w:t>
      </w:r>
      <w:r w:rsidR="00FF7E9D" w:rsidRPr="00FF7E9D">
        <w:rPr>
          <w:rFonts w:eastAsia="Calibri"/>
          <w:kern w:val="2"/>
          <w14:ligatures w14:val="standardContextual"/>
        </w:rPr>
        <w:t xml:space="preserve"> </w:t>
      </w:r>
      <w:r w:rsidR="00FF7E9D" w:rsidRPr="00FF7E9D">
        <w:rPr>
          <w:rFonts w:eastAsia="Calibri"/>
          <w:bCs/>
          <w:kern w:val="2"/>
          <w14:ligatures w14:val="standardContextual"/>
        </w:rPr>
        <w:t xml:space="preserve">Jak wynika ze Zbioru interpretacji przepisów dotyczących rozporządzenia Rady Ministrów z dnia 9 listopada 2010 r. w sprawie przedsięwzięć mogących znacząco oddziaływać na środowisko … (GDOŚ), budowa ścieżki rowerowej stanowi </w:t>
      </w:r>
      <w:r w:rsidR="00FF7E9D" w:rsidRPr="00FF7E9D">
        <w:rPr>
          <w:rFonts w:eastAsia="Calibri"/>
          <w:bCs/>
          <w:kern w:val="2"/>
          <w14:ligatures w14:val="standardContextual"/>
        </w:rPr>
        <w:lastRenderedPageBreak/>
        <w:t xml:space="preserve">„infrastrukturę towarzyszącą drodze, a realizowana jako samodzielny element, nie może być uznawana za przedsięwzięcie wymienione w § 3 ust. 1 pkt 60 rozporządzenia </w:t>
      </w:r>
      <w:proofErr w:type="spellStart"/>
      <w:r w:rsidR="00FF7E9D" w:rsidRPr="00FF7E9D">
        <w:rPr>
          <w:rFonts w:eastAsia="Calibri"/>
          <w:bCs/>
          <w:kern w:val="2"/>
          <w14:ligatures w14:val="standardContextual"/>
        </w:rPr>
        <w:t>ooś</w:t>
      </w:r>
      <w:proofErr w:type="spellEnd"/>
      <w:r w:rsidR="00FF7E9D" w:rsidRPr="00FF7E9D">
        <w:rPr>
          <w:rFonts w:eastAsia="Calibri"/>
          <w:bCs/>
          <w:kern w:val="2"/>
          <w14:ligatures w14:val="standardContextual"/>
        </w:rPr>
        <w:t xml:space="preserve">, bowiem jest ona przeznaczona do prowadzenia ruchu rowerów, a nie jak w przypadku głównej funkcji drogi — prowadzenia ruchu pojazdów. Powyższa wykładnia będzie miała zastosowanie niezależnie od długości planowanego przedsięwzięcia”. Planowana inwestycja zostanie zlokalizowana w pasie drogowym istniejącej drogi wojewódzkiej. Ponieważ nie jest inwestycją znacząco oddziałującą na środowisko – niekorzystne oddziaływania o charakterze krótkotrwałym i przemijającym mogą wystąpić jedynie </w:t>
      </w:r>
      <w:r w:rsidR="00FF7E9D">
        <w:rPr>
          <w:rFonts w:eastAsia="Calibri"/>
          <w:bCs/>
          <w:kern w:val="2"/>
          <w14:ligatures w14:val="standardContextual"/>
        </w:rPr>
        <w:br/>
      </w:r>
      <w:r w:rsidR="00FF7E9D" w:rsidRPr="00FF7E9D">
        <w:rPr>
          <w:rFonts w:eastAsia="Calibri"/>
          <w:bCs/>
          <w:kern w:val="2"/>
          <w14:ligatures w14:val="standardContextual"/>
        </w:rPr>
        <w:t xml:space="preserve">na etapie jej realizacji -  nie spowoduje zwiększenia negatywnych oddziaływań </w:t>
      </w:r>
      <w:r w:rsidR="00FF7E9D">
        <w:rPr>
          <w:rFonts w:eastAsia="Calibri"/>
          <w:bCs/>
          <w:kern w:val="2"/>
          <w14:ligatures w14:val="standardContextual"/>
        </w:rPr>
        <w:br/>
      </w:r>
      <w:r w:rsidR="00FF7E9D" w:rsidRPr="00FF7E9D">
        <w:rPr>
          <w:rFonts w:eastAsia="Calibri"/>
          <w:bCs/>
          <w:kern w:val="2"/>
          <w14:ligatures w14:val="standardContextual"/>
        </w:rPr>
        <w:t>na środowisko od istniejącej drogi.</w:t>
      </w:r>
      <w:r w:rsidR="00FF7E9D" w:rsidRPr="006434B4">
        <w:rPr>
          <w:rFonts w:eastAsia="Calibri"/>
          <w:strike/>
          <w:kern w:val="2"/>
          <w14:ligatures w14:val="standardContextual"/>
        </w:rPr>
        <w:t xml:space="preserve"> </w:t>
      </w:r>
    </w:p>
    <w:p w14:paraId="6E3652B6" w14:textId="77777777" w:rsidR="00CA078F" w:rsidRPr="00EF4C8A" w:rsidRDefault="00CA078F" w:rsidP="00DF6A78">
      <w:pPr>
        <w:numPr>
          <w:ilvl w:val="0"/>
          <w:numId w:val="8"/>
        </w:numPr>
        <w:spacing w:after="160" w:line="276" w:lineRule="auto"/>
        <w:ind w:left="426"/>
        <w:contextualSpacing/>
        <w:jc w:val="both"/>
        <w:rPr>
          <w:rFonts w:eastAsia="Calibri"/>
          <w:kern w:val="2"/>
          <w14:ligatures w14:val="standardContextual"/>
        </w:rPr>
      </w:pPr>
      <w:r w:rsidRPr="00EF4C8A">
        <w:rPr>
          <w:rFonts w:eastAsia="Calibri"/>
        </w:rPr>
        <w:t xml:space="preserve">w rozdziale </w:t>
      </w:r>
      <w:r w:rsidRPr="00EF4C8A">
        <w:rPr>
          <w:rFonts w:eastAsia="Calibri"/>
          <w:b/>
          <w:bCs/>
        </w:rPr>
        <w:t>7.2 System monitorowania realizacji RPT</w:t>
      </w:r>
      <w:r w:rsidRPr="00EF4C8A">
        <w:rPr>
          <w:rFonts w:eastAsia="Calibri"/>
        </w:rPr>
        <w:t xml:space="preserve"> skorygowano i uzupełniono wskaźniki realizacji RPT;</w:t>
      </w:r>
    </w:p>
    <w:p w14:paraId="350FF858" w14:textId="77777777" w:rsidR="00CA078F" w:rsidRPr="00AE6A13" w:rsidRDefault="00CA078F" w:rsidP="00DF6A78">
      <w:pPr>
        <w:numPr>
          <w:ilvl w:val="0"/>
          <w:numId w:val="8"/>
        </w:numPr>
        <w:spacing w:after="160" w:line="276" w:lineRule="auto"/>
        <w:ind w:left="426"/>
        <w:contextualSpacing/>
        <w:jc w:val="both"/>
        <w:rPr>
          <w:rFonts w:eastAsia="Calibri"/>
          <w:kern w:val="2"/>
          <w14:ligatures w14:val="standardContextual"/>
        </w:rPr>
      </w:pPr>
      <w:r w:rsidRPr="00AE6A13">
        <w:rPr>
          <w:rFonts w:eastAsia="Calibri"/>
          <w:kern w:val="2"/>
          <w14:ligatures w14:val="standardContextual"/>
        </w:rPr>
        <w:t xml:space="preserve">w </w:t>
      </w:r>
      <w:r w:rsidRPr="00AE6A13">
        <w:rPr>
          <w:rFonts w:eastAsia="Calibri"/>
          <w:b/>
          <w:bCs/>
          <w:kern w:val="2"/>
          <w14:ligatures w14:val="standardContextual"/>
        </w:rPr>
        <w:t>Załączniku nr 1 do RPT</w:t>
      </w:r>
      <w:r w:rsidRPr="00AE6A13">
        <w:rPr>
          <w:rFonts w:eastAsia="Calibri"/>
          <w:kern w:val="2"/>
          <w14:ligatures w14:val="standardContextual"/>
        </w:rPr>
        <w:t xml:space="preserve"> zawierającym listę priorytetowych zadań inwestycyjnych planowanych do realizacji na sieci drogowej województwa do roku 2030 dodano zadanie nr 22 — </w:t>
      </w:r>
      <w:r w:rsidRPr="00AE6A13">
        <w:rPr>
          <w:rFonts w:eastAsia="Calibri"/>
          <w:bCs/>
          <w:kern w:val="2"/>
          <w14:ligatures w14:val="standardContextual"/>
        </w:rPr>
        <w:t>Budowa ścieżki rowerowej w ciągu drogi wojewódzkiej nr 786 na odcinku Włoszczowa — Czarnca — Secemin</w:t>
      </w:r>
      <w:r w:rsidRPr="00AE6A13">
        <w:rPr>
          <w:rFonts w:eastAsia="Calibri"/>
          <w:kern w:val="2"/>
          <w14:ligatures w14:val="standardContextual"/>
        </w:rPr>
        <w:t xml:space="preserve">, dł. ok. 15 km, dodano również rysunek obrazujący to zadanie w rozdziale </w:t>
      </w:r>
      <w:r w:rsidRPr="00AE6A13">
        <w:rPr>
          <w:rFonts w:eastAsia="Calibri"/>
          <w:b/>
          <w:bCs/>
          <w:kern w:val="2"/>
          <w14:ligatures w14:val="standardContextual"/>
        </w:rPr>
        <w:t>6.6 Lokalizacja planowanych zamierzeń inwestycyjnych wymienionych w załączniku nr 1 i ich powiązania z istniejącymi i planowanymi elementami sieci transportowej województwa</w:t>
      </w:r>
      <w:r w:rsidRPr="00AE6A13">
        <w:rPr>
          <w:rFonts w:eastAsia="Calibri"/>
          <w:kern w:val="2"/>
          <w14:ligatures w14:val="standardContextual"/>
        </w:rPr>
        <w:t>.</w:t>
      </w:r>
    </w:p>
    <w:p w14:paraId="118C274B" w14:textId="77777777" w:rsidR="00DF6A78" w:rsidRDefault="00DF6A78" w:rsidP="00DF6A78">
      <w:pPr>
        <w:spacing w:line="276" w:lineRule="auto"/>
        <w:jc w:val="both"/>
        <w:rPr>
          <w:rFonts w:eastAsia="Calibri"/>
          <w:iCs/>
          <w:kern w:val="2"/>
          <w14:ligatures w14:val="standardContextual"/>
        </w:rPr>
      </w:pPr>
    </w:p>
    <w:p w14:paraId="48552B13" w14:textId="0867CF66" w:rsidR="00AC0FEE" w:rsidRDefault="00AC0FEE" w:rsidP="00DF6A78">
      <w:pPr>
        <w:spacing w:line="276" w:lineRule="auto"/>
        <w:jc w:val="both"/>
        <w:rPr>
          <w:rFonts w:eastAsia="Calibri"/>
          <w:iCs/>
          <w:kern w:val="2"/>
          <w14:ligatures w14:val="standardContextual"/>
        </w:rPr>
      </w:pPr>
      <w:r w:rsidRPr="00EF4C8A">
        <w:rPr>
          <w:rFonts w:eastAsia="Calibri"/>
          <w:iCs/>
          <w:kern w:val="2"/>
          <w14:ligatures w14:val="standardContextual"/>
        </w:rPr>
        <w:t xml:space="preserve">W związku z powyższym Zarząd Województwa podjął decyzję o przystąpieniu do opracowania </w:t>
      </w:r>
      <w:r w:rsidRPr="00EF4C8A">
        <w:rPr>
          <w:rFonts w:eastAsia="Calibri"/>
          <w:i/>
          <w:kern w:val="2"/>
          <w14:ligatures w14:val="standardContextual"/>
        </w:rPr>
        <w:t>Zmiany</w:t>
      </w:r>
      <w:r w:rsidRPr="00EF4C8A">
        <w:rPr>
          <w:rFonts w:eastAsia="Calibri"/>
          <w:iCs/>
          <w:kern w:val="2"/>
          <w14:ligatures w14:val="standardContextual"/>
        </w:rPr>
        <w:t xml:space="preserve"> przedmiotowego dokumentu (Uchwała Nr 8476/24 Zarządu WŚ z dnia 24 stycznia 2024r.).</w:t>
      </w:r>
    </w:p>
    <w:p w14:paraId="479B175C" w14:textId="48CC144E" w:rsidR="00D90DD9" w:rsidRPr="00AE6A13" w:rsidRDefault="00D90DD9" w:rsidP="00DF6A78">
      <w:pPr>
        <w:spacing w:line="276" w:lineRule="auto"/>
        <w:jc w:val="both"/>
        <w:rPr>
          <w:rFonts w:eastAsia="Calibri"/>
          <w:iCs/>
          <w:kern w:val="2"/>
          <w14:ligatures w14:val="standardContextual"/>
        </w:rPr>
      </w:pPr>
      <w:r w:rsidRPr="00B4743F">
        <w:rPr>
          <w:rFonts w:eastAsia="Calibri"/>
          <w:kern w:val="2"/>
          <w14:ligatures w14:val="standardContextual"/>
        </w:rPr>
        <w:t xml:space="preserve">Wprowadzone zmiany stanowią niewielką modyfikację przyjętego w sierpniu 2023 r. </w:t>
      </w:r>
      <w:r w:rsidR="00CD7DD8">
        <w:rPr>
          <w:rFonts w:eastAsia="Calibri"/>
          <w:kern w:val="2"/>
          <w14:ligatures w14:val="standardContextual"/>
        </w:rPr>
        <w:br/>
      </w:r>
      <w:r w:rsidRPr="00B4743F">
        <w:rPr>
          <w:rFonts w:eastAsia="Calibri"/>
          <w:kern w:val="2"/>
          <w14:ligatures w14:val="standardContextual"/>
        </w:rPr>
        <w:t xml:space="preserve">przez Zarząd Województwa Świętokrzyskiego </w:t>
      </w:r>
      <w:r w:rsidRPr="00B4743F">
        <w:rPr>
          <w:rFonts w:eastAsia="Calibri"/>
          <w:i/>
          <w:iCs/>
          <w:kern w:val="2"/>
          <w14:ligatures w14:val="standardContextual"/>
        </w:rPr>
        <w:t>„Regionalnego Planu Transportowego Województwa Świętokrzyskiego na lata 2021–2030”</w:t>
      </w:r>
      <w:r w:rsidRPr="00B4743F">
        <w:rPr>
          <w:rFonts w:eastAsia="Calibri"/>
          <w:kern w:val="2"/>
          <w14:ligatures w14:val="standardContextual"/>
        </w:rPr>
        <w:t xml:space="preserve">. Są to w zdecydowanej większości zmiany nie dotyczące inwestycji. Dotyczą one: uszczegółowienia, podsumowania i aktualizacji istniejących zapisów </w:t>
      </w:r>
      <w:r w:rsidRPr="00B4743F">
        <w:rPr>
          <w:rFonts w:eastAsia="Calibri"/>
          <w:i/>
          <w:iCs/>
          <w:kern w:val="2"/>
          <w14:ligatures w14:val="standardContextual"/>
        </w:rPr>
        <w:t>RPT</w:t>
      </w:r>
      <w:r w:rsidRPr="00B4743F">
        <w:rPr>
          <w:rFonts w:eastAsia="Calibri"/>
          <w:kern w:val="2"/>
          <w14:ligatures w14:val="standardContextual"/>
        </w:rPr>
        <w:t xml:space="preserve">, poszerzenia zapisów dotyczących wsparcia finansowego, poszerzenia listy wskaźników realizacji </w:t>
      </w:r>
      <w:r w:rsidRPr="00B4743F">
        <w:rPr>
          <w:rFonts w:eastAsia="Calibri"/>
          <w:i/>
          <w:iCs/>
          <w:kern w:val="2"/>
          <w14:ligatures w14:val="standardContextual"/>
        </w:rPr>
        <w:t>RPT</w:t>
      </w:r>
      <w:r w:rsidRPr="00B4743F">
        <w:rPr>
          <w:rFonts w:eastAsia="Calibri"/>
          <w:kern w:val="2"/>
          <w14:ligatures w14:val="standardContextual"/>
        </w:rPr>
        <w:t xml:space="preserve"> i zapisów dotyczących bezpieczeństwa ruchu drogowego, opracowania planu bezpieczeństwa ruchu drogowego oraz poprawy skomunikowania regionu w transporcie kolejowym. </w:t>
      </w:r>
      <w:r w:rsidRPr="00AE6A13">
        <w:rPr>
          <w:rFonts w:eastAsia="Calibri"/>
          <w:kern w:val="2"/>
          <w14:ligatures w14:val="standardContextual"/>
        </w:rPr>
        <w:t xml:space="preserve">Do listy zawartej w Załączniku nr 1 </w:t>
      </w:r>
      <w:r w:rsidR="00DF6A78">
        <w:rPr>
          <w:rFonts w:eastAsia="Calibri"/>
          <w:kern w:val="2"/>
          <w14:ligatures w14:val="standardContextual"/>
        </w:rPr>
        <w:br/>
      </w:r>
      <w:r w:rsidRPr="00AE6A13">
        <w:rPr>
          <w:rFonts w:eastAsia="Calibri"/>
          <w:kern w:val="2"/>
          <w14:ligatures w14:val="standardContextual"/>
        </w:rPr>
        <w:t xml:space="preserve">do </w:t>
      </w:r>
      <w:r w:rsidRPr="00AE6A13">
        <w:rPr>
          <w:rFonts w:eastAsia="Calibri"/>
          <w:i/>
          <w:iCs/>
          <w:kern w:val="2"/>
          <w14:ligatures w14:val="standardContextual"/>
        </w:rPr>
        <w:t>RPT</w:t>
      </w:r>
      <w:r w:rsidRPr="00AE6A13">
        <w:rPr>
          <w:rFonts w:eastAsia="Calibri"/>
          <w:kern w:val="2"/>
          <w14:ligatures w14:val="standardContextual"/>
        </w:rPr>
        <w:t xml:space="preserve"> dodano jedno zadanie dot. budowy ścieżki rowerowej (Włoszczowa — Czarnca — Secemin) w ciągu istniejącej drogi wojewódzkiej.</w:t>
      </w:r>
    </w:p>
    <w:p w14:paraId="5246EE6A" w14:textId="4EFBC71E" w:rsidR="005E70E7" w:rsidRDefault="005E70E7" w:rsidP="00DF6A78">
      <w:pPr>
        <w:spacing w:before="240" w:line="276" w:lineRule="auto"/>
        <w:jc w:val="both"/>
        <w:rPr>
          <w:bCs/>
        </w:rPr>
      </w:pPr>
      <w:r>
        <w:rPr>
          <w:bCs/>
        </w:rPr>
        <w:t xml:space="preserve">Uwzględniając znaczenie art. 48 ust. 6 ustawy </w:t>
      </w:r>
      <w:proofErr w:type="spellStart"/>
      <w:r>
        <w:rPr>
          <w:bCs/>
        </w:rPr>
        <w:t>ooś</w:t>
      </w:r>
      <w:proofErr w:type="spellEnd"/>
      <w:r>
        <w:rPr>
          <w:bCs/>
        </w:rPr>
        <w:t xml:space="preserve"> zmiana RPT, w swej treści uwzględnia uwarunkowania zawarte w art. 49 ustawy </w:t>
      </w:r>
      <w:proofErr w:type="spellStart"/>
      <w:r>
        <w:rPr>
          <w:bCs/>
        </w:rPr>
        <w:t>ooś</w:t>
      </w:r>
      <w:proofErr w:type="spellEnd"/>
      <w:r w:rsidR="00521B9A">
        <w:rPr>
          <w:bCs/>
        </w:rPr>
        <w:t>,</w:t>
      </w:r>
      <w:r>
        <w:rPr>
          <w:bCs/>
        </w:rPr>
        <w:t xml:space="preserve"> a mianowicie:</w:t>
      </w:r>
    </w:p>
    <w:p w14:paraId="15469F89" w14:textId="6804DCFE" w:rsidR="006E74BB" w:rsidRPr="0026515E" w:rsidRDefault="006E74BB" w:rsidP="00DF6A78">
      <w:pPr>
        <w:pStyle w:val="Akapitzlist"/>
        <w:numPr>
          <w:ilvl w:val="0"/>
          <w:numId w:val="15"/>
        </w:numPr>
        <w:spacing w:line="276" w:lineRule="auto"/>
        <w:jc w:val="both"/>
        <w:rPr>
          <w:rFonts w:eastAsia="Calibri"/>
          <w:b/>
          <w:bCs/>
          <w:spacing w:val="20"/>
          <w:kern w:val="2"/>
          <w:u w:val="single"/>
          <w14:ligatures w14:val="standardContextual"/>
        </w:rPr>
      </w:pPr>
      <w:r w:rsidRPr="0026515E">
        <w:rPr>
          <w:rFonts w:eastAsia="Calibri"/>
          <w:b/>
          <w:bCs/>
          <w:spacing w:val="20"/>
          <w:kern w:val="2"/>
          <w:u w:val="single"/>
          <w14:ligatures w14:val="standardContextual"/>
        </w:rPr>
        <w:t xml:space="preserve">Charakter działań przewidzianych w dokumentach, o których mowa </w:t>
      </w:r>
      <w:r w:rsidR="0026515E">
        <w:rPr>
          <w:rFonts w:eastAsia="Calibri"/>
          <w:b/>
          <w:bCs/>
          <w:spacing w:val="20"/>
          <w:kern w:val="2"/>
          <w:u w:val="single"/>
          <w14:ligatures w14:val="standardContextual"/>
        </w:rPr>
        <w:br/>
      </w:r>
      <w:r w:rsidRPr="0026515E">
        <w:rPr>
          <w:rFonts w:eastAsia="Calibri"/>
          <w:b/>
          <w:bCs/>
          <w:spacing w:val="20"/>
          <w:kern w:val="2"/>
          <w:u w:val="single"/>
          <w14:ligatures w14:val="standardContextual"/>
        </w:rPr>
        <w:t xml:space="preserve">w art. 46 i art. 47 ust. 1, w szczególności: </w:t>
      </w:r>
    </w:p>
    <w:p w14:paraId="51630776" w14:textId="77777777" w:rsidR="006E74BB" w:rsidRPr="00B4743F" w:rsidRDefault="006E74BB" w:rsidP="00DF6A78">
      <w:pPr>
        <w:spacing w:line="276" w:lineRule="auto"/>
        <w:ind w:left="284" w:hanging="283"/>
        <w:jc w:val="both"/>
        <w:rPr>
          <w:rFonts w:eastAsia="Calibri"/>
          <w:b/>
          <w:bCs/>
          <w:kern w:val="2"/>
          <w14:ligatures w14:val="standardContextual"/>
        </w:rPr>
      </w:pPr>
      <w:r w:rsidRPr="00B4743F">
        <w:rPr>
          <w:rFonts w:eastAsia="Calibri"/>
          <w:b/>
          <w:bCs/>
          <w:kern w:val="2"/>
          <w14:ligatures w14:val="standardContextual"/>
        </w:rPr>
        <w:t xml:space="preserve">a) stopień, w jakim dokument ustala ramy dla późniejszej realizacji przedsięwzięć, </w:t>
      </w:r>
      <w:r w:rsidRPr="00B4743F">
        <w:rPr>
          <w:rFonts w:eastAsia="Calibri"/>
          <w:b/>
          <w:bCs/>
          <w:kern w:val="2"/>
          <w14:ligatures w14:val="standardContextual"/>
        </w:rPr>
        <w:br/>
        <w:t xml:space="preserve">w odniesieniu do usytuowania, rodzaju i skali tych przedsięwzięć </w:t>
      </w:r>
    </w:p>
    <w:p w14:paraId="5F2218A6" w14:textId="77777777" w:rsidR="006E74BB" w:rsidRPr="00B4743F"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W ramach przyjętego w 2023 r. przez Zarząd Województwa Świętokrzyskiego </w:t>
      </w:r>
      <w:r w:rsidRPr="00B4743F">
        <w:rPr>
          <w:rFonts w:eastAsia="Calibri"/>
          <w:i/>
          <w:iCs/>
          <w:kern w:val="2"/>
          <w14:ligatures w14:val="standardContextual"/>
        </w:rPr>
        <w:t>Regionalnego Planu Transportowego Województwa Świętokrzyskiego na lata 2021–2030” (RPT)</w:t>
      </w:r>
      <w:r w:rsidRPr="00B4743F">
        <w:rPr>
          <w:rFonts w:eastAsia="Calibri"/>
          <w:kern w:val="2"/>
          <w14:ligatures w14:val="standardContextual"/>
        </w:rPr>
        <w:t xml:space="preserve"> będą realizowane zadania zawarte w załącznikach 1 i 2. Inwestycje komunikacyjne związane z budową dróg w parametrach dróg dwujezdniowych będą należały do I grupy przedsięwzięć mogących zawsze znacząco oddziaływać na środowisko (wschodnia obwodnica Kielc). Zdecydowana większość inwestycji drogowych z </w:t>
      </w:r>
      <w:r w:rsidRPr="00B4743F">
        <w:rPr>
          <w:rFonts w:eastAsia="Calibri"/>
          <w:i/>
          <w:iCs/>
          <w:kern w:val="2"/>
          <w14:ligatures w14:val="standardContextual"/>
        </w:rPr>
        <w:t>RPT</w:t>
      </w:r>
      <w:r w:rsidRPr="00B4743F">
        <w:rPr>
          <w:rFonts w:eastAsia="Calibri"/>
          <w:kern w:val="2"/>
          <w14:ligatures w14:val="standardContextual"/>
        </w:rPr>
        <w:t xml:space="preserve"> będzie należała do II grupy </w:t>
      </w:r>
      <w:r w:rsidRPr="00B4743F">
        <w:rPr>
          <w:rFonts w:eastAsia="Calibri"/>
          <w:kern w:val="2"/>
          <w14:ligatures w14:val="standardContextual"/>
        </w:rPr>
        <w:lastRenderedPageBreak/>
        <w:t>przedsięwzięć mogących potencjalnie znacząco oddziaływać na środowisko. Część inwestycji drogowych będzie realizowana wraz z budową ścieżek rowerowych. Zgodnie z wytycznymi GDOŚ (cytowanymi wyżej) inwestycje te nie są przedsięwzięciami mogących znacząco oddziaływać na środowisko. Planowane w inwestycje kolejowe będą należały do II grupy inwestycji wymienionych w ww. rozporządzeniu.</w:t>
      </w:r>
    </w:p>
    <w:p w14:paraId="3A188FE4" w14:textId="22CDA288" w:rsidR="006E74BB" w:rsidRPr="00B4743F" w:rsidRDefault="006E74BB" w:rsidP="00DF6A78">
      <w:pPr>
        <w:autoSpaceDE w:val="0"/>
        <w:autoSpaceDN w:val="0"/>
        <w:adjustRightInd w:val="0"/>
        <w:spacing w:line="276" w:lineRule="auto"/>
        <w:ind w:firstLine="709"/>
        <w:jc w:val="both"/>
        <w:rPr>
          <w:rFonts w:eastAsia="Calibri"/>
          <w:color w:val="000000"/>
          <w:kern w:val="2"/>
          <w14:ligatures w14:val="standardContextual"/>
        </w:rPr>
      </w:pPr>
      <w:r w:rsidRPr="00B4743F">
        <w:rPr>
          <w:rFonts w:eastAsia="ArnoPro-Regular"/>
          <w:kern w:val="2"/>
          <w14:ligatures w14:val="standardContextual"/>
        </w:rPr>
        <w:t xml:space="preserve">W </w:t>
      </w:r>
      <w:r w:rsidRPr="00B4743F">
        <w:rPr>
          <w:rFonts w:eastAsia="ArnoPro-Regular"/>
          <w:i/>
          <w:iCs/>
          <w:kern w:val="2"/>
          <w14:ligatures w14:val="standardContextual"/>
        </w:rPr>
        <w:t>RPT</w:t>
      </w:r>
      <w:r w:rsidRPr="00B4743F">
        <w:rPr>
          <w:rFonts w:eastAsia="ArnoPro-Regular"/>
          <w:kern w:val="2"/>
          <w14:ligatures w14:val="standardContextual"/>
        </w:rPr>
        <w:t xml:space="preserve"> przewidziano również budowę portu przeładunkowego w miejscowości Grzybów</w:t>
      </w:r>
      <w:r w:rsidRPr="00B4743F">
        <w:rPr>
          <w:rFonts w:eastAsia="ArnoPro-Regular"/>
          <w:i/>
          <w:iCs/>
          <w:kern w:val="2"/>
          <w14:ligatures w14:val="standardContextual"/>
        </w:rPr>
        <w:t xml:space="preserve"> </w:t>
      </w:r>
      <w:r w:rsidRPr="00B4743F">
        <w:rPr>
          <w:rFonts w:eastAsia="ArnoPro-Regular"/>
          <w:kern w:val="2"/>
          <w14:ligatures w14:val="standardContextual"/>
        </w:rPr>
        <w:t xml:space="preserve">(I etap obejmujący </w:t>
      </w:r>
      <w:r w:rsidRPr="00B4743F">
        <w:rPr>
          <w:rFonts w:eastAsia="Calibri"/>
          <w:kern w:val="2"/>
          <w:shd w:val="clear" w:color="auto" w:fill="FFFFFF"/>
          <w14:ligatures w14:val="standardContextual"/>
        </w:rPr>
        <w:t>opracowanie analiz ekonomicznych i dokumentacji technicznych oraz budowę samej bocznicy</w:t>
      </w:r>
      <w:r w:rsidRPr="00B4743F">
        <w:rPr>
          <w:rFonts w:eastAsia="ArnoPro-Regular"/>
          <w:kern w:val="2"/>
          <w14:ligatures w14:val="standardContextual"/>
        </w:rPr>
        <w:t xml:space="preserve">). </w:t>
      </w:r>
      <w:r w:rsidRPr="00B4743F">
        <w:rPr>
          <w:rFonts w:eastAsia="Calibri"/>
          <w:kern w:val="2"/>
          <w:shd w:val="clear" w:color="auto" w:fill="FFFFFF"/>
          <w14:ligatures w14:val="standardContextual"/>
        </w:rPr>
        <w:t xml:space="preserve">Jeżeli długość bocznicy przekroczy 1 km będzie to inwestycja należącą do II grupy. Kolejną inwestycją umieszczoną w </w:t>
      </w:r>
      <w:r w:rsidRPr="00B4743F">
        <w:rPr>
          <w:rFonts w:eastAsia="Calibri"/>
          <w:i/>
          <w:iCs/>
          <w:kern w:val="2"/>
          <w:shd w:val="clear" w:color="auto" w:fill="FFFFFF"/>
          <w14:ligatures w14:val="standardContextual"/>
        </w:rPr>
        <w:t>RPT</w:t>
      </w:r>
      <w:r w:rsidRPr="00B4743F">
        <w:rPr>
          <w:rFonts w:eastAsia="Calibri"/>
          <w:kern w:val="2"/>
          <w:shd w:val="clear" w:color="auto" w:fill="FFFFFF"/>
          <w14:ligatures w14:val="standardContextual"/>
        </w:rPr>
        <w:t xml:space="preserve"> jest budowa terminala intermodalnego/multimodalnego w </w:t>
      </w:r>
      <w:proofErr w:type="spellStart"/>
      <w:r w:rsidRPr="00B4743F">
        <w:rPr>
          <w:rFonts w:eastAsia="Calibri"/>
          <w:kern w:val="2"/>
          <w:shd w:val="clear" w:color="auto" w:fill="FFFFFF"/>
          <w14:ligatures w14:val="standardContextual"/>
        </w:rPr>
        <w:t>Skarżysku-Kamiennej</w:t>
      </w:r>
      <w:proofErr w:type="spellEnd"/>
      <w:r w:rsidRPr="00B4743F">
        <w:rPr>
          <w:rFonts w:eastAsia="Calibri"/>
          <w:kern w:val="2"/>
          <w:shd w:val="clear" w:color="auto" w:fill="FFFFFF"/>
          <w14:ligatures w14:val="standardContextual"/>
        </w:rPr>
        <w:t xml:space="preserve">. Obiekt ten będzie umożliwiał </w:t>
      </w:r>
      <w:r w:rsidRPr="00B4743F">
        <w:rPr>
          <w:rFonts w:eastAsia="Calibri"/>
          <w:color w:val="000000"/>
          <w:kern w:val="2"/>
          <w14:ligatures w14:val="standardContextual"/>
        </w:rPr>
        <w:t xml:space="preserve">przeładunek towarów z ciężarówek na pociągi i odwrotnie. W ramach tego projektu zakłada </w:t>
      </w:r>
      <w:r w:rsidR="00CD7DD8">
        <w:rPr>
          <w:rFonts w:eastAsia="Calibri"/>
          <w:color w:val="000000"/>
          <w:kern w:val="2"/>
          <w14:ligatures w14:val="standardContextual"/>
        </w:rPr>
        <w:br/>
      </w:r>
      <w:r w:rsidRPr="00B4743F">
        <w:rPr>
          <w:rFonts w:eastAsia="Calibri"/>
          <w:color w:val="000000"/>
          <w:kern w:val="2"/>
          <w14:ligatures w14:val="standardContextual"/>
        </w:rPr>
        <w:t>się m.in. powstanie placu przeładunkowego o powierzchni ponad 62,5 tysięcy m</w:t>
      </w:r>
      <w:r w:rsidRPr="00B4743F">
        <w:rPr>
          <w:rFonts w:eastAsia="Calibri"/>
          <w:color w:val="000000"/>
          <w:kern w:val="2"/>
          <w:vertAlign w:val="superscript"/>
          <w14:ligatures w14:val="standardContextual"/>
        </w:rPr>
        <w:t>2</w:t>
      </w:r>
      <w:r w:rsidRPr="00B4743F">
        <w:rPr>
          <w:rFonts w:eastAsia="Calibri"/>
          <w:color w:val="000000"/>
          <w:kern w:val="2"/>
          <w14:ligatures w14:val="standardContextual"/>
        </w:rPr>
        <w:t xml:space="preserve">, co można uznać za inwestycję z II grupy. Należy jednak podkreślić, że inwestycja ta będzie zlokalizowana w całości na obecnych terenach kolejowych na stacji rozrządowej w </w:t>
      </w:r>
      <w:proofErr w:type="spellStart"/>
      <w:r w:rsidRPr="00B4743F">
        <w:rPr>
          <w:rFonts w:eastAsia="Calibri"/>
          <w:color w:val="000000"/>
          <w:kern w:val="2"/>
          <w14:ligatures w14:val="standardContextual"/>
        </w:rPr>
        <w:t>Skarżysku-Kamiennej</w:t>
      </w:r>
      <w:proofErr w:type="spellEnd"/>
      <w:r w:rsidRPr="00B4743F">
        <w:rPr>
          <w:rFonts w:eastAsia="Calibri"/>
          <w:color w:val="000000"/>
          <w:kern w:val="2"/>
          <w14:ligatures w14:val="standardContextual"/>
        </w:rPr>
        <w:t>.</w:t>
      </w:r>
    </w:p>
    <w:p w14:paraId="5B54F3C5" w14:textId="77777777" w:rsidR="006E74BB" w:rsidRPr="00B4743F" w:rsidRDefault="006E74BB" w:rsidP="00DF6A78">
      <w:pPr>
        <w:autoSpaceDE w:val="0"/>
        <w:autoSpaceDN w:val="0"/>
        <w:adjustRightInd w:val="0"/>
        <w:spacing w:line="276" w:lineRule="auto"/>
        <w:ind w:firstLine="709"/>
        <w:jc w:val="both"/>
        <w:rPr>
          <w:rFonts w:eastAsia="ArnoPro-Regular"/>
          <w:kern w:val="2"/>
          <w14:ligatures w14:val="standardContextual"/>
        </w:rPr>
      </w:pPr>
      <w:r w:rsidRPr="00B4743F">
        <w:rPr>
          <w:rFonts w:eastAsia="ArnoPro-Regular"/>
          <w:kern w:val="2"/>
          <w14:ligatures w14:val="standardContextual"/>
        </w:rPr>
        <w:t xml:space="preserve">Na terenie województwa przewidziana jest również budowa 4 nowych przystanków kolejowych oraz modernizacja 11 istniejących przystanków. Nie są to inwestycje znacząco oddziałujące na środowisko. </w:t>
      </w:r>
    </w:p>
    <w:p w14:paraId="7246307E" w14:textId="467DEB8D" w:rsidR="00240D65" w:rsidRDefault="006E74BB" w:rsidP="00F66DF5">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Procedowana w chwili obecnej </w:t>
      </w:r>
      <w:r w:rsidRPr="00B4743F">
        <w:rPr>
          <w:rFonts w:eastAsia="Calibri"/>
          <w:i/>
          <w:iCs/>
          <w:kern w:val="2"/>
          <w14:ligatures w14:val="standardContextual"/>
        </w:rPr>
        <w:t>Zmiana RPT</w:t>
      </w:r>
      <w:r w:rsidRPr="00B4743F">
        <w:rPr>
          <w:rFonts w:eastAsia="Calibri"/>
          <w:kern w:val="2"/>
          <w14:ligatures w14:val="standardContextual"/>
        </w:rPr>
        <w:t xml:space="preserve"> dodaje tylko jedną inwestycję. </w:t>
      </w:r>
      <w:r w:rsidR="00CD7DD8">
        <w:rPr>
          <w:rFonts w:eastAsia="Calibri"/>
          <w:kern w:val="2"/>
          <w14:ligatures w14:val="standardContextual"/>
        </w:rPr>
        <w:br/>
      </w:r>
      <w:r w:rsidRPr="00B4743F">
        <w:rPr>
          <w:rFonts w:eastAsia="Calibri"/>
          <w:kern w:val="2"/>
          <w14:ligatures w14:val="standardContextual"/>
        </w:rPr>
        <w:t xml:space="preserve">Jest to: </w:t>
      </w:r>
      <w:r w:rsidRPr="00B4743F">
        <w:rPr>
          <w:rFonts w:eastAsia="Calibri"/>
          <w:bCs/>
          <w:kern w:val="2"/>
          <w14:ligatures w14:val="standardContextual"/>
        </w:rPr>
        <w:t>Budowa ścieżki rowerowej w ciągu drogi wojewódzkiej nr 786 na odcinku Włoszczowa — Czarnca — Secemin</w:t>
      </w:r>
      <w:r w:rsidRPr="00B4743F">
        <w:rPr>
          <w:rFonts w:eastAsia="Calibri"/>
          <w:kern w:val="2"/>
          <w14:ligatures w14:val="standardContextual"/>
        </w:rPr>
        <w:t xml:space="preserve">, dł. ok. 15 km. Zgodnie z wytycznymi GDOŚ (cytowanymi wyżej) inwestycja ta nie jest przedsięwzięciem mogącym znacząco oddziaływać na środowisko. Pozostałe zmiany mają charakter uzupełnień, aktualizacji i poszerzenia zapisów </w:t>
      </w:r>
      <w:r w:rsidRPr="00B4743F">
        <w:rPr>
          <w:rFonts w:eastAsia="Calibri"/>
          <w:i/>
          <w:iCs/>
          <w:kern w:val="2"/>
          <w14:ligatures w14:val="standardContextual"/>
        </w:rPr>
        <w:t>RPT</w:t>
      </w:r>
      <w:r w:rsidRPr="00B4743F">
        <w:rPr>
          <w:rFonts w:eastAsia="Calibri"/>
          <w:kern w:val="2"/>
          <w14:ligatures w14:val="standardContextual"/>
        </w:rPr>
        <w:t>.</w:t>
      </w:r>
    </w:p>
    <w:p w14:paraId="259CC2CC" w14:textId="77777777" w:rsidR="00F66DF5" w:rsidRPr="00B4743F" w:rsidRDefault="00F66DF5" w:rsidP="00F66DF5">
      <w:pPr>
        <w:spacing w:line="276" w:lineRule="auto"/>
        <w:ind w:firstLine="709"/>
        <w:jc w:val="both"/>
        <w:rPr>
          <w:rFonts w:eastAsia="Calibri"/>
          <w:kern w:val="2"/>
          <w14:ligatures w14:val="standardContextual"/>
        </w:rPr>
      </w:pPr>
    </w:p>
    <w:p w14:paraId="7AC45F65" w14:textId="77777777" w:rsidR="006E74BB" w:rsidRPr="00B4743F" w:rsidRDefault="006E74BB" w:rsidP="00F66DF5">
      <w:pPr>
        <w:spacing w:line="276" w:lineRule="auto"/>
        <w:ind w:hanging="283"/>
        <w:jc w:val="both"/>
        <w:rPr>
          <w:rFonts w:eastAsia="Calibri"/>
          <w:b/>
          <w:bCs/>
          <w:kern w:val="2"/>
          <w14:ligatures w14:val="standardContextual"/>
        </w:rPr>
      </w:pPr>
      <w:r w:rsidRPr="00B4743F">
        <w:rPr>
          <w:rFonts w:eastAsia="Calibri"/>
          <w:b/>
          <w:bCs/>
          <w:kern w:val="2"/>
          <w14:ligatures w14:val="standardContextual"/>
        </w:rPr>
        <w:t xml:space="preserve">b) powiązania z działaniami przewidzianymi w innych dokumentach </w:t>
      </w:r>
    </w:p>
    <w:p w14:paraId="5A8C8F1D" w14:textId="04B83D74" w:rsidR="006E74BB" w:rsidRPr="00B4743F"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Wprowadzane obecnie do </w:t>
      </w:r>
      <w:r w:rsidRPr="00B4743F">
        <w:rPr>
          <w:rFonts w:eastAsia="Calibri"/>
          <w:i/>
          <w:iCs/>
          <w:kern w:val="2"/>
          <w14:ligatures w14:val="standardContextual"/>
        </w:rPr>
        <w:t>RPT</w:t>
      </w:r>
      <w:r w:rsidRPr="00B4743F">
        <w:rPr>
          <w:rFonts w:eastAsia="Calibri"/>
          <w:kern w:val="2"/>
          <w14:ligatures w14:val="standardContextual"/>
        </w:rPr>
        <w:t xml:space="preserve"> zmiany mają na celu m.in. zapewnienie większej spójności z nowymi dokumentami w dziedzinie transportu. Zmiana w rozdziale </w:t>
      </w:r>
      <w:r w:rsidR="00667A65">
        <w:rPr>
          <w:rFonts w:eastAsia="Calibri"/>
          <w:kern w:val="2"/>
          <w14:ligatures w14:val="standardContextual"/>
        </w:rPr>
        <w:br/>
      </w:r>
      <w:r w:rsidRPr="00B4743F">
        <w:rPr>
          <w:rFonts w:eastAsia="Calibri"/>
          <w:kern w:val="2"/>
          <w14:ligatures w14:val="standardContextual"/>
        </w:rPr>
        <w:t xml:space="preserve">2.2 Uwarunkowania krajowe uwzględnia aktualny stan w zakresie planów rozwoju sieci kolejowej i związana jest z przyjęciem w 2023 roku </w:t>
      </w:r>
      <w:r w:rsidRPr="00B4743F">
        <w:rPr>
          <w:rFonts w:eastAsia="Calibri"/>
          <w:i/>
          <w:iCs/>
          <w:kern w:val="2"/>
          <w14:ligatures w14:val="standardContextual"/>
        </w:rPr>
        <w:t xml:space="preserve">Krajowego programu kolejowego do 2030 roku (z perspektywą do roku 2032). </w:t>
      </w:r>
      <w:r w:rsidRPr="00B4743F">
        <w:rPr>
          <w:rFonts w:eastAsia="Calibri"/>
          <w:kern w:val="2"/>
          <w14:ligatures w14:val="standardContextual"/>
        </w:rPr>
        <w:t xml:space="preserve">Jednocześnie działania związane z rozwojem transportu kolejowego zbieżne są z polityką określoną w </w:t>
      </w:r>
      <w:r w:rsidRPr="00B4743F">
        <w:rPr>
          <w:rFonts w:eastAsia="Calibri"/>
          <w:i/>
          <w:iCs/>
          <w:kern w:val="2"/>
          <w14:ligatures w14:val="standardContextual"/>
        </w:rPr>
        <w:t xml:space="preserve">Białej Księdze Transportu Komisji Europejskiej </w:t>
      </w:r>
      <w:r w:rsidRPr="00B4743F">
        <w:rPr>
          <w:rFonts w:eastAsia="Calibri"/>
          <w:kern w:val="2"/>
          <w14:ligatures w14:val="standardContextual"/>
        </w:rPr>
        <w:t xml:space="preserve">która, w związku z dążeniem do przeciwdziałaniu negatywnym skutkom oddziaływania transportu na środowisko i człowieka, wskazuje na potrzebę rozwoju transportu kolejowego jako potencjalnie głównego środka transportu. </w:t>
      </w:r>
    </w:p>
    <w:p w14:paraId="0FFCFFC9" w14:textId="01D43EE8" w:rsidR="006E74BB"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Uzupełnienia rozdziału 3.2.8 Infrastruktura paliw alternatywnych maja zapewnić pełną spójność ustaleń Regionalnego Planu Transportowego z </w:t>
      </w:r>
      <w:r w:rsidRPr="00B4743F">
        <w:rPr>
          <w:rFonts w:eastAsia="Calibri"/>
          <w:i/>
          <w:iCs/>
          <w:kern w:val="2"/>
          <w14:ligatures w14:val="standardContextual"/>
        </w:rPr>
        <w:t>Krajowymi ramami polityki rozwoju infrastruktury paliw alternatywnych</w:t>
      </w:r>
      <w:r w:rsidRPr="00B4743F">
        <w:rPr>
          <w:rFonts w:eastAsia="Calibri"/>
          <w:kern w:val="2"/>
          <w14:ligatures w14:val="standardContextual"/>
        </w:rPr>
        <w:t xml:space="preserve"> oraz na poziomie UE z Rozporządzeniem UE 2023/1804 w sprawie rozwoju infrastruktury paliw alternatywnych i uchylenia dyrektywy 2014/94/UE. </w:t>
      </w:r>
    </w:p>
    <w:p w14:paraId="6CF68F25" w14:textId="77777777" w:rsidR="00F66DF5" w:rsidRPr="00B4743F" w:rsidRDefault="00F66DF5" w:rsidP="00DF6A78">
      <w:pPr>
        <w:spacing w:line="276" w:lineRule="auto"/>
        <w:ind w:firstLine="709"/>
        <w:jc w:val="both"/>
        <w:rPr>
          <w:rFonts w:eastAsia="Calibri"/>
          <w:kern w:val="2"/>
          <w14:ligatures w14:val="standardContextual"/>
        </w:rPr>
      </w:pPr>
    </w:p>
    <w:p w14:paraId="77ED8D52" w14:textId="77777777" w:rsidR="006E74BB" w:rsidRPr="00B4743F" w:rsidRDefault="006E74BB" w:rsidP="00DF6A78">
      <w:pPr>
        <w:spacing w:line="276" w:lineRule="auto"/>
        <w:ind w:left="284" w:hanging="283"/>
        <w:jc w:val="both"/>
        <w:rPr>
          <w:rFonts w:eastAsia="Calibri"/>
          <w:b/>
          <w:bCs/>
          <w:kern w:val="2"/>
          <w14:ligatures w14:val="standardContextual"/>
        </w:rPr>
      </w:pPr>
      <w:r w:rsidRPr="00B4743F">
        <w:rPr>
          <w:rFonts w:eastAsia="Calibri"/>
          <w:b/>
          <w:bCs/>
          <w:kern w:val="2"/>
          <w14:ligatures w14:val="standardContextual"/>
        </w:rPr>
        <w:t xml:space="preserve">c) przydatność w uwzględnieniu aspektów środowiskowych, w szczególności w celu wspierania zrównoważonego rozwoju, oraz we wdrażaniu prawa wspólnotowego </w:t>
      </w:r>
      <w:r w:rsidRPr="00B4743F">
        <w:rPr>
          <w:rFonts w:eastAsia="Calibri"/>
          <w:b/>
          <w:bCs/>
          <w:kern w:val="2"/>
          <w14:ligatures w14:val="standardContextual"/>
        </w:rPr>
        <w:br/>
        <w:t xml:space="preserve">w dziedzinie ochrony środowiska </w:t>
      </w:r>
    </w:p>
    <w:p w14:paraId="6F5371AE" w14:textId="2274A095" w:rsidR="006E74BB" w:rsidRPr="00B4743F" w:rsidRDefault="006E74BB" w:rsidP="00DF6A78">
      <w:pPr>
        <w:spacing w:line="276" w:lineRule="auto"/>
        <w:ind w:firstLine="709"/>
        <w:jc w:val="both"/>
        <w:rPr>
          <w:rFonts w:eastAsia="Times New Roman"/>
          <w:b/>
          <w:bCs/>
          <w:kern w:val="2"/>
          <w:lang w:eastAsia="pl-PL"/>
          <w14:ligatures w14:val="standardContextual"/>
        </w:rPr>
      </w:pPr>
      <w:r w:rsidRPr="00B4743F">
        <w:rPr>
          <w:rFonts w:eastAsia="Calibri"/>
          <w:kern w:val="2"/>
          <w14:ligatures w14:val="standardContextual"/>
        </w:rPr>
        <w:t xml:space="preserve">Głównym celem polityki transportowej zawartej w </w:t>
      </w:r>
      <w:r w:rsidRPr="00B4743F">
        <w:rPr>
          <w:rFonts w:eastAsia="Calibri"/>
          <w:i/>
          <w:iCs/>
          <w:kern w:val="2"/>
          <w14:ligatures w14:val="standardContextual"/>
        </w:rPr>
        <w:t>RPT</w:t>
      </w:r>
      <w:r w:rsidRPr="00B4743F">
        <w:rPr>
          <w:rFonts w:eastAsia="Calibri"/>
          <w:kern w:val="2"/>
          <w14:ligatures w14:val="standardContextual"/>
        </w:rPr>
        <w:t xml:space="preserve"> oraz procedowanej obecnie </w:t>
      </w:r>
      <w:r w:rsidRPr="00B4743F">
        <w:rPr>
          <w:rFonts w:eastAsia="Calibri"/>
          <w:i/>
          <w:iCs/>
          <w:kern w:val="2"/>
          <w14:ligatures w14:val="standardContextual"/>
        </w:rPr>
        <w:t>Zmianie</w:t>
      </w:r>
      <w:r w:rsidRPr="00B4743F">
        <w:rPr>
          <w:rFonts w:eastAsia="Calibri"/>
          <w:kern w:val="2"/>
          <w14:ligatures w14:val="standardContextual"/>
        </w:rPr>
        <w:t xml:space="preserve"> tego dokumentu jest </w:t>
      </w:r>
      <w:r w:rsidRPr="00B4743F">
        <w:rPr>
          <w:rFonts w:eastAsia="Calibri"/>
          <w:bCs/>
          <w:kern w:val="2"/>
          <w14:ligatures w14:val="standardContextual"/>
        </w:rPr>
        <w:t>dążenie do zrównoważonego rozwoju transportu</w:t>
      </w:r>
      <w:r w:rsidRPr="00B4743F">
        <w:rPr>
          <w:rFonts w:eastAsia="Calibri"/>
          <w:kern w:val="2"/>
          <w14:ligatures w14:val="standardContextual"/>
        </w:rPr>
        <w:t xml:space="preserve">. Równowaga </w:t>
      </w:r>
      <w:r w:rsidR="00CD7DD8">
        <w:rPr>
          <w:rFonts w:eastAsia="Calibri"/>
          <w:kern w:val="2"/>
          <w14:ligatures w14:val="standardContextual"/>
        </w:rPr>
        <w:br/>
      </w:r>
      <w:r w:rsidRPr="00B4743F">
        <w:rPr>
          <w:rFonts w:eastAsia="Calibri"/>
          <w:kern w:val="2"/>
          <w14:ligatures w14:val="standardContextual"/>
        </w:rPr>
        <w:t xml:space="preserve">ta powinna opierać się na takim kształtowaniu zapotrzebowania na transport i takim podziale środków, aby z jednej strony nie powstawały utrudnienia w dostępie, a z drugiej, aby </w:t>
      </w:r>
      <w:r w:rsidR="00CD7DD8">
        <w:rPr>
          <w:rFonts w:eastAsia="Calibri"/>
          <w:kern w:val="2"/>
          <w14:ligatures w14:val="standardContextual"/>
        </w:rPr>
        <w:br/>
      </w:r>
      <w:r w:rsidRPr="00B4743F">
        <w:rPr>
          <w:rFonts w:eastAsia="Calibri"/>
          <w:kern w:val="2"/>
          <w14:ligatures w14:val="standardContextual"/>
        </w:rPr>
        <w:t xml:space="preserve">nie występowały stany zatłoczenia oraz nadmierne uciążliwości dla otoczenia. Dotyczy to </w:t>
      </w:r>
      <w:r w:rsidRPr="00B4743F">
        <w:rPr>
          <w:rFonts w:eastAsia="Calibri"/>
          <w:kern w:val="2"/>
          <w14:ligatures w14:val="standardContextual"/>
        </w:rPr>
        <w:lastRenderedPageBreak/>
        <w:t>przede wszystkim ograniczenia przewożenia ładunków transportem samochodowym na rzecz przewozów koleją oraz rozwiązań multimodalnych, a także zwiększenia znaczenia komunikacji zbiorowej, w tym wzrostu udziału pojazdów szynowych w przewozach pasażerów.</w:t>
      </w:r>
      <w:r w:rsidRPr="00B4743F">
        <w:rPr>
          <w:rFonts w:eastAsia="Times New Roman"/>
          <w:b/>
          <w:bCs/>
          <w:kern w:val="2"/>
          <w:lang w:eastAsia="pl-PL"/>
          <w14:ligatures w14:val="standardContextual"/>
        </w:rPr>
        <w:t xml:space="preserve"> </w:t>
      </w:r>
    </w:p>
    <w:p w14:paraId="6F3D19D1" w14:textId="6F413DDB" w:rsidR="006E74BB" w:rsidRPr="00B4743F" w:rsidRDefault="006E74BB" w:rsidP="00DF6A78">
      <w:pPr>
        <w:spacing w:line="276" w:lineRule="auto"/>
        <w:ind w:firstLine="709"/>
        <w:jc w:val="both"/>
        <w:rPr>
          <w:rFonts w:eastAsia="Times New Roman"/>
          <w:kern w:val="2"/>
          <w:lang w:eastAsia="pl-PL"/>
          <w14:ligatures w14:val="standardContextual"/>
        </w:rPr>
      </w:pPr>
      <w:r w:rsidRPr="00B4743F">
        <w:rPr>
          <w:rFonts w:eastAsia="Times New Roman"/>
          <w:bCs/>
          <w:kern w:val="2"/>
          <w:lang w:eastAsia="pl-PL"/>
          <w14:ligatures w14:val="standardContextual"/>
        </w:rPr>
        <w:t>Transport zrównoważony</w:t>
      </w:r>
      <w:r w:rsidRPr="00B4743F">
        <w:rPr>
          <w:rFonts w:eastAsia="Times New Roman"/>
          <w:kern w:val="2"/>
          <w:lang w:eastAsia="pl-PL"/>
          <w14:ligatures w14:val="standardContextual"/>
        </w:rPr>
        <w:t xml:space="preserve"> to z jednej strony transport efektywny, spełniający oczekiwania społeczeństwa i korzystny ekonomicznie, zaś z drugiej strony minimalizujący szkodliwy wpływ środków transportu na środowisko. Koncentruje się zarówno na kontroli emisji szkodliwych związków występujących w spalinach, jak również na przejściu ze środków transportu opartych na spalaniu paliw kopalnych do pojazdów wykorzystujących energię odnawialną. Transport zrównoważony zakłada także zmniejszenie skali niszczenia przestrzeni wskutek dominacji indywidualnego transportu samochodowego. System zrównoważonego transportu uwzględnia kryterium dostępności do usług transportowych zgodny z wymogiem bezpieczeństwa zdrowotnego i ekologicznego, z uwzględnieniem zasady sprawiedliwości międzypokoleniowej, a następnie kryterium efektywności ekonomicznej oraz kryterium ograniczania wpływu na środowisko i wykorzystanie przestrzeni. Definicja ta wskazuje, </w:t>
      </w:r>
      <w:r w:rsidR="00A1031F">
        <w:rPr>
          <w:rFonts w:eastAsia="Times New Roman"/>
          <w:kern w:val="2"/>
          <w:lang w:eastAsia="pl-PL"/>
          <w14:ligatures w14:val="standardContextual"/>
        </w:rPr>
        <w:br/>
      </w:r>
      <w:r w:rsidRPr="00B4743F">
        <w:rPr>
          <w:rFonts w:eastAsia="Times New Roman"/>
          <w:kern w:val="2"/>
          <w:lang w:eastAsia="pl-PL"/>
          <w14:ligatures w14:val="standardContextual"/>
        </w:rPr>
        <w:t xml:space="preserve">że zrównoważony transport musi odzwierciedlać w równomiernym stopniu zróżnicowane </w:t>
      </w:r>
      <w:r w:rsidR="00CD7DD8">
        <w:rPr>
          <w:rFonts w:eastAsia="Times New Roman"/>
          <w:kern w:val="2"/>
          <w:lang w:eastAsia="pl-PL"/>
          <w14:ligatures w14:val="standardContextual"/>
        </w:rPr>
        <w:br/>
      </w:r>
      <w:r w:rsidRPr="00B4743F">
        <w:rPr>
          <w:rFonts w:eastAsia="Times New Roman"/>
          <w:kern w:val="2"/>
          <w:lang w:eastAsia="pl-PL"/>
          <w14:ligatures w14:val="standardContextual"/>
        </w:rPr>
        <w:t>cele gospodarcze, społeczne i środowiskowe.</w:t>
      </w:r>
    </w:p>
    <w:p w14:paraId="26A5BBAB" w14:textId="6EB2035E" w:rsidR="006E74BB"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Jednym z głównych założeń </w:t>
      </w:r>
      <w:r w:rsidRPr="00B4743F">
        <w:rPr>
          <w:rFonts w:eastAsia="Calibri"/>
          <w:i/>
          <w:iCs/>
          <w:kern w:val="2"/>
          <w14:ligatures w14:val="standardContextual"/>
        </w:rPr>
        <w:t>RPT</w:t>
      </w:r>
      <w:r w:rsidRPr="00B4743F">
        <w:rPr>
          <w:rFonts w:eastAsia="Calibri"/>
          <w:kern w:val="2"/>
          <w14:ligatures w14:val="standardContextual"/>
        </w:rPr>
        <w:t xml:space="preserve"> oraz zmian wprowadzanych obecnie do niego, </w:t>
      </w:r>
      <w:r w:rsidR="00CD7DD8">
        <w:rPr>
          <w:rFonts w:eastAsia="Calibri"/>
          <w:kern w:val="2"/>
          <w14:ligatures w14:val="standardContextual"/>
        </w:rPr>
        <w:br/>
      </w:r>
      <w:r w:rsidRPr="00B4743F">
        <w:rPr>
          <w:rFonts w:eastAsia="Calibri"/>
          <w:kern w:val="2"/>
          <w14:ligatures w14:val="standardContextual"/>
        </w:rPr>
        <w:t xml:space="preserve">jest zgodność jego zapisów z krajowymi planami na rzecz energii i klimatu w zakresie dotyczącym transportu, w tym w szczególności ze: </w:t>
      </w:r>
      <w:r w:rsidRPr="00B4743F">
        <w:rPr>
          <w:rFonts w:eastAsia="Calibri"/>
          <w:i/>
          <w:iCs/>
          <w:kern w:val="2"/>
          <w14:ligatures w14:val="standardContextual"/>
        </w:rPr>
        <w:t xml:space="preserve">Strategicznym Planem Adaptacji </w:t>
      </w:r>
      <w:r w:rsidR="00CD7DD8">
        <w:rPr>
          <w:rFonts w:eastAsia="Calibri"/>
          <w:i/>
          <w:iCs/>
          <w:kern w:val="2"/>
          <w14:ligatures w14:val="standardContextual"/>
        </w:rPr>
        <w:br/>
      </w:r>
      <w:r w:rsidRPr="00B4743F">
        <w:rPr>
          <w:rFonts w:eastAsia="Calibri"/>
          <w:i/>
          <w:iCs/>
          <w:kern w:val="2"/>
          <w14:ligatures w14:val="standardContextual"/>
        </w:rPr>
        <w:t>dla sektorów i obszarów wrażliwych na zmiany klimatu do roku 2020, z perspektywą do roku 2030</w:t>
      </w:r>
      <w:r w:rsidRPr="00B4743F">
        <w:rPr>
          <w:rFonts w:eastAsia="Calibri"/>
          <w:kern w:val="2"/>
          <w14:ligatures w14:val="standardContextual"/>
        </w:rPr>
        <w:t xml:space="preserve">, </w:t>
      </w:r>
      <w:r w:rsidRPr="00B4743F">
        <w:rPr>
          <w:rFonts w:eastAsia="Calibri"/>
          <w:i/>
          <w:iCs/>
          <w:kern w:val="2"/>
          <w14:ligatures w14:val="standardContextual"/>
        </w:rPr>
        <w:t>Krajowym Programem Ochrony Powietrza do roku 2020 (z perspektywą do roku 2030)</w:t>
      </w:r>
      <w:r w:rsidRPr="00B4743F">
        <w:rPr>
          <w:rFonts w:eastAsia="Calibri"/>
          <w:kern w:val="2"/>
          <w14:ligatures w14:val="standardContextual"/>
        </w:rPr>
        <w:t xml:space="preserve">, </w:t>
      </w:r>
      <w:r w:rsidRPr="00B4743F">
        <w:rPr>
          <w:rFonts w:eastAsia="Calibri"/>
          <w:i/>
          <w:iCs/>
          <w:kern w:val="2"/>
          <w14:ligatures w14:val="standardContextual"/>
        </w:rPr>
        <w:t>Polityką Energetyczną Polski do 2040 r.</w:t>
      </w:r>
      <w:r w:rsidRPr="00B4743F">
        <w:rPr>
          <w:rFonts w:eastAsia="Calibri"/>
          <w:kern w:val="2"/>
          <w14:ligatures w14:val="standardContextual"/>
        </w:rPr>
        <w:t xml:space="preserve"> oraz </w:t>
      </w:r>
      <w:r w:rsidRPr="00B4743F">
        <w:rPr>
          <w:rFonts w:eastAsia="Calibri"/>
          <w:i/>
          <w:iCs/>
          <w:kern w:val="2"/>
          <w14:ligatures w14:val="standardContextual"/>
        </w:rPr>
        <w:t xml:space="preserve">Krajowym planem na rzecz energii i klimatu </w:t>
      </w:r>
      <w:r w:rsidR="00CD7DD8">
        <w:rPr>
          <w:rFonts w:eastAsia="Calibri"/>
          <w:i/>
          <w:iCs/>
          <w:kern w:val="2"/>
          <w14:ligatures w14:val="standardContextual"/>
        </w:rPr>
        <w:br/>
      </w:r>
      <w:r w:rsidRPr="00B4743F">
        <w:rPr>
          <w:rFonts w:eastAsia="Calibri"/>
          <w:i/>
          <w:iCs/>
          <w:kern w:val="2"/>
          <w14:ligatures w14:val="standardContextual"/>
        </w:rPr>
        <w:t>na lata 2021–2030</w:t>
      </w:r>
      <w:r w:rsidRPr="00B4743F">
        <w:rPr>
          <w:rFonts w:eastAsia="Calibri"/>
          <w:kern w:val="2"/>
          <w14:ligatures w14:val="standardContextual"/>
        </w:rPr>
        <w:t xml:space="preserve">. Wprowadzane obecnie zmiany (wnioskowane przez Komisję Europejską </w:t>
      </w:r>
      <w:r w:rsidR="00CD7DD8">
        <w:rPr>
          <w:rFonts w:eastAsia="Calibri"/>
          <w:kern w:val="2"/>
          <w14:ligatures w14:val="standardContextual"/>
        </w:rPr>
        <w:br/>
      </w:r>
      <w:r w:rsidRPr="00B4743F">
        <w:rPr>
          <w:rFonts w:eastAsia="Calibri"/>
          <w:kern w:val="2"/>
          <w14:ligatures w14:val="standardContextual"/>
        </w:rPr>
        <w:t>i inicjatywę JASPERS), zwłaszcza w dziedzinie bezpieczeństwa ruchu drogowego, transportu publicznego, rozwoju infrastruktury ścieżek rowerowych, przyczynią się również do uzyskania pełniejszej zgodność zapisów tego dokumentu z polityką UE w dziedzinie transportu i ochrony środowiska.</w:t>
      </w:r>
    </w:p>
    <w:p w14:paraId="769C3DE5" w14:textId="77777777" w:rsidR="00F66DF5" w:rsidRPr="00CD7DD8" w:rsidRDefault="00F66DF5" w:rsidP="00DF6A78">
      <w:pPr>
        <w:spacing w:line="276" w:lineRule="auto"/>
        <w:ind w:firstLine="709"/>
        <w:jc w:val="both"/>
        <w:rPr>
          <w:rFonts w:eastAsia="Calibri"/>
          <w:i/>
          <w:iCs/>
          <w:kern w:val="2"/>
          <w14:ligatures w14:val="standardContextual"/>
        </w:rPr>
      </w:pPr>
    </w:p>
    <w:p w14:paraId="3F1D6597" w14:textId="77777777" w:rsidR="006E74BB" w:rsidRPr="00B4743F" w:rsidRDefault="006E74BB" w:rsidP="00DF6A78">
      <w:pPr>
        <w:spacing w:line="276" w:lineRule="auto"/>
        <w:ind w:left="284" w:hanging="283"/>
        <w:jc w:val="both"/>
        <w:rPr>
          <w:rFonts w:eastAsia="Calibri"/>
          <w:b/>
          <w:bCs/>
          <w:kern w:val="2"/>
          <w14:ligatures w14:val="standardContextual"/>
        </w:rPr>
      </w:pPr>
      <w:r w:rsidRPr="00B4743F">
        <w:rPr>
          <w:rFonts w:eastAsia="Calibri"/>
          <w:b/>
          <w:bCs/>
          <w:kern w:val="2"/>
          <w14:ligatures w14:val="standardContextual"/>
        </w:rPr>
        <w:t xml:space="preserve">d) powiązania z problemami dotyczącymi ochrony środowiska </w:t>
      </w:r>
    </w:p>
    <w:p w14:paraId="65CF1CDB" w14:textId="77777777" w:rsidR="006E74BB" w:rsidRPr="00B4743F"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Głównym celem </w:t>
      </w:r>
      <w:r w:rsidRPr="00B4743F">
        <w:rPr>
          <w:rFonts w:eastAsia="Calibri"/>
          <w:i/>
          <w:iCs/>
          <w:kern w:val="2"/>
          <w14:ligatures w14:val="standardContextual"/>
        </w:rPr>
        <w:t>RPT</w:t>
      </w:r>
      <w:r w:rsidRPr="00B4743F">
        <w:rPr>
          <w:rFonts w:eastAsia="Calibri"/>
          <w:kern w:val="2"/>
          <w14:ligatures w14:val="standardContextual"/>
        </w:rPr>
        <w:t xml:space="preserve"> i procedowanej obecnie </w:t>
      </w:r>
      <w:r w:rsidRPr="00B4743F">
        <w:rPr>
          <w:rFonts w:eastAsia="Calibri"/>
          <w:i/>
          <w:iCs/>
          <w:kern w:val="2"/>
          <w14:ligatures w14:val="standardContextual"/>
        </w:rPr>
        <w:t>Zmiany</w:t>
      </w:r>
      <w:r w:rsidRPr="00B4743F">
        <w:rPr>
          <w:rFonts w:eastAsia="Calibri"/>
          <w:kern w:val="2"/>
          <w14:ligatures w14:val="standardContextual"/>
        </w:rPr>
        <w:t xml:space="preserve"> tego dokumentu jest </w:t>
      </w:r>
      <w:r w:rsidRPr="00B4743F">
        <w:rPr>
          <w:rFonts w:eastAsia="Calibri"/>
          <w:i/>
          <w:kern w:val="2"/>
          <w14:ligatures w14:val="standardContextual"/>
        </w:rPr>
        <w:t>Rozwój odpornej na zmiany klimatu, zrównoważonej, inteligentnej, bezpiecznej i intermodalnej mobilności regionalnej obejmującej dostęp do sieci TEN-T oraz mobilności transgranicznej</w:t>
      </w:r>
      <w:r w:rsidRPr="00B4743F">
        <w:rPr>
          <w:rFonts w:eastAsia="Calibri"/>
          <w:iCs/>
          <w:kern w:val="2"/>
          <w14:ligatures w14:val="standardContextual"/>
        </w:rPr>
        <w:t xml:space="preserve">, który będzie realizowany poprzez 4 cele szczegółowe: </w:t>
      </w:r>
    </w:p>
    <w:p w14:paraId="5592F6F1" w14:textId="77777777" w:rsidR="006E74BB" w:rsidRPr="00B4743F" w:rsidRDefault="006E74BB" w:rsidP="00DF6A78">
      <w:pPr>
        <w:numPr>
          <w:ilvl w:val="0"/>
          <w:numId w:val="13"/>
        </w:numPr>
        <w:tabs>
          <w:tab w:val="right" w:pos="9072"/>
        </w:tabs>
        <w:spacing w:after="160" w:line="276" w:lineRule="auto"/>
        <w:ind w:left="426"/>
        <w:jc w:val="both"/>
        <w:rPr>
          <w:rFonts w:eastAsia="Calibri"/>
          <w:i/>
          <w:iCs/>
        </w:rPr>
      </w:pPr>
      <w:r w:rsidRPr="00B4743F">
        <w:rPr>
          <w:rFonts w:eastAsia="Calibri"/>
          <w:i/>
          <w:iCs/>
        </w:rPr>
        <w:t>cel szczegółowy 1 — mobilne społeczeństwo z dostępem do sieci TEN-T;</w:t>
      </w:r>
    </w:p>
    <w:p w14:paraId="02185F49" w14:textId="77777777" w:rsidR="006E74BB" w:rsidRPr="00B4743F" w:rsidRDefault="006E74BB" w:rsidP="00DF6A78">
      <w:pPr>
        <w:numPr>
          <w:ilvl w:val="0"/>
          <w:numId w:val="13"/>
        </w:numPr>
        <w:tabs>
          <w:tab w:val="right" w:pos="9072"/>
        </w:tabs>
        <w:spacing w:after="160" w:line="276" w:lineRule="auto"/>
        <w:ind w:left="426"/>
        <w:jc w:val="both"/>
        <w:rPr>
          <w:rFonts w:eastAsia="Calibri"/>
          <w:i/>
          <w:iCs/>
        </w:rPr>
      </w:pPr>
      <w:r w:rsidRPr="00B4743F">
        <w:rPr>
          <w:rFonts w:eastAsia="Calibri"/>
          <w:i/>
          <w:iCs/>
        </w:rPr>
        <w:t>cel szczegółowy 2 — sprawny i bezpieczny transport;</w:t>
      </w:r>
    </w:p>
    <w:p w14:paraId="7C0C1DED" w14:textId="77777777" w:rsidR="006E74BB" w:rsidRPr="00B4743F" w:rsidRDefault="006E74BB" w:rsidP="00DF6A78">
      <w:pPr>
        <w:numPr>
          <w:ilvl w:val="0"/>
          <w:numId w:val="13"/>
        </w:numPr>
        <w:tabs>
          <w:tab w:val="right" w:pos="9072"/>
        </w:tabs>
        <w:spacing w:after="160" w:line="276" w:lineRule="auto"/>
        <w:ind w:left="426"/>
        <w:jc w:val="both"/>
        <w:rPr>
          <w:rFonts w:eastAsia="Calibri"/>
          <w:i/>
          <w:iCs/>
        </w:rPr>
      </w:pPr>
      <w:r w:rsidRPr="00B4743F">
        <w:rPr>
          <w:rFonts w:eastAsia="Calibri"/>
          <w:i/>
          <w:iCs/>
        </w:rPr>
        <w:t>cel szczegółowy 3 — transport przyjazny dla środowiska i odporny na zmiany klimatu;</w:t>
      </w:r>
    </w:p>
    <w:p w14:paraId="77E505F5" w14:textId="77777777" w:rsidR="006E74BB" w:rsidRPr="00B4743F" w:rsidRDefault="006E74BB" w:rsidP="00DF6A78">
      <w:pPr>
        <w:numPr>
          <w:ilvl w:val="0"/>
          <w:numId w:val="13"/>
        </w:numPr>
        <w:tabs>
          <w:tab w:val="right" w:pos="9072"/>
        </w:tabs>
        <w:spacing w:after="160" w:line="276" w:lineRule="auto"/>
        <w:ind w:left="426"/>
        <w:jc w:val="both"/>
        <w:rPr>
          <w:rFonts w:eastAsia="Calibri"/>
          <w:i/>
          <w:iCs/>
        </w:rPr>
      </w:pPr>
      <w:r w:rsidRPr="00B4743F">
        <w:rPr>
          <w:rFonts w:eastAsia="Calibri"/>
          <w:i/>
          <w:iCs/>
        </w:rPr>
        <w:t>cel szczegółowy 4 — nowoczesna sieć transportowa wspierająca rozwój województwa.</w:t>
      </w:r>
    </w:p>
    <w:p w14:paraId="28227853" w14:textId="3E38233C" w:rsidR="006E74BB" w:rsidRPr="00B4743F"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Pomimo, że zapisy te mają charakter bardzo ogólny należy zauważyć, że aspekt środowiskowy został w nich uwzględniony. Cel główny i cele szczegółowe </w:t>
      </w:r>
      <w:r w:rsidRPr="00B4743F">
        <w:rPr>
          <w:rFonts w:eastAsia="Calibri"/>
          <w:i/>
          <w:iCs/>
          <w:kern w:val="2"/>
          <w14:ligatures w14:val="standardContextual"/>
        </w:rPr>
        <w:t>RPT</w:t>
      </w:r>
      <w:r w:rsidRPr="00B4743F">
        <w:rPr>
          <w:rFonts w:eastAsia="Calibri"/>
          <w:kern w:val="2"/>
          <w14:ligatures w14:val="standardContextual"/>
        </w:rPr>
        <w:t xml:space="preserve"> posiadają przede wszystkim wymiar infrastrukturalny i odnoszą się do kształtowania mobilności regionalnej. Został w nich jednak zaakcentowany rozwój transportu przyjaznego </w:t>
      </w:r>
      <w:r w:rsidR="00CD7DD8">
        <w:rPr>
          <w:rFonts w:eastAsia="Calibri"/>
          <w:kern w:val="2"/>
          <w14:ligatures w14:val="standardContextual"/>
        </w:rPr>
        <w:br/>
      </w:r>
      <w:r w:rsidRPr="00B4743F">
        <w:rPr>
          <w:rFonts w:eastAsia="Calibri"/>
          <w:kern w:val="2"/>
          <w14:ligatures w14:val="standardContextual"/>
        </w:rPr>
        <w:t xml:space="preserve">dla środowiska z uwzględnieniem: odporności na zmiany klimatu i poprawy bezpieczeństwa. </w:t>
      </w:r>
    </w:p>
    <w:p w14:paraId="4D6EC66B" w14:textId="0AAC98D4" w:rsidR="006E74BB" w:rsidRPr="00B4743F" w:rsidRDefault="006E74BB" w:rsidP="00DF6A78">
      <w:pPr>
        <w:suppressAutoHyphens/>
        <w:spacing w:line="276" w:lineRule="auto"/>
        <w:ind w:firstLine="720"/>
        <w:jc w:val="both"/>
        <w:rPr>
          <w:rFonts w:eastAsia="Calibri"/>
          <w:b/>
          <w:kern w:val="2"/>
          <w14:ligatures w14:val="standardContextual"/>
        </w:rPr>
      </w:pPr>
      <w:r w:rsidRPr="00B4743F">
        <w:rPr>
          <w:rFonts w:eastAsia="Calibri"/>
          <w:kern w:val="2"/>
          <w14:ligatures w14:val="standardContextual"/>
        </w:rPr>
        <w:t xml:space="preserve">Zgodnie z zapisami </w:t>
      </w:r>
      <w:r w:rsidRPr="00B4743F">
        <w:rPr>
          <w:rFonts w:eastAsia="Calibri"/>
          <w:i/>
          <w:iCs/>
          <w:kern w:val="2"/>
          <w14:ligatures w14:val="standardContextual"/>
        </w:rPr>
        <w:t>RPT</w:t>
      </w:r>
      <w:r w:rsidRPr="00B4743F">
        <w:rPr>
          <w:rFonts w:eastAsia="Calibri"/>
          <w:kern w:val="2"/>
          <w14:ligatures w14:val="standardContextual"/>
        </w:rPr>
        <w:t xml:space="preserve"> w realizowanej obecnie polityce transportowej głównym celem będzie stworzenie spójnego systemu transportowego, który zbliży Polskę </w:t>
      </w:r>
      <w:r w:rsidRPr="00B4743F">
        <w:rPr>
          <w:rFonts w:eastAsia="Calibri"/>
          <w:kern w:val="2"/>
          <w14:ligatures w14:val="standardContextual"/>
        </w:rPr>
        <w:br/>
      </w:r>
      <w:r w:rsidRPr="00B4743F">
        <w:rPr>
          <w:rFonts w:eastAsia="Calibri"/>
          <w:kern w:val="2"/>
          <w14:ligatures w14:val="standardContextual"/>
        </w:rPr>
        <w:lastRenderedPageBreak/>
        <w:t xml:space="preserve">(i województwo) do rozwiązań przyjętych w innych krajach Unii Europejskiej. Działaniom tym towarzyszyć winno dostosowywanie przewozów do spodziewanego ruchu drogowego, a także uniwersalnych potrzeb i aspiracji rozwojowych społeczeństwa. W praktyce oznaczać </w:t>
      </w:r>
      <w:r w:rsidR="00CD7DD8">
        <w:rPr>
          <w:rFonts w:eastAsia="Calibri"/>
          <w:kern w:val="2"/>
          <w14:ligatures w14:val="standardContextual"/>
        </w:rPr>
        <w:br/>
      </w:r>
      <w:r w:rsidRPr="00B4743F">
        <w:rPr>
          <w:rFonts w:eastAsia="Calibri"/>
          <w:kern w:val="2"/>
          <w14:ligatures w14:val="standardContextual"/>
        </w:rPr>
        <w:t>to powinno kreowanie zrównoważonego systemu transportowego, w którym:</w:t>
      </w:r>
    </w:p>
    <w:p w14:paraId="2DBECE8A" w14:textId="77777777" w:rsidR="006E74BB" w:rsidRPr="00B4743F" w:rsidRDefault="006E74BB" w:rsidP="00DF6A78">
      <w:pPr>
        <w:numPr>
          <w:ilvl w:val="0"/>
          <w:numId w:val="14"/>
        </w:numPr>
        <w:suppressAutoHyphens/>
        <w:spacing w:line="276" w:lineRule="auto"/>
        <w:ind w:left="426" w:hanging="283"/>
        <w:jc w:val="both"/>
        <w:rPr>
          <w:rFonts w:eastAsia="Calibri"/>
          <w:b/>
          <w:kern w:val="2"/>
          <w14:ligatures w14:val="standardContextual"/>
        </w:rPr>
      </w:pPr>
      <w:r w:rsidRPr="00B4743F">
        <w:rPr>
          <w:rFonts w:eastAsia="Calibri"/>
          <w:kern w:val="2"/>
          <w14:ligatures w14:val="standardContextual"/>
        </w:rPr>
        <w:t>kolej odgrywa znacznie większą rolę i konkuruje z transportem drogowym w przewozach pasażerskich oraz w przewozach towarowych, zwłaszcza tranzytowych;</w:t>
      </w:r>
    </w:p>
    <w:p w14:paraId="0C064B8B" w14:textId="77777777" w:rsidR="006E74BB" w:rsidRPr="00B4743F" w:rsidRDefault="006E74BB" w:rsidP="00DF6A78">
      <w:pPr>
        <w:numPr>
          <w:ilvl w:val="0"/>
          <w:numId w:val="14"/>
        </w:numPr>
        <w:suppressAutoHyphens/>
        <w:spacing w:line="276" w:lineRule="auto"/>
        <w:ind w:left="426" w:hanging="283"/>
        <w:jc w:val="both"/>
        <w:rPr>
          <w:rFonts w:eastAsia="Calibri"/>
          <w:b/>
          <w:kern w:val="2"/>
          <w14:ligatures w14:val="standardContextual"/>
        </w:rPr>
      </w:pPr>
      <w:r w:rsidRPr="00B4743F">
        <w:rPr>
          <w:rFonts w:eastAsia="Calibri"/>
          <w:kern w:val="2"/>
          <w14:ligatures w14:val="standardContextual"/>
        </w:rPr>
        <w:t>transport drogowy koncentruje ruch na sieci autostrad i dróg ekspresowych odgrywając decydującą rolę dla odległości nie przekraczających 300–500 km;</w:t>
      </w:r>
    </w:p>
    <w:p w14:paraId="688CCAF1" w14:textId="55467765" w:rsidR="006E74BB" w:rsidRPr="00B4743F" w:rsidRDefault="006E74BB" w:rsidP="00DF6A78">
      <w:pPr>
        <w:numPr>
          <w:ilvl w:val="0"/>
          <w:numId w:val="14"/>
        </w:numPr>
        <w:suppressAutoHyphens/>
        <w:spacing w:line="276" w:lineRule="auto"/>
        <w:ind w:left="426" w:hanging="283"/>
        <w:jc w:val="both"/>
        <w:rPr>
          <w:rFonts w:eastAsia="Calibri"/>
          <w:b/>
          <w:kern w:val="2"/>
          <w14:ligatures w14:val="standardContextual"/>
        </w:rPr>
      </w:pPr>
      <w:r w:rsidRPr="00B4743F">
        <w:rPr>
          <w:rFonts w:eastAsia="Calibri"/>
          <w:kern w:val="2"/>
          <w14:ligatures w14:val="standardContextual"/>
        </w:rPr>
        <w:t xml:space="preserve">transport pasażerski w dużych i średnich miastach preferuje rozwiązania oparte </w:t>
      </w:r>
      <w:r w:rsidR="00927E2B">
        <w:rPr>
          <w:rFonts w:eastAsia="Calibri"/>
          <w:kern w:val="2"/>
          <w14:ligatures w14:val="standardContextual"/>
        </w:rPr>
        <w:br/>
      </w:r>
      <w:r w:rsidRPr="00B4743F">
        <w:rPr>
          <w:rFonts w:eastAsia="Calibri"/>
          <w:kern w:val="2"/>
          <w14:ligatures w14:val="standardContextual"/>
        </w:rPr>
        <w:t xml:space="preserve">na transporcie zbiorowym. </w:t>
      </w:r>
    </w:p>
    <w:p w14:paraId="16F4C5E7" w14:textId="62FF81CF" w:rsidR="007F2F50" w:rsidRDefault="006E74BB" w:rsidP="00F66DF5">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Zapisy takie a także działania zmierzające do realizacji celów szczegółowych </w:t>
      </w:r>
      <w:r w:rsidRPr="00B4743F">
        <w:rPr>
          <w:rFonts w:eastAsia="Calibri"/>
          <w:i/>
          <w:iCs/>
          <w:kern w:val="2"/>
          <w14:ligatures w14:val="standardContextual"/>
        </w:rPr>
        <w:t>RPT</w:t>
      </w:r>
      <w:r w:rsidRPr="00B4743F">
        <w:rPr>
          <w:rFonts w:eastAsia="Calibri"/>
          <w:kern w:val="2"/>
          <w14:ligatures w14:val="standardContextual"/>
        </w:rPr>
        <w:t xml:space="preserve"> </w:t>
      </w:r>
      <w:r w:rsidRPr="00B4743F">
        <w:rPr>
          <w:rFonts w:eastAsia="Calibri"/>
          <w:kern w:val="2"/>
          <w14:ligatures w14:val="standardContextual"/>
        </w:rPr>
        <w:br/>
        <w:t xml:space="preserve">(i </w:t>
      </w:r>
      <w:r w:rsidRPr="00B4743F">
        <w:rPr>
          <w:rFonts w:eastAsia="Calibri"/>
          <w:i/>
          <w:iCs/>
          <w:kern w:val="2"/>
          <w14:ligatures w14:val="standardContextual"/>
        </w:rPr>
        <w:t>Zmiany RPT</w:t>
      </w:r>
      <w:r w:rsidRPr="00B4743F">
        <w:rPr>
          <w:rFonts w:eastAsia="Calibri"/>
          <w:kern w:val="2"/>
          <w14:ligatures w14:val="standardContextual"/>
        </w:rPr>
        <w:t>) i inwestycje zawarte w tym dokumencie</w:t>
      </w:r>
      <w:r w:rsidRPr="00B4743F">
        <w:rPr>
          <w:rFonts w:eastAsia="Calibri"/>
          <w:i/>
          <w:iCs/>
          <w:kern w:val="2"/>
          <w14:ligatures w14:val="standardContextual"/>
        </w:rPr>
        <w:t xml:space="preserve"> </w:t>
      </w:r>
      <w:r w:rsidRPr="00B4743F">
        <w:rPr>
          <w:rFonts w:eastAsia="Calibri"/>
          <w:kern w:val="2"/>
          <w14:ligatures w14:val="standardContextual"/>
        </w:rPr>
        <w:t xml:space="preserve">są odpowiedzią na szereg problemów dotyczących ochrony środowiska, a w szczególności: problem zanieczyszczenia powietrza </w:t>
      </w:r>
      <w:r w:rsidRPr="00B4743F">
        <w:rPr>
          <w:rFonts w:eastAsia="Calibri"/>
          <w:kern w:val="2"/>
          <w14:ligatures w14:val="standardContextual"/>
        </w:rPr>
        <w:br/>
        <w:t>w wyniku emisji zanieczyszczeń pochodzących ze środków transportu, problem emisji hałasu komunikacyjnego, problem odporności na zmiany klimatu oraz problem poprawy bezpieczeństwa transportu.</w:t>
      </w:r>
    </w:p>
    <w:p w14:paraId="1D63EA18" w14:textId="77777777" w:rsidR="00F66DF5" w:rsidRPr="00B4743F" w:rsidRDefault="00F66DF5" w:rsidP="00F66DF5">
      <w:pPr>
        <w:spacing w:line="276" w:lineRule="auto"/>
        <w:ind w:firstLine="709"/>
        <w:jc w:val="both"/>
        <w:rPr>
          <w:rFonts w:eastAsia="Calibri"/>
          <w:kern w:val="2"/>
          <w14:ligatures w14:val="standardContextual"/>
        </w:rPr>
      </w:pPr>
    </w:p>
    <w:p w14:paraId="3667415C" w14:textId="6F134BEA" w:rsidR="006E74BB" w:rsidRPr="0026515E" w:rsidRDefault="006E74BB" w:rsidP="00DF6A78">
      <w:pPr>
        <w:spacing w:line="276" w:lineRule="auto"/>
        <w:jc w:val="both"/>
        <w:rPr>
          <w:rFonts w:eastAsia="Calibri"/>
          <w:b/>
          <w:bCs/>
          <w:spacing w:val="20"/>
          <w:kern w:val="2"/>
          <w:u w:val="single"/>
          <w14:ligatures w14:val="standardContextual"/>
        </w:rPr>
      </w:pPr>
      <w:r w:rsidRPr="0026515E">
        <w:rPr>
          <w:rFonts w:eastAsia="Calibri"/>
          <w:b/>
          <w:bCs/>
          <w:spacing w:val="20"/>
          <w:kern w:val="2"/>
          <w:u w:val="single"/>
          <w14:ligatures w14:val="standardContextual"/>
        </w:rPr>
        <w:t xml:space="preserve">2) </w:t>
      </w:r>
      <w:r w:rsidR="006208F3" w:rsidRPr="0026515E">
        <w:rPr>
          <w:rFonts w:eastAsia="Calibri"/>
          <w:b/>
          <w:bCs/>
          <w:spacing w:val="20"/>
          <w:kern w:val="2"/>
          <w:u w:val="single"/>
          <w14:ligatures w14:val="standardContextual"/>
        </w:rPr>
        <w:t>R</w:t>
      </w:r>
      <w:r w:rsidRPr="0026515E">
        <w:rPr>
          <w:rFonts w:eastAsia="Calibri"/>
          <w:b/>
          <w:bCs/>
          <w:spacing w:val="20"/>
          <w:kern w:val="2"/>
          <w:u w:val="single"/>
          <w14:ligatures w14:val="standardContextual"/>
        </w:rPr>
        <w:t xml:space="preserve">odzaj i skala oddziaływania na środowisko, w szczególności: </w:t>
      </w:r>
    </w:p>
    <w:p w14:paraId="32434549" w14:textId="77777777" w:rsidR="006E74BB" w:rsidRPr="00B4743F" w:rsidRDefault="006E74BB" w:rsidP="00DF6A78">
      <w:pPr>
        <w:spacing w:line="276" w:lineRule="auto"/>
        <w:ind w:left="284" w:hanging="283"/>
        <w:jc w:val="both"/>
        <w:rPr>
          <w:rFonts w:eastAsia="Calibri"/>
          <w:b/>
          <w:bCs/>
          <w:kern w:val="2"/>
          <w14:ligatures w14:val="standardContextual"/>
        </w:rPr>
      </w:pPr>
      <w:r w:rsidRPr="00B4743F">
        <w:rPr>
          <w:rFonts w:eastAsia="Calibri"/>
          <w:b/>
          <w:bCs/>
          <w:kern w:val="2"/>
          <w14:ligatures w14:val="standardContextual"/>
        </w:rPr>
        <w:t xml:space="preserve">a) prawdopodobieństwo wystąpienia, czas trwania, zasięg, częstotliwość i odwracalność oddziaływań </w:t>
      </w:r>
    </w:p>
    <w:p w14:paraId="59C5BECF" w14:textId="1A6FC34D" w:rsidR="006E74BB" w:rsidRPr="00B4743F"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Przyjęty przez Zarząd Województwa Świętokrzyskiego w 2023 r. </w:t>
      </w:r>
      <w:r w:rsidRPr="00B4743F">
        <w:rPr>
          <w:rFonts w:eastAsia="Calibri"/>
          <w:i/>
          <w:iCs/>
          <w:kern w:val="2"/>
          <w14:ligatures w14:val="standardContextual"/>
        </w:rPr>
        <w:t>Regionalny Plan Transportowy Województwa Świętokrzyskiego na lata 2021–2030</w:t>
      </w:r>
      <w:r w:rsidRPr="00B4743F">
        <w:rPr>
          <w:rFonts w:eastAsia="Calibri"/>
          <w:kern w:val="2"/>
          <w14:ligatures w14:val="standardContextual"/>
        </w:rPr>
        <w:t xml:space="preserve"> </w:t>
      </w:r>
      <w:r w:rsidRPr="00B4743F">
        <w:rPr>
          <w:rFonts w:eastAsia="Calibri"/>
          <w:i/>
          <w:iCs/>
          <w:kern w:val="2"/>
          <w14:ligatures w14:val="standardContextual"/>
        </w:rPr>
        <w:t>(RPT)</w:t>
      </w:r>
      <w:r w:rsidRPr="00B4743F">
        <w:rPr>
          <w:rFonts w:eastAsia="Calibri"/>
          <w:kern w:val="2"/>
          <w14:ligatures w14:val="standardContextual"/>
        </w:rPr>
        <w:t xml:space="preserve"> planuje realizację zadań, które będą oddziaływały na środowisko, co podlegało szczegółowej ocenie w trakcie przeprowadzania strategicznej oceny oddziaływania na środowisko. Procedowana obecnie </w:t>
      </w:r>
      <w:r w:rsidRPr="00B4743F">
        <w:rPr>
          <w:rFonts w:eastAsia="Calibri"/>
          <w:i/>
          <w:iCs/>
          <w:kern w:val="2"/>
          <w14:ligatures w14:val="standardContextual"/>
        </w:rPr>
        <w:t>Zmiana</w:t>
      </w:r>
      <w:r w:rsidRPr="00B4743F">
        <w:rPr>
          <w:rFonts w:eastAsia="Calibri"/>
          <w:kern w:val="2"/>
          <w14:ligatures w14:val="standardContextual"/>
        </w:rPr>
        <w:t xml:space="preserve"> tego dokumentu wprowadza tylko jedno nowe zadanie dot. budowy ścieżki rowerowej Włoszczowa — Czarnca — Secemin wzdłuż istniejącej drogi wojewódzkiej. Zgodnie z wytycznymi GDOŚ (cytowanymi powyżej) inwestycja ta nie jest przedsięwzięciem mogącym znacząco oddziaływać na środowisko. Niemniej jednak pewne niekorzystne oddziaływania </w:t>
      </w:r>
      <w:r w:rsidR="00CD7DD8">
        <w:rPr>
          <w:rFonts w:eastAsia="Calibri"/>
          <w:kern w:val="2"/>
          <w14:ligatures w14:val="standardContextual"/>
        </w:rPr>
        <w:br/>
      </w:r>
      <w:r w:rsidRPr="00B4743F">
        <w:rPr>
          <w:rFonts w:eastAsia="Calibri"/>
          <w:kern w:val="2"/>
          <w14:ligatures w14:val="standardContextual"/>
        </w:rPr>
        <w:t xml:space="preserve">na środowisko mogą się pojawić w trakcie jej realizacji. Związane one będą </w:t>
      </w:r>
      <w:r w:rsidRPr="00B4743F">
        <w:rPr>
          <w:rFonts w:eastAsia="Calibri"/>
          <w:kern w:val="2"/>
          <w14:ligatures w14:val="standardContextual"/>
        </w:rPr>
        <w:br/>
        <w:t xml:space="preserve">z wykonywaniem prac budowlanych i pracą maszyn. Jednak właściwa organizacja placu budowy i stosowanie odpowiednich zabezpieczeń pozwoli zminimalizować to zagrożenie. Ewentualne oddziaływania będą miały charakter krótkotrwały i przemijający po zakończeniu prac budowlanych. Eksploatacja tego obiektu nie spowoduje zwiększenia już istniejących negatywnych oddziaływań drogi wojewódzkiej, wzdłuż której ścieżka będzie budowana. </w:t>
      </w:r>
    </w:p>
    <w:p w14:paraId="3BF91BC4" w14:textId="240097C5" w:rsidR="006E74BB"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Pozostałe zmiany mają charakter uzupełnień, aktualizacji i poszerzenia istniejących zapisów </w:t>
      </w:r>
      <w:r w:rsidRPr="00B4743F">
        <w:rPr>
          <w:rFonts w:eastAsia="Calibri"/>
          <w:i/>
          <w:iCs/>
          <w:kern w:val="2"/>
          <w14:ligatures w14:val="standardContextual"/>
        </w:rPr>
        <w:t>RPT</w:t>
      </w:r>
      <w:r w:rsidRPr="00B4743F">
        <w:rPr>
          <w:rFonts w:eastAsia="Calibri"/>
          <w:kern w:val="2"/>
          <w14:ligatures w14:val="standardContextual"/>
        </w:rPr>
        <w:t xml:space="preserve"> i nie będą skutkować powstaniem negatywnych oddziaływań na środowisko.</w:t>
      </w:r>
    </w:p>
    <w:p w14:paraId="4B1787D5" w14:textId="77777777" w:rsidR="00F66DF5" w:rsidRPr="00B4743F" w:rsidRDefault="00F66DF5" w:rsidP="00DF6A78">
      <w:pPr>
        <w:spacing w:line="276" w:lineRule="auto"/>
        <w:ind w:firstLine="709"/>
        <w:jc w:val="both"/>
        <w:rPr>
          <w:rFonts w:eastAsia="Calibri"/>
          <w:kern w:val="2"/>
          <w14:ligatures w14:val="standardContextual"/>
        </w:rPr>
      </w:pPr>
    </w:p>
    <w:p w14:paraId="5EAB0724" w14:textId="77777777" w:rsidR="006E74BB" w:rsidRPr="00B4743F" w:rsidRDefault="006E74BB" w:rsidP="00DF6A78">
      <w:pPr>
        <w:spacing w:line="276" w:lineRule="auto"/>
        <w:ind w:left="284" w:hanging="283"/>
        <w:jc w:val="both"/>
        <w:rPr>
          <w:rFonts w:eastAsia="Calibri"/>
          <w:b/>
          <w:bCs/>
          <w:kern w:val="2"/>
          <w14:ligatures w14:val="standardContextual"/>
        </w:rPr>
      </w:pPr>
      <w:r w:rsidRPr="00B4743F">
        <w:rPr>
          <w:rFonts w:eastAsia="Calibri"/>
          <w:b/>
          <w:bCs/>
          <w:kern w:val="2"/>
          <w14:ligatures w14:val="standardContextual"/>
        </w:rPr>
        <w:t xml:space="preserve">b) prawdopodobieństwo wystąpienia oddziaływań skumulowanych lub transgranicznych </w:t>
      </w:r>
    </w:p>
    <w:p w14:paraId="623DE138" w14:textId="77777777" w:rsidR="006E74BB" w:rsidRPr="00B4743F"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Pomimo, że planowana budowa ścieżki rowerowej nie jest inwestycją znacząco oddziałującą na środowisko to pewne niekorzystne oddziaływania o charakterze krótkotrwałym i przemijającym mogą wystąpić na etapie jej realizacji. Nie wywołają one jednak zwiększenia istniejących negatywnych oddziaływań od drogi wojewódzkiej, wzdłuż której realizowana będzie ścieżka. To samo dotyczy etapu eksploatacji obiektu. Realizacja tej inwestycji nie spowoduje również wystąpienia oddziaływań transgranicznych.</w:t>
      </w:r>
    </w:p>
    <w:p w14:paraId="78A628E7" w14:textId="34C94AE6" w:rsidR="006208F3"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lastRenderedPageBreak/>
        <w:t xml:space="preserve">Pozostałe zmiany mają charakter uzupełnień, aktualizacji i poszerzenia istniejących zapisów </w:t>
      </w:r>
      <w:r w:rsidRPr="00B4743F">
        <w:rPr>
          <w:rFonts w:eastAsia="Calibri"/>
          <w:i/>
          <w:iCs/>
          <w:kern w:val="2"/>
          <w14:ligatures w14:val="standardContextual"/>
        </w:rPr>
        <w:t>RPT</w:t>
      </w:r>
      <w:r w:rsidRPr="00B4743F">
        <w:rPr>
          <w:rFonts w:eastAsia="Calibri"/>
          <w:kern w:val="2"/>
          <w14:ligatures w14:val="standardContextual"/>
        </w:rPr>
        <w:t xml:space="preserve"> i nie będą skutkować powstaniem oddziaływań skumulowanych </w:t>
      </w:r>
      <w:r w:rsidRPr="00B4743F">
        <w:rPr>
          <w:rFonts w:eastAsia="Calibri"/>
          <w:kern w:val="2"/>
          <w14:ligatures w14:val="standardContextual"/>
        </w:rPr>
        <w:br/>
        <w:t>i transgranicznych</w:t>
      </w:r>
      <w:r w:rsidR="003E1342">
        <w:rPr>
          <w:rFonts w:eastAsia="Calibri"/>
          <w:kern w:val="2"/>
          <w14:ligatures w14:val="standardContextual"/>
        </w:rPr>
        <w:t>.</w:t>
      </w:r>
    </w:p>
    <w:p w14:paraId="2D1C819F" w14:textId="77777777" w:rsidR="00F66DF5" w:rsidRDefault="00F66DF5" w:rsidP="00DF6A78">
      <w:pPr>
        <w:spacing w:line="276" w:lineRule="auto"/>
        <w:ind w:firstLine="709"/>
        <w:jc w:val="both"/>
        <w:rPr>
          <w:rFonts w:eastAsia="Calibri"/>
          <w:kern w:val="2"/>
          <w14:ligatures w14:val="standardContextual"/>
        </w:rPr>
      </w:pPr>
    </w:p>
    <w:p w14:paraId="7988343F" w14:textId="197C14D1" w:rsidR="006E74BB" w:rsidRPr="00B4743F" w:rsidRDefault="006E74BB" w:rsidP="00DF6A78">
      <w:pPr>
        <w:spacing w:line="276" w:lineRule="auto"/>
        <w:ind w:left="284" w:hanging="283"/>
        <w:jc w:val="both"/>
        <w:rPr>
          <w:rFonts w:eastAsia="Calibri"/>
          <w:b/>
          <w:bCs/>
          <w:kern w:val="2"/>
          <w14:ligatures w14:val="standardContextual"/>
        </w:rPr>
      </w:pPr>
      <w:r w:rsidRPr="00B4743F">
        <w:rPr>
          <w:rFonts w:eastAsia="Calibri"/>
          <w:b/>
          <w:bCs/>
          <w:kern w:val="2"/>
          <w14:ligatures w14:val="standardContextual"/>
        </w:rPr>
        <w:t xml:space="preserve">c) prawdopodobieństwo wystąpienia ryzyka dla zdrowia ludzi lub zagrożenia </w:t>
      </w:r>
      <w:r w:rsidR="006208F3">
        <w:rPr>
          <w:rFonts w:eastAsia="Calibri"/>
          <w:b/>
          <w:bCs/>
          <w:kern w:val="2"/>
          <w14:ligatures w14:val="standardContextual"/>
        </w:rPr>
        <w:br/>
      </w:r>
      <w:r w:rsidRPr="00B4743F">
        <w:rPr>
          <w:rFonts w:eastAsia="Calibri"/>
          <w:b/>
          <w:bCs/>
          <w:kern w:val="2"/>
          <w14:ligatures w14:val="standardContextual"/>
        </w:rPr>
        <w:t xml:space="preserve">dla środowiska </w:t>
      </w:r>
    </w:p>
    <w:p w14:paraId="7949584F" w14:textId="483742CF" w:rsidR="006E74BB" w:rsidRPr="00B4743F"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Prawdopodobieństwo wystąpienia ryzyka dla zdrowia ludzi lub zagrożenia </w:t>
      </w:r>
      <w:r w:rsidR="006208F3">
        <w:rPr>
          <w:rFonts w:eastAsia="Calibri"/>
          <w:kern w:val="2"/>
          <w14:ligatures w14:val="standardContextual"/>
        </w:rPr>
        <w:br/>
      </w:r>
      <w:r w:rsidRPr="00B4743F">
        <w:rPr>
          <w:rFonts w:eastAsia="Calibri"/>
          <w:kern w:val="2"/>
          <w14:ligatures w14:val="standardContextual"/>
        </w:rPr>
        <w:t xml:space="preserve">dla środowiska w wyniku realizacji zmian wprowadzonych do </w:t>
      </w:r>
      <w:r w:rsidRPr="00B4743F">
        <w:rPr>
          <w:rFonts w:eastAsia="Calibri"/>
          <w:i/>
          <w:iCs/>
          <w:kern w:val="2"/>
          <w14:ligatures w14:val="standardContextual"/>
        </w:rPr>
        <w:t>RPT</w:t>
      </w:r>
      <w:r w:rsidRPr="00B4743F">
        <w:rPr>
          <w:rFonts w:eastAsia="Calibri"/>
          <w:kern w:val="2"/>
          <w14:ligatures w14:val="standardContextual"/>
        </w:rPr>
        <w:t xml:space="preserve"> jest znikome. Planowana budowa ścieżki rowerowej nie jest inwestycją znacząco oddziałującą na środowisko, </w:t>
      </w:r>
      <w:r w:rsidRPr="00B4743F">
        <w:rPr>
          <w:rFonts w:eastAsia="Calibri"/>
          <w:kern w:val="2"/>
          <w14:ligatures w14:val="standardContextual"/>
        </w:rPr>
        <w:br/>
        <w:t xml:space="preserve">a ewentualne krótkotrwałe niekorzystane oddziaływanie na środowisko, jakie może wystąpić na etapie jej budowy zostanie zminimalizowane poprzez właściwą organizację placu budowy </w:t>
      </w:r>
      <w:r w:rsidRPr="00B4743F">
        <w:rPr>
          <w:rFonts w:eastAsia="Calibri"/>
          <w:kern w:val="2"/>
          <w14:ligatures w14:val="standardContextual"/>
        </w:rPr>
        <w:br/>
        <w:t xml:space="preserve">i stosowanie odpowiednich zabezpieczeń. </w:t>
      </w:r>
    </w:p>
    <w:p w14:paraId="224390C5" w14:textId="0955F449" w:rsidR="006208F3"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Pozostałe zmiany mają charakter uzupełnień, aktualizacji i poszerzenia istniejących zapisów </w:t>
      </w:r>
      <w:r w:rsidRPr="00B4743F">
        <w:rPr>
          <w:rFonts w:eastAsia="Calibri"/>
          <w:i/>
          <w:iCs/>
          <w:kern w:val="2"/>
          <w14:ligatures w14:val="standardContextual"/>
        </w:rPr>
        <w:t>RPT</w:t>
      </w:r>
      <w:r w:rsidRPr="00B4743F">
        <w:rPr>
          <w:rFonts w:eastAsia="Calibri"/>
          <w:kern w:val="2"/>
          <w14:ligatures w14:val="standardContextual"/>
        </w:rPr>
        <w:t xml:space="preserve"> i nie będą skutkować wystąpieniem ryzyka dla zdrowia ludzi lub zagrożeniem </w:t>
      </w:r>
      <w:r w:rsidR="006208F3">
        <w:rPr>
          <w:rFonts w:eastAsia="Calibri"/>
          <w:kern w:val="2"/>
          <w14:ligatures w14:val="standardContextual"/>
        </w:rPr>
        <w:br/>
      </w:r>
      <w:r w:rsidRPr="00B4743F">
        <w:rPr>
          <w:rFonts w:eastAsia="Calibri"/>
          <w:kern w:val="2"/>
          <w14:ligatures w14:val="standardContextual"/>
        </w:rPr>
        <w:t>dla środowiska.</w:t>
      </w:r>
    </w:p>
    <w:p w14:paraId="1AF1B397" w14:textId="77777777" w:rsidR="00F66DF5" w:rsidRPr="00B4743F" w:rsidRDefault="00F66DF5" w:rsidP="00DF6A78">
      <w:pPr>
        <w:spacing w:line="276" w:lineRule="auto"/>
        <w:ind w:firstLine="709"/>
        <w:jc w:val="both"/>
        <w:rPr>
          <w:rFonts w:eastAsia="Calibri"/>
          <w:kern w:val="2"/>
          <w14:ligatures w14:val="standardContextual"/>
        </w:rPr>
      </w:pPr>
    </w:p>
    <w:p w14:paraId="293CE00D" w14:textId="7A4D8D97" w:rsidR="006E74BB" w:rsidRPr="0026515E" w:rsidRDefault="006E74BB" w:rsidP="00DF6A78">
      <w:pPr>
        <w:spacing w:line="276" w:lineRule="auto"/>
        <w:jc w:val="both"/>
        <w:rPr>
          <w:rFonts w:eastAsia="Calibri"/>
          <w:b/>
          <w:bCs/>
          <w:spacing w:val="20"/>
          <w:kern w:val="2"/>
          <w:u w:val="single"/>
          <w14:ligatures w14:val="standardContextual"/>
        </w:rPr>
      </w:pPr>
      <w:r w:rsidRPr="00B4743F">
        <w:rPr>
          <w:rFonts w:eastAsia="Calibri"/>
          <w:b/>
          <w:bCs/>
          <w:kern w:val="2"/>
          <w:u w:val="single"/>
          <w14:ligatures w14:val="standardContextual"/>
        </w:rPr>
        <w:t xml:space="preserve">3) </w:t>
      </w:r>
      <w:r w:rsidR="006208F3" w:rsidRPr="0026515E">
        <w:rPr>
          <w:rFonts w:eastAsia="Calibri"/>
          <w:b/>
          <w:bCs/>
          <w:spacing w:val="20"/>
          <w:kern w:val="2"/>
          <w:u w:val="single"/>
          <w14:ligatures w14:val="standardContextual"/>
        </w:rPr>
        <w:t>C</w:t>
      </w:r>
      <w:r w:rsidRPr="0026515E">
        <w:rPr>
          <w:rFonts w:eastAsia="Calibri"/>
          <w:b/>
          <w:bCs/>
          <w:spacing w:val="20"/>
          <w:kern w:val="2"/>
          <w:u w:val="single"/>
          <w14:ligatures w14:val="standardContextual"/>
        </w:rPr>
        <w:t xml:space="preserve">echy obszaru objętego oddziaływaniem na środowisko, w szczególności: </w:t>
      </w:r>
    </w:p>
    <w:p w14:paraId="1F6C096C" w14:textId="0C3DD5B7" w:rsidR="006E74BB" w:rsidRPr="00B4743F" w:rsidRDefault="006E74BB" w:rsidP="00DF6A78">
      <w:pPr>
        <w:spacing w:line="276" w:lineRule="auto"/>
        <w:ind w:left="284" w:hanging="283"/>
        <w:jc w:val="both"/>
        <w:rPr>
          <w:rFonts w:eastAsia="Calibri"/>
          <w:b/>
          <w:bCs/>
          <w:kern w:val="2"/>
          <w14:ligatures w14:val="standardContextual"/>
        </w:rPr>
      </w:pPr>
      <w:r w:rsidRPr="00B4743F">
        <w:rPr>
          <w:rFonts w:eastAsia="Calibri"/>
          <w:b/>
          <w:bCs/>
          <w:kern w:val="2"/>
          <w14:ligatures w14:val="standardContextual"/>
        </w:rPr>
        <w:t xml:space="preserve">a) obszary o szczególnych właściwościach naturalnych lub posiadające znaczenie </w:t>
      </w:r>
      <w:r w:rsidR="006208F3">
        <w:rPr>
          <w:rFonts w:eastAsia="Calibri"/>
          <w:b/>
          <w:bCs/>
          <w:kern w:val="2"/>
          <w14:ligatures w14:val="standardContextual"/>
        </w:rPr>
        <w:br/>
      </w:r>
      <w:r w:rsidRPr="00B4743F">
        <w:rPr>
          <w:rFonts w:eastAsia="Calibri"/>
          <w:b/>
          <w:bCs/>
          <w:kern w:val="2"/>
          <w14:ligatures w14:val="standardContextual"/>
        </w:rPr>
        <w:t xml:space="preserve">dla dziedzictwa kulturowego, wrażliwe na oddziaływania, istniejące przekroczenia standardów jakości środowiska lub intensywne wykorzystywanie terenu </w:t>
      </w:r>
    </w:p>
    <w:p w14:paraId="6646F61B" w14:textId="37EAC0F5" w:rsidR="003E1342"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Planowana budowa ścieżki rowerowej Włoszczowa — Czarnca — Secemin będzie realizowana w pasie drogowym istniejącej drogi wojewódzkiej nr 786. Przylegają do niej </w:t>
      </w:r>
      <w:r w:rsidRPr="00B4743F">
        <w:rPr>
          <w:rFonts w:eastAsia="Calibri"/>
          <w:kern w:val="2"/>
          <w14:ligatures w14:val="standardContextual"/>
        </w:rPr>
        <w:br/>
        <w:t xml:space="preserve">w większości tereny rolne i częściowo leśne. Przebiegać też będzie przez obszary zabudowane (miejscowość Czarnca). Na trasie jej przebiegu nie występują obszary o szczególnych właściwościach naturalnych i posiadające znaczenie dla dziedzictwa kulturowego. Obszar </w:t>
      </w:r>
      <w:r w:rsidR="00CD7DD8">
        <w:rPr>
          <w:rFonts w:eastAsia="Calibri"/>
          <w:kern w:val="2"/>
          <w14:ligatures w14:val="standardContextual"/>
        </w:rPr>
        <w:br/>
      </w:r>
      <w:r w:rsidRPr="00B4743F">
        <w:rPr>
          <w:rFonts w:eastAsia="Calibri"/>
          <w:kern w:val="2"/>
          <w14:ligatures w14:val="standardContextual"/>
        </w:rPr>
        <w:t xml:space="preserve">ten nie jest również szczególnie wrażliwy na oddziaływania. W wyniku realizacji planowanej inwestycji nie wystąpią tam przekroczenia standardów środowiska. </w:t>
      </w:r>
    </w:p>
    <w:p w14:paraId="5E44BBAA" w14:textId="77777777" w:rsidR="00F66DF5" w:rsidRPr="00B4743F" w:rsidRDefault="00F66DF5" w:rsidP="00DF6A78">
      <w:pPr>
        <w:spacing w:line="276" w:lineRule="auto"/>
        <w:ind w:firstLine="709"/>
        <w:jc w:val="both"/>
        <w:rPr>
          <w:rFonts w:eastAsia="Calibri"/>
          <w:kern w:val="2"/>
          <w14:ligatures w14:val="standardContextual"/>
        </w:rPr>
      </w:pPr>
    </w:p>
    <w:p w14:paraId="65FBAB50" w14:textId="77777777" w:rsidR="006E74BB" w:rsidRPr="00B4743F" w:rsidRDefault="006E74BB" w:rsidP="00DF6A78">
      <w:pPr>
        <w:spacing w:line="276" w:lineRule="auto"/>
        <w:ind w:left="284" w:hanging="283"/>
        <w:jc w:val="both"/>
        <w:rPr>
          <w:rFonts w:eastAsia="Calibri"/>
          <w:b/>
          <w:bCs/>
          <w:kern w:val="2"/>
          <w14:ligatures w14:val="standardContextual"/>
        </w:rPr>
      </w:pPr>
      <w:r w:rsidRPr="00B4743F">
        <w:rPr>
          <w:rFonts w:eastAsia="Calibri"/>
          <w:b/>
          <w:bCs/>
          <w:kern w:val="2"/>
          <w14:ligatures w14:val="standardContextual"/>
        </w:rPr>
        <w:t>b) formy ochrony przyrody w rozumieniu ustawy z dnia 16 kwietnia 2004 r. o ochronie przyrody oraz obszary podlegające ochronie zgodnie z prawem międzynarodowym</w:t>
      </w:r>
    </w:p>
    <w:p w14:paraId="1CA1B7DE" w14:textId="4B5C5E66" w:rsidR="006208F3" w:rsidRPr="00B4743F" w:rsidRDefault="006E74BB" w:rsidP="00DF6A78">
      <w:pPr>
        <w:spacing w:line="276" w:lineRule="auto"/>
        <w:ind w:firstLine="709"/>
        <w:jc w:val="both"/>
        <w:rPr>
          <w:rFonts w:eastAsia="Calibri"/>
          <w:kern w:val="2"/>
          <w14:ligatures w14:val="standardContextual"/>
        </w:rPr>
      </w:pPr>
      <w:r w:rsidRPr="00B4743F">
        <w:rPr>
          <w:rFonts w:eastAsia="Calibri"/>
          <w:kern w:val="2"/>
          <w14:ligatures w14:val="standardContextual"/>
        </w:rPr>
        <w:t xml:space="preserve">Planowana ścieżka rowerowa będzie przebiegać częściowo przez Włoszczowsko-Jędrzejowski Obszar Chronionego Krajobrazu. Obszar ten został utworzony </w:t>
      </w:r>
      <w:r w:rsidRPr="00B4743F">
        <w:rPr>
          <w:rFonts w:eastAsia="Calibri"/>
          <w:i/>
          <w:iCs/>
          <w:kern w:val="2"/>
          <w14:ligatures w14:val="standardContextual"/>
        </w:rPr>
        <w:t>Rozporządzeniem Nr 12/95 Wojewody Kieleckiego z dnia 29 września 1995 r. w sprawie ustanowienia obszarów chronionego krajobrazu w województwie kieleckim (</w:t>
      </w:r>
      <w:proofErr w:type="spellStart"/>
      <w:r w:rsidRPr="00B4743F">
        <w:rPr>
          <w:rFonts w:eastAsia="Calibri"/>
          <w:i/>
          <w:iCs/>
          <w:kern w:val="2"/>
          <w14:ligatures w14:val="standardContextual"/>
        </w:rPr>
        <w:t>Dz.Urz.Woj.Św</w:t>
      </w:r>
      <w:proofErr w:type="spellEnd"/>
      <w:r w:rsidRPr="00B4743F">
        <w:rPr>
          <w:rFonts w:eastAsia="Calibri"/>
          <w:i/>
          <w:iCs/>
          <w:kern w:val="2"/>
          <w14:ligatures w14:val="standardContextual"/>
        </w:rPr>
        <w:t>. z 1995 r. Nr 21, poz. 145)</w:t>
      </w:r>
      <w:r w:rsidRPr="00B4743F">
        <w:rPr>
          <w:rFonts w:eastAsia="Calibri"/>
          <w:kern w:val="2"/>
          <w14:ligatures w14:val="standardContextual"/>
        </w:rPr>
        <w:t xml:space="preserve">. Aktualną podstawę prawną stanowi </w:t>
      </w:r>
      <w:r w:rsidRPr="00B4743F">
        <w:rPr>
          <w:rFonts w:eastAsia="Calibri"/>
          <w:i/>
          <w:iCs/>
          <w:kern w:val="2"/>
          <w14:ligatures w14:val="standardContextual"/>
        </w:rPr>
        <w:t>Uchwała nr XXXV/619/13 Sejmiku Województwa Świętokrzyskiego z dnia 23 września 2013 r. dotycząca wyznaczenia Włoszczowsko-Jędrzejowskiego Obszaru Chronionego Krajobrazu (</w:t>
      </w:r>
      <w:proofErr w:type="spellStart"/>
      <w:r w:rsidRPr="00B4743F">
        <w:rPr>
          <w:rFonts w:eastAsia="Calibri"/>
          <w:i/>
          <w:iCs/>
          <w:kern w:val="2"/>
          <w14:ligatures w14:val="standardContextual"/>
        </w:rPr>
        <w:t>Dz.Urz.Woj.Św</w:t>
      </w:r>
      <w:proofErr w:type="spellEnd"/>
      <w:r w:rsidRPr="00B4743F">
        <w:rPr>
          <w:rFonts w:eastAsia="Calibri"/>
          <w:i/>
          <w:iCs/>
          <w:kern w:val="2"/>
          <w14:ligatures w14:val="standardContextual"/>
        </w:rPr>
        <w:t>. z 2013 r., poz. 3311)</w:t>
      </w:r>
      <w:r w:rsidRPr="00B4743F">
        <w:rPr>
          <w:rFonts w:eastAsia="Calibri"/>
          <w:kern w:val="2"/>
          <w14:ligatures w14:val="standardContextual"/>
        </w:rPr>
        <w:t>.</w:t>
      </w:r>
    </w:p>
    <w:p w14:paraId="0B6459E0" w14:textId="77777777" w:rsidR="006E74BB" w:rsidRPr="00B4743F" w:rsidRDefault="006E74BB" w:rsidP="00DF6A78">
      <w:pPr>
        <w:spacing w:line="276" w:lineRule="auto"/>
        <w:ind w:firstLine="709"/>
        <w:rPr>
          <w:rFonts w:eastAsia="Calibri"/>
          <w:kern w:val="2"/>
          <w14:ligatures w14:val="standardContextual"/>
        </w:rPr>
      </w:pPr>
      <w:r w:rsidRPr="00B4743F">
        <w:rPr>
          <w:rFonts w:eastAsia="Calibri"/>
          <w:kern w:val="2"/>
          <w14:ligatures w14:val="standardContextual"/>
        </w:rPr>
        <w:t xml:space="preserve">Na obszarze Włoszczowsko-Jędrzejowskiego </w:t>
      </w:r>
      <w:proofErr w:type="spellStart"/>
      <w:r w:rsidRPr="00B4743F">
        <w:rPr>
          <w:rFonts w:eastAsia="Calibri"/>
          <w:kern w:val="2"/>
          <w14:ligatures w14:val="standardContextual"/>
        </w:rPr>
        <w:t>OChK</w:t>
      </w:r>
      <w:proofErr w:type="spellEnd"/>
      <w:r w:rsidRPr="00B4743F">
        <w:rPr>
          <w:rFonts w:eastAsia="Calibri"/>
          <w:kern w:val="2"/>
          <w14:ligatures w14:val="standardContextual"/>
        </w:rPr>
        <w:t xml:space="preserve"> zakazuje się: </w:t>
      </w:r>
    </w:p>
    <w:p w14:paraId="23D88F4A" w14:textId="43F9412F" w:rsidR="006E74BB" w:rsidRPr="00B4743F" w:rsidRDefault="006E74BB" w:rsidP="00DF6A78">
      <w:pPr>
        <w:spacing w:line="276" w:lineRule="auto"/>
        <w:ind w:left="284" w:hanging="284"/>
        <w:jc w:val="both"/>
        <w:rPr>
          <w:rFonts w:eastAsia="Calibri"/>
          <w:kern w:val="2"/>
          <w14:ligatures w14:val="standardContextual"/>
        </w:rPr>
      </w:pPr>
      <w:r w:rsidRPr="00B4743F">
        <w:rPr>
          <w:rFonts w:eastAsia="Calibri"/>
          <w:kern w:val="2"/>
          <w14:ligatures w14:val="standardContextual"/>
        </w:rPr>
        <w:t xml:space="preserve">1) zabijania dziko występujących zwierząt, niszczenia ich nor, legowisk, innych schronień </w:t>
      </w:r>
      <w:r w:rsidRPr="00B4743F">
        <w:rPr>
          <w:rFonts w:eastAsia="Calibri"/>
          <w:kern w:val="2"/>
          <w14:ligatures w14:val="standardContextual"/>
        </w:rPr>
        <w:br/>
        <w:t xml:space="preserve">i miejsc rozrodu oraz tarlisk, złożonej ikry, z wyjątkiem amatorskiego połowu ryb </w:t>
      </w:r>
      <w:r w:rsidR="00CD7DD8">
        <w:rPr>
          <w:rFonts w:eastAsia="Calibri"/>
          <w:kern w:val="2"/>
          <w14:ligatures w14:val="standardContextual"/>
        </w:rPr>
        <w:br/>
      </w:r>
      <w:r w:rsidRPr="00B4743F">
        <w:rPr>
          <w:rFonts w:eastAsia="Calibri"/>
          <w:kern w:val="2"/>
          <w14:ligatures w14:val="standardContextual"/>
        </w:rPr>
        <w:t xml:space="preserve">oraz wykonywania czynności związanych z racjonalną gospodarką rolną, leśną, rybacką </w:t>
      </w:r>
      <w:r w:rsidRPr="00B4743F">
        <w:rPr>
          <w:rFonts w:eastAsia="Calibri"/>
          <w:kern w:val="2"/>
          <w14:ligatures w14:val="standardContextual"/>
        </w:rPr>
        <w:br/>
        <w:t xml:space="preserve">i łowiecką; </w:t>
      </w:r>
    </w:p>
    <w:p w14:paraId="45FDC41A" w14:textId="77777777" w:rsidR="006E74BB" w:rsidRPr="00B4743F" w:rsidRDefault="006E74BB" w:rsidP="00DF6A78">
      <w:pPr>
        <w:spacing w:line="276" w:lineRule="auto"/>
        <w:ind w:left="284" w:hanging="284"/>
        <w:jc w:val="both"/>
        <w:rPr>
          <w:rFonts w:eastAsia="Calibri"/>
          <w:kern w:val="2"/>
          <w14:ligatures w14:val="standardContextual"/>
        </w:rPr>
      </w:pPr>
      <w:r w:rsidRPr="00B4743F">
        <w:rPr>
          <w:rFonts w:eastAsia="Calibri"/>
          <w:kern w:val="2"/>
          <w14:ligatures w14:val="standardContextual"/>
        </w:rPr>
        <w:t xml:space="preserve">2) likwidowania i niszczenia </w:t>
      </w:r>
      <w:proofErr w:type="spellStart"/>
      <w:r w:rsidRPr="00B4743F">
        <w:rPr>
          <w:rFonts w:eastAsia="Calibri"/>
          <w:kern w:val="2"/>
          <w14:ligatures w14:val="standardContextual"/>
        </w:rPr>
        <w:t>zadrzewień</w:t>
      </w:r>
      <w:proofErr w:type="spellEnd"/>
      <w:r w:rsidRPr="00B4743F">
        <w:rPr>
          <w:rFonts w:eastAsia="Calibri"/>
          <w:kern w:val="2"/>
          <w14:ligatures w14:val="standardContextual"/>
        </w:rPr>
        <w:t xml:space="preserve"> śródpolnych, przydrożnych i nadwodnych, jeżeli nie wynikają one z potrzeby ochrony przeciwpowodziowej i zapewnienia bezpieczeństwa ruchu drogowego lub wodnego lub budowy, odbudowy, utrzymania, remontów lub naprawy urządzeń wodnych; </w:t>
      </w:r>
    </w:p>
    <w:p w14:paraId="3358F875" w14:textId="77777777" w:rsidR="006E74BB" w:rsidRPr="00B4743F" w:rsidRDefault="006E74BB" w:rsidP="00DF6A78">
      <w:pPr>
        <w:spacing w:line="276" w:lineRule="auto"/>
        <w:ind w:left="284" w:hanging="284"/>
        <w:jc w:val="both"/>
        <w:rPr>
          <w:rFonts w:eastAsia="Calibri"/>
          <w:kern w:val="2"/>
          <w14:ligatures w14:val="standardContextual"/>
        </w:rPr>
      </w:pPr>
      <w:r w:rsidRPr="00B4743F">
        <w:rPr>
          <w:rFonts w:eastAsia="Calibri"/>
          <w:kern w:val="2"/>
          <w14:ligatures w14:val="standardContextual"/>
        </w:rPr>
        <w:lastRenderedPageBreak/>
        <w:t xml:space="preserve">3) dokonywania zmian stosunków wodnych, jeżeli służą innym celom niż ochrona przyrody lub zrównoważone wykorzystanie użytków rolnych i leśnych oraz racjonalna gospodarka wodna lub rybacka; </w:t>
      </w:r>
    </w:p>
    <w:p w14:paraId="7BBA00A5" w14:textId="319E3ACF" w:rsidR="006E74BB" w:rsidRDefault="006E74BB" w:rsidP="00DF6A78">
      <w:pPr>
        <w:spacing w:line="276" w:lineRule="auto"/>
        <w:ind w:left="284" w:hanging="284"/>
        <w:jc w:val="both"/>
        <w:rPr>
          <w:rFonts w:eastAsia="Calibri"/>
          <w:kern w:val="2"/>
          <w14:ligatures w14:val="standardContextual"/>
        </w:rPr>
      </w:pPr>
      <w:r w:rsidRPr="00B4743F">
        <w:rPr>
          <w:rFonts w:eastAsia="Calibri"/>
          <w:kern w:val="2"/>
          <w14:ligatures w14:val="standardContextual"/>
        </w:rPr>
        <w:t xml:space="preserve">4) likwidowania naturalnych zbiorników wodnych, starorzeczy i obszarów wodno-błotnych.  </w:t>
      </w:r>
    </w:p>
    <w:p w14:paraId="56448BE2" w14:textId="77777777" w:rsidR="00F66DF5" w:rsidRPr="00B4743F" w:rsidRDefault="00F66DF5" w:rsidP="00DF6A78">
      <w:pPr>
        <w:spacing w:line="276" w:lineRule="auto"/>
        <w:ind w:left="284" w:hanging="284"/>
        <w:jc w:val="both"/>
        <w:rPr>
          <w:rFonts w:eastAsia="Calibri"/>
          <w:kern w:val="2"/>
          <w14:ligatures w14:val="standardContextual"/>
        </w:rPr>
      </w:pPr>
    </w:p>
    <w:p w14:paraId="74418162" w14:textId="100D7CC6" w:rsidR="00F66DF5" w:rsidRPr="00B4743F" w:rsidRDefault="006E74BB" w:rsidP="00F66DF5">
      <w:pPr>
        <w:spacing w:line="276" w:lineRule="auto"/>
        <w:ind w:firstLine="709"/>
        <w:rPr>
          <w:rFonts w:eastAsia="Calibri"/>
          <w:kern w:val="2"/>
          <w14:ligatures w14:val="standardContextual"/>
        </w:rPr>
      </w:pPr>
      <w:r w:rsidRPr="00B4743F">
        <w:rPr>
          <w:rFonts w:eastAsia="Calibri"/>
          <w:kern w:val="2"/>
          <w14:ligatures w14:val="standardContextual"/>
        </w:rPr>
        <w:t xml:space="preserve">Ww. zakazy nie dotyczą: </w:t>
      </w:r>
    </w:p>
    <w:p w14:paraId="04D51894" w14:textId="03177407" w:rsidR="006E74BB" w:rsidRPr="00B4743F" w:rsidRDefault="006E74BB" w:rsidP="00DF6A78">
      <w:pPr>
        <w:spacing w:line="276" w:lineRule="auto"/>
        <w:ind w:left="284" w:hanging="284"/>
        <w:jc w:val="both"/>
        <w:rPr>
          <w:rFonts w:eastAsia="Calibri"/>
          <w:kern w:val="2"/>
          <w14:ligatures w14:val="standardContextual"/>
        </w:rPr>
      </w:pPr>
      <w:r w:rsidRPr="00B4743F">
        <w:rPr>
          <w:rFonts w:eastAsia="Calibri"/>
          <w:kern w:val="2"/>
          <w14:ligatures w14:val="standardContextual"/>
        </w:rPr>
        <w:t xml:space="preserve">1) terenów objętych ustaleniami studium uwarunkowań i kierunków zagospodarowania przestrzennego gmin oraz miejscowych planów zagospodarowania przestrzennego, </w:t>
      </w:r>
      <w:r w:rsidR="006208F3">
        <w:rPr>
          <w:rFonts w:eastAsia="Calibri"/>
          <w:kern w:val="2"/>
          <w14:ligatures w14:val="standardContextual"/>
        </w:rPr>
        <w:br/>
      </w:r>
      <w:r w:rsidRPr="00B4743F">
        <w:rPr>
          <w:rFonts w:eastAsia="Calibri"/>
          <w:kern w:val="2"/>
          <w14:ligatures w14:val="standardContextual"/>
        </w:rPr>
        <w:t xml:space="preserve">dla których przeprowadzona ocena oddziaływania na środowisko wykazała brak znacząco negatywnego wpływu na ochronę przyrody obszaru chronionego krajobrazu; </w:t>
      </w:r>
    </w:p>
    <w:p w14:paraId="7E1C87C8" w14:textId="436987B0" w:rsidR="006E74BB" w:rsidRPr="00B4743F" w:rsidRDefault="006E74BB" w:rsidP="00DF6A78">
      <w:pPr>
        <w:spacing w:line="276" w:lineRule="auto"/>
        <w:ind w:left="284" w:hanging="284"/>
        <w:jc w:val="both"/>
        <w:rPr>
          <w:rFonts w:eastAsia="Calibri"/>
          <w:kern w:val="2"/>
          <w14:ligatures w14:val="standardContextual"/>
        </w:rPr>
      </w:pPr>
      <w:r w:rsidRPr="00B4743F">
        <w:rPr>
          <w:rFonts w:eastAsia="Calibri"/>
          <w:kern w:val="2"/>
          <w14:ligatures w14:val="standardContextual"/>
        </w:rPr>
        <w:t xml:space="preserve">2) terenów objętych ustaleniami projektów planów zagospodarowania przestrzennego </w:t>
      </w:r>
      <w:r w:rsidR="006208F3">
        <w:rPr>
          <w:rFonts w:eastAsia="Calibri"/>
          <w:kern w:val="2"/>
          <w14:ligatures w14:val="standardContextual"/>
        </w:rPr>
        <w:br/>
      </w:r>
      <w:r w:rsidRPr="00B4743F">
        <w:rPr>
          <w:rFonts w:eastAsia="Calibri"/>
          <w:kern w:val="2"/>
          <w14:ligatures w14:val="standardContextual"/>
        </w:rPr>
        <w:t xml:space="preserve">lub projektów studiów uwarunkowań i kierunków zagospodarowania przestrzennego, </w:t>
      </w:r>
      <w:r w:rsidR="006208F3">
        <w:rPr>
          <w:rFonts w:eastAsia="Calibri"/>
          <w:kern w:val="2"/>
          <w14:ligatures w14:val="standardContextual"/>
        </w:rPr>
        <w:br/>
      </w:r>
      <w:r w:rsidRPr="00B4743F">
        <w:rPr>
          <w:rFonts w:eastAsia="Calibri"/>
          <w:kern w:val="2"/>
          <w14:ligatures w14:val="standardContextual"/>
        </w:rPr>
        <w:t xml:space="preserve">dla których przeprowadzona strategiczna ocena oddziaływania na środowisko wykazała brak znacząco negatywnego wpływu na ochronę przyrody obszaru chronionego krajobrazu; </w:t>
      </w:r>
    </w:p>
    <w:p w14:paraId="2791EF54" w14:textId="77777777" w:rsidR="006E74BB" w:rsidRPr="00B4743F" w:rsidRDefault="006E74BB" w:rsidP="00DF6A78">
      <w:pPr>
        <w:spacing w:line="276" w:lineRule="auto"/>
        <w:ind w:left="284" w:hanging="284"/>
        <w:jc w:val="both"/>
        <w:rPr>
          <w:rFonts w:eastAsia="Calibri"/>
          <w:kern w:val="2"/>
          <w14:ligatures w14:val="standardContextual"/>
        </w:rPr>
      </w:pPr>
      <w:r w:rsidRPr="00B4743F">
        <w:rPr>
          <w:rFonts w:eastAsia="Calibri"/>
          <w:kern w:val="2"/>
          <w14:ligatures w14:val="standardContextual"/>
        </w:rPr>
        <w:t xml:space="preserve">3) realizacji przedsięwzięć mogących znacząco oddziaływać na środowisko, dla których procedura dotycząca oceny oddziaływania na środowisko wykazała brak znacząco negatywnego wpływu na ochronę przyrody obszaru chronionego krajobrazu; </w:t>
      </w:r>
    </w:p>
    <w:p w14:paraId="5A1C8A70" w14:textId="20A923B7" w:rsidR="006E74BB" w:rsidRDefault="006E74BB" w:rsidP="00DF6A78">
      <w:pPr>
        <w:spacing w:line="276" w:lineRule="auto"/>
        <w:ind w:left="284" w:hanging="284"/>
        <w:jc w:val="both"/>
        <w:rPr>
          <w:rFonts w:eastAsia="Calibri"/>
          <w:kern w:val="2"/>
          <w14:ligatures w14:val="standardContextual"/>
        </w:rPr>
      </w:pPr>
      <w:r w:rsidRPr="00B4743F">
        <w:rPr>
          <w:rFonts w:eastAsia="Calibri"/>
          <w:kern w:val="2"/>
          <w14:ligatures w14:val="standardContextual"/>
        </w:rPr>
        <w:t xml:space="preserve">4) ustaleń warunków zabudowy dla zabudowy mieszkaniowej jednorodzinnej i zabudowy zagrodowej oraz obiektów i urządzeń budowlanych niezbędnych do jej użytkowania, </w:t>
      </w:r>
      <w:r w:rsidR="006208F3">
        <w:rPr>
          <w:rFonts w:eastAsia="Calibri"/>
          <w:kern w:val="2"/>
          <w14:ligatures w14:val="standardContextual"/>
        </w:rPr>
        <w:br/>
      </w:r>
      <w:r w:rsidRPr="00B4743F">
        <w:rPr>
          <w:rFonts w:eastAsia="Calibri"/>
          <w:kern w:val="2"/>
          <w14:ligatures w14:val="standardContextual"/>
        </w:rPr>
        <w:t>pod warunkiem zapewnienia minimum 30% powierzchni biologicznie czynnej na danym terenie.</w:t>
      </w:r>
    </w:p>
    <w:p w14:paraId="78A36C1D" w14:textId="77777777" w:rsidR="00F66DF5" w:rsidRPr="00B4743F" w:rsidRDefault="00F66DF5" w:rsidP="00DF6A78">
      <w:pPr>
        <w:spacing w:line="276" w:lineRule="auto"/>
        <w:ind w:left="284" w:hanging="284"/>
        <w:jc w:val="both"/>
        <w:rPr>
          <w:rFonts w:eastAsia="Calibri"/>
          <w:kern w:val="2"/>
          <w14:ligatures w14:val="standardContextual"/>
        </w:rPr>
      </w:pPr>
    </w:p>
    <w:p w14:paraId="3B4014D5" w14:textId="7ABC8D2D" w:rsidR="005E70E7" w:rsidRPr="00DF6A78" w:rsidRDefault="006E74BB" w:rsidP="00DF6A78">
      <w:pPr>
        <w:spacing w:line="276" w:lineRule="auto"/>
        <w:jc w:val="both"/>
        <w:rPr>
          <w:rFonts w:eastAsia="Calibri"/>
          <w:bCs/>
          <w:kern w:val="2"/>
          <w14:ligatures w14:val="standardContextual"/>
        </w:rPr>
      </w:pPr>
      <w:r w:rsidRPr="00B4743F">
        <w:rPr>
          <w:rFonts w:eastAsia="Calibri"/>
          <w:kern w:val="2"/>
          <w14:ligatures w14:val="standardContextual"/>
        </w:rPr>
        <w:t xml:space="preserve">Planowana budowa ścieżki rowerowej jest inwestycją celu publicznego, a zgodnie z art. 24, </w:t>
      </w:r>
      <w:r w:rsidR="00713775">
        <w:rPr>
          <w:rFonts w:eastAsia="Calibri"/>
          <w:kern w:val="2"/>
          <w14:ligatures w14:val="standardContextual"/>
        </w:rPr>
        <w:br/>
      </w:r>
      <w:r w:rsidRPr="00B4743F">
        <w:rPr>
          <w:rFonts w:eastAsia="Calibri"/>
          <w:kern w:val="2"/>
          <w14:ligatures w14:val="standardContextual"/>
        </w:rPr>
        <w:t>ust. 2 ustawy z dnia 16 kwietnia 2004 r. o ochronie przyrody (</w:t>
      </w:r>
      <w:proofErr w:type="spellStart"/>
      <w:r w:rsidRPr="00B4743F">
        <w:rPr>
          <w:rFonts w:eastAsia="Calibri"/>
          <w:kern w:val="2"/>
          <w14:ligatures w14:val="standardContextual"/>
        </w:rPr>
        <w:t>t.j</w:t>
      </w:r>
      <w:proofErr w:type="spellEnd"/>
      <w:r w:rsidRPr="00B4743F">
        <w:rPr>
          <w:rFonts w:eastAsia="Calibri"/>
          <w:kern w:val="2"/>
          <w14:ligatures w14:val="standardContextual"/>
        </w:rPr>
        <w:t xml:space="preserve">. Dz.U. 2023 r., poz. 1336 </w:t>
      </w:r>
      <w:r w:rsidR="00713775">
        <w:rPr>
          <w:rFonts w:eastAsia="Calibri"/>
          <w:kern w:val="2"/>
          <w14:ligatures w14:val="standardContextual"/>
        </w:rPr>
        <w:br/>
      </w:r>
      <w:r w:rsidRPr="00B4743F">
        <w:rPr>
          <w:rFonts w:eastAsia="Calibri"/>
          <w:kern w:val="2"/>
          <w14:ligatures w14:val="standardContextual"/>
        </w:rPr>
        <w:t xml:space="preserve">z </w:t>
      </w:r>
      <w:proofErr w:type="spellStart"/>
      <w:r w:rsidRPr="00B4743F">
        <w:rPr>
          <w:rFonts w:eastAsia="Calibri"/>
          <w:kern w:val="2"/>
          <w14:ligatures w14:val="standardContextual"/>
        </w:rPr>
        <w:t>późn</w:t>
      </w:r>
      <w:proofErr w:type="spellEnd"/>
      <w:r w:rsidRPr="00B4743F">
        <w:rPr>
          <w:rFonts w:eastAsia="Calibri"/>
          <w:kern w:val="2"/>
          <w14:ligatures w14:val="standardContextual"/>
        </w:rPr>
        <w:t xml:space="preserve">. zm.) zakazy obowiązujące na obszarze chronionego krajobrazu nie dotyczą </w:t>
      </w:r>
      <w:r w:rsidRPr="00B4743F">
        <w:rPr>
          <w:rFonts w:eastAsia="Calibri"/>
          <w:bCs/>
          <w:kern w:val="2"/>
          <w14:ligatures w14:val="standardContextual"/>
        </w:rPr>
        <w:t>realizacji inwestycji celu publicznego.</w:t>
      </w:r>
    </w:p>
    <w:p w14:paraId="31516650" w14:textId="77777777" w:rsidR="00DF6A78" w:rsidRDefault="00DF6A78" w:rsidP="00DF6A78">
      <w:pPr>
        <w:spacing w:line="276" w:lineRule="auto"/>
        <w:jc w:val="both"/>
        <w:rPr>
          <w:rFonts w:eastAsia="Calibri"/>
          <w:iCs/>
          <w:kern w:val="2"/>
          <w14:ligatures w14:val="standardContextual"/>
        </w:rPr>
      </w:pPr>
    </w:p>
    <w:p w14:paraId="688E6643" w14:textId="305CECD7" w:rsidR="007C728F" w:rsidRDefault="00AC0FEE" w:rsidP="00DF6A78">
      <w:pPr>
        <w:spacing w:line="276" w:lineRule="auto"/>
        <w:jc w:val="both"/>
        <w:rPr>
          <w:rFonts w:eastAsia="Calibri"/>
          <w:iCs/>
          <w:color w:val="auto"/>
          <w:kern w:val="2"/>
          <w14:ligatures w14:val="standardContextual"/>
        </w:rPr>
      </w:pPr>
      <w:r>
        <w:rPr>
          <w:rFonts w:eastAsia="Calibri"/>
          <w:iCs/>
          <w:kern w:val="2"/>
          <w14:ligatures w14:val="standardContextual"/>
        </w:rPr>
        <w:t xml:space="preserve">Stosownie do </w:t>
      </w:r>
      <w:r w:rsidRPr="00EF39B0">
        <w:rPr>
          <w:rFonts w:eastAsia="Calibri"/>
          <w:iCs/>
          <w:color w:val="auto"/>
          <w:kern w:val="2"/>
          <w14:ligatures w14:val="standardContextual"/>
        </w:rPr>
        <w:t xml:space="preserve">art. 48 ust.1 </w:t>
      </w:r>
      <w:r w:rsidR="00927B94">
        <w:rPr>
          <w:rFonts w:eastAsia="Calibri"/>
          <w:iCs/>
          <w:color w:val="auto"/>
          <w:kern w:val="2"/>
          <w14:ligatures w14:val="standardContextual"/>
        </w:rPr>
        <w:t xml:space="preserve">ustawy </w:t>
      </w:r>
      <w:proofErr w:type="spellStart"/>
      <w:r w:rsidR="00927B94">
        <w:rPr>
          <w:rFonts w:eastAsia="Calibri"/>
          <w:iCs/>
          <w:color w:val="auto"/>
          <w:kern w:val="2"/>
          <w14:ligatures w14:val="standardContextual"/>
        </w:rPr>
        <w:t>ooś</w:t>
      </w:r>
      <w:proofErr w:type="spellEnd"/>
      <w:r w:rsidR="00927B94">
        <w:rPr>
          <w:rFonts w:eastAsia="Calibri"/>
          <w:iCs/>
          <w:color w:val="auto"/>
          <w:kern w:val="2"/>
          <w14:ligatures w14:val="standardContextual"/>
        </w:rPr>
        <w:t xml:space="preserve"> </w:t>
      </w:r>
      <w:r w:rsidR="002F01CE">
        <w:rPr>
          <w:rFonts w:eastAsia="Calibri"/>
          <w:iCs/>
          <w:color w:val="auto"/>
          <w:kern w:val="2"/>
          <w14:ligatures w14:val="standardContextual"/>
        </w:rPr>
        <w:t>Marszałek Województwa Świętokrzyskiego</w:t>
      </w:r>
      <w:r w:rsidR="006A530E">
        <w:rPr>
          <w:rFonts w:eastAsia="Calibri"/>
          <w:iCs/>
          <w:color w:val="auto"/>
          <w:kern w:val="2"/>
          <w14:ligatures w14:val="standardContextual"/>
        </w:rPr>
        <w:t>, wystąpi</w:t>
      </w:r>
      <w:r w:rsidR="002F01CE">
        <w:rPr>
          <w:rFonts w:eastAsia="Calibri"/>
          <w:iCs/>
          <w:color w:val="auto"/>
          <w:kern w:val="2"/>
          <w14:ligatures w14:val="standardContextual"/>
        </w:rPr>
        <w:t>ł</w:t>
      </w:r>
      <w:r w:rsidR="006A530E">
        <w:rPr>
          <w:rFonts w:eastAsia="Calibri"/>
          <w:iCs/>
          <w:color w:val="auto"/>
          <w:kern w:val="2"/>
          <w14:ligatures w14:val="standardContextual"/>
        </w:rPr>
        <w:br/>
        <w:t>o wydanie opinii w sprawie dopuszczalności odstąpienia od przeprowadzenia strategicznej oceny oddziaływania na środow</w:t>
      </w:r>
      <w:r w:rsidR="00283910">
        <w:rPr>
          <w:rFonts w:eastAsia="Calibri"/>
          <w:iCs/>
          <w:color w:val="auto"/>
          <w:kern w:val="2"/>
          <w14:ligatures w14:val="standardContextual"/>
        </w:rPr>
        <w:t>isk</w:t>
      </w:r>
      <w:r w:rsidR="006A530E">
        <w:rPr>
          <w:rFonts w:eastAsia="Calibri"/>
          <w:iCs/>
          <w:color w:val="auto"/>
          <w:kern w:val="2"/>
          <w14:ligatures w14:val="standardContextual"/>
        </w:rPr>
        <w:t xml:space="preserve">o </w:t>
      </w:r>
      <w:r w:rsidR="006A530E" w:rsidRPr="006A530E">
        <w:rPr>
          <w:rFonts w:eastAsia="Calibri"/>
          <w:i/>
          <w:color w:val="auto"/>
          <w:kern w:val="2"/>
          <w14:ligatures w14:val="standardContextual"/>
        </w:rPr>
        <w:t xml:space="preserve">Zmiany </w:t>
      </w:r>
      <w:r w:rsidR="006A530E">
        <w:rPr>
          <w:rFonts w:eastAsia="Calibri"/>
          <w:iCs/>
          <w:color w:val="auto"/>
          <w:kern w:val="2"/>
          <w14:ligatures w14:val="standardContextual"/>
        </w:rPr>
        <w:t xml:space="preserve">RPT do Regionalnego Dyrektora Ochrony Środowiska w Kielcach oraz Świętokrzyskiego Państwowego Wojewódzkiego Inspektora Sanitarnego w Kielcach. Powyższe Instytucje stwierdziły brak konieczności </w:t>
      </w:r>
      <w:r w:rsidR="00927B94">
        <w:rPr>
          <w:rFonts w:eastAsia="Calibri"/>
          <w:iCs/>
          <w:color w:val="auto"/>
          <w:kern w:val="2"/>
          <w14:ligatures w14:val="standardContextual"/>
        </w:rPr>
        <w:t xml:space="preserve">sporządzania oceny </w:t>
      </w:r>
      <w:r w:rsidR="006A530E">
        <w:rPr>
          <w:rFonts w:eastAsia="Calibri"/>
          <w:iCs/>
          <w:color w:val="auto"/>
          <w:kern w:val="2"/>
          <w14:ligatures w14:val="standardContextual"/>
        </w:rPr>
        <w:t xml:space="preserve">oddziaływania na środowisko </w:t>
      </w:r>
      <w:r w:rsidR="00927B94">
        <w:rPr>
          <w:rFonts w:eastAsia="Calibri"/>
          <w:iCs/>
          <w:color w:val="auto"/>
          <w:kern w:val="2"/>
          <w14:ligatures w14:val="standardContextual"/>
        </w:rPr>
        <w:t xml:space="preserve">dla zmiany </w:t>
      </w:r>
      <w:r w:rsidR="006A530E">
        <w:rPr>
          <w:rFonts w:eastAsia="Calibri"/>
          <w:iCs/>
          <w:color w:val="auto"/>
          <w:kern w:val="2"/>
          <w14:ligatures w14:val="standardContextual"/>
        </w:rPr>
        <w:t>przedmiotowego dokumentu</w:t>
      </w:r>
      <w:r w:rsidR="00927B94">
        <w:rPr>
          <w:rFonts w:eastAsia="Calibri"/>
          <w:iCs/>
          <w:color w:val="auto"/>
          <w:kern w:val="2"/>
          <w14:ligatures w14:val="standardContextual"/>
        </w:rPr>
        <w:t>,</w:t>
      </w:r>
      <w:r w:rsidR="006A530E">
        <w:rPr>
          <w:rFonts w:eastAsia="Calibri"/>
          <w:iCs/>
          <w:color w:val="auto"/>
          <w:kern w:val="2"/>
          <w14:ligatures w14:val="standardContextual"/>
        </w:rPr>
        <w:t xml:space="preserve"> </w:t>
      </w:r>
      <w:r w:rsidR="00927B94">
        <w:rPr>
          <w:rFonts w:eastAsia="Calibri"/>
          <w:iCs/>
          <w:color w:val="auto"/>
          <w:kern w:val="2"/>
          <w14:ligatures w14:val="standardContextual"/>
        </w:rPr>
        <w:t>w pismach</w:t>
      </w:r>
      <w:r w:rsidR="007C728F">
        <w:rPr>
          <w:rFonts w:eastAsia="Calibri"/>
          <w:iCs/>
          <w:color w:val="auto"/>
          <w:kern w:val="2"/>
          <w14:ligatures w14:val="standardContextual"/>
        </w:rPr>
        <w:t>:</w:t>
      </w:r>
    </w:p>
    <w:p w14:paraId="290B07E7" w14:textId="255AC5E6" w:rsidR="000B64BE" w:rsidRDefault="006A530E" w:rsidP="00DF6A78">
      <w:pPr>
        <w:pStyle w:val="Akapitzlist"/>
        <w:numPr>
          <w:ilvl w:val="0"/>
          <w:numId w:val="10"/>
        </w:numPr>
        <w:spacing w:line="276" w:lineRule="auto"/>
        <w:jc w:val="both"/>
        <w:rPr>
          <w:rFonts w:eastAsia="Calibri"/>
          <w:iCs/>
          <w:color w:val="auto"/>
          <w:kern w:val="2"/>
          <w14:ligatures w14:val="standardContextual"/>
        </w:rPr>
      </w:pPr>
      <w:r w:rsidRPr="007C728F">
        <w:rPr>
          <w:rFonts w:eastAsia="Calibri"/>
          <w:iCs/>
          <w:color w:val="auto"/>
          <w:kern w:val="2"/>
          <w14:ligatures w14:val="standardContextual"/>
        </w:rPr>
        <w:t xml:space="preserve">Regionalnego Dyrektora Ochrony Środowiska w Kielcach </w:t>
      </w:r>
      <w:r w:rsidR="00713775">
        <w:rPr>
          <w:rFonts w:eastAsia="Calibri"/>
          <w:iCs/>
          <w:color w:val="auto"/>
          <w:kern w:val="2"/>
          <w14:ligatures w14:val="standardContextual"/>
        </w:rPr>
        <w:br/>
      </w:r>
      <w:r w:rsidR="007C728F">
        <w:rPr>
          <w:rFonts w:eastAsia="Calibri"/>
          <w:iCs/>
          <w:color w:val="auto"/>
          <w:kern w:val="2"/>
          <w14:ligatures w14:val="standardContextual"/>
        </w:rPr>
        <w:t>z</w:t>
      </w:r>
      <w:r w:rsidR="002F01CE">
        <w:rPr>
          <w:rFonts w:eastAsia="Calibri"/>
          <w:iCs/>
          <w:color w:val="auto"/>
          <w:kern w:val="2"/>
          <w14:ligatures w14:val="standardContextual"/>
        </w:rPr>
        <w:t>nak: WOO-III.410.10.2024.MK z dnia 16 lutego 2024 roku</w:t>
      </w:r>
      <w:r w:rsidR="007C728F">
        <w:rPr>
          <w:rFonts w:eastAsia="Calibri"/>
          <w:iCs/>
          <w:color w:val="auto"/>
          <w:kern w:val="2"/>
          <w14:ligatures w14:val="standardContextual"/>
        </w:rPr>
        <w:t>;</w:t>
      </w:r>
    </w:p>
    <w:p w14:paraId="3F455699" w14:textId="2E80FC46" w:rsidR="007C728F" w:rsidRPr="007942AE" w:rsidRDefault="007C728F" w:rsidP="00DF6A78">
      <w:pPr>
        <w:pStyle w:val="Akapitzlist"/>
        <w:numPr>
          <w:ilvl w:val="0"/>
          <w:numId w:val="10"/>
        </w:numPr>
        <w:spacing w:line="276" w:lineRule="auto"/>
        <w:jc w:val="both"/>
        <w:rPr>
          <w:rFonts w:eastAsia="Calibri"/>
          <w:iCs/>
          <w:color w:val="auto"/>
          <w:kern w:val="2"/>
          <w14:ligatures w14:val="standardContextual"/>
        </w:rPr>
      </w:pPr>
      <w:r>
        <w:rPr>
          <w:rFonts w:eastAsia="Calibri"/>
          <w:iCs/>
          <w:color w:val="auto"/>
          <w:kern w:val="2"/>
          <w14:ligatures w14:val="standardContextual"/>
        </w:rPr>
        <w:t xml:space="preserve">Świętokrzyskiego Państwowego Inspektora Sanitarnego w Kielcach </w:t>
      </w:r>
      <w:r w:rsidR="00713775">
        <w:rPr>
          <w:rFonts w:eastAsia="Calibri"/>
          <w:iCs/>
          <w:color w:val="auto"/>
          <w:kern w:val="2"/>
          <w14:ligatures w14:val="standardContextual"/>
        </w:rPr>
        <w:br/>
      </w:r>
      <w:r w:rsidR="007942AE">
        <w:rPr>
          <w:rFonts w:eastAsia="Calibri"/>
          <w:iCs/>
          <w:color w:val="auto"/>
          <w:kern w:val="2"/>
          <w14:ligatures w14:val="standardContextual"/>
        </w:rPr>
        <w:t>z</w:t>
      </w:r>
      <w:r w:rsidR="007942AE">
        <w:rPr>
          <w:color w:val="auto"/>
        </w:rPr>
        <w:t xml:space="preserve">nak: NZ.9022.5.10.2024 </w:t>
      </w:r>
      <w:r w:rsidR="007942AE" w:rsidRPr="007942AE">
        <w:rPr>
          <w:color w:val="auto"/>
        </w:rPr>
        <w:t>z dnia 8 lutego 2024r.</w:t>
      </w:r>
    </w:p>
    <w:p w14:paraId="08644269" w14:textId="77777777" w:rsidR="007942AE" w:rsidRDefault="007942AE" w:rsidP="00DF6A78">
      <w:pPr>
        <w:spacing w:line="276" w:lineRule="auto"/>
        <w:jc w:val="both"/>
      </w:pPr>
    </w:p>
    <w:p w14:paraId="54A59FB6" w14:textId="7F87D24D" w:rsidR="00640435" w:rsidRPr="00283910" w:rsidRDefault="00283910" w:rsidP="00DF6A78">
      <w:pPr>
        <w:spacing w:line="276" w:lineRule="auto"/>
        <w:jc w:val="both"/>
        <w:rPr>
          <w:i/>
          <w:iCs/>
        </w:rPr>
      </w:pPr>
      <w:r>
        <w:t xml:space="preserve">Biorąc pod uwagę opinie ww. Organów, a także uwarunkowania określone w art. 49 ustawy </w:t>
      </w:r>
      <w:proofErr w:type="spellStart"/>
      <w:r>
        <w:t>ooś</w:t>
      </w:r>
      <w:proofErr w:type="spellEnd"/>
      <w:r>
        <w:t xml:space="preserve"> odstąpiono od przeprowadzenia strategicznej oceny oddziaływania dla </w:t>
      </w:r>
      <w:r w:rsidRPr="00283910">
        <w:rPr>
          <w:i/>
          <w:iCs/>
        </w:rPr>
        <w:t>Zmiany RPT</w:t>
      </w:r>
      <w:r>
        <w:t xml:space="preserve"> .</w:t>
      </w:r>
    </w:p>
    <w:sectPr w:rsidR="00640435" w:rsidRPr="00283910" w:rsidSect="00250B36">
      <w:footerReference w:type="default" r:id="rId7"/>
      <w:pgSz w:w="11906" w:h="16838"/>
      <w:pgMar w:top="96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5BA55" w14:textId="77777777" w:rsidR="00250B36" w:rsidRDefault="00250B36" w:rsidP="00240D65">
      <w:pPr>
        <w:spacing w:line="240" w:lineRule="auto"/>
      </w:pPr>
      <w:r>
        <w:separator/>
      </w:r>
    </w:p>
  </w:endnote>
  <w:endnote w:type="continuationSeparator" w:id="0">
    <w:p w14:paraId="2AFFAF6B" w14:textId="77777777" w:rsidR="00250B36" w:rsidRDefault="00250B36" w:rsidP="00240D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no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070060"/>
      <w:docPartObj>
        <w:docPartGallery w:val="Page Numbers (Bottom of Page)"/>
        <w:docPartUnique/>
      </w:docPartObj>
    </w:sdtPr>
    <w:sdtContent>
      <w:p w14:paraId="27496BE4" w14:textId="1605B7CB" w:rsidR="00240D65" w:rsidRDefault="00240D65">
        <w:pPr>
          <w:pStyle w:val="Stopka"/>
          <w:jc w:val="center"/>
        </w:pPr>
        <w:r>
          <w:fldChar w:fldCharType="begin"/>
        </w:r>
        <w:r>
          <w:instrText>PAGE   \* MERGEFORMAT</w:instrText>
        </w:r>
        <w:r>
          <w:fldChar w:fldCharType="separate"/>
        </w:r>
        <w:r>
          <w:t>2</w:t>
        </w:r>
        <w:r>
          <w:fldChar w:fldCharType="end"/>
        </w:r>
      </w:p>
    </w:sdtContent>
  </w:sdt>
  <w:p w14:paraId="2EFCE2F1" w14:textId="77777777" w:rsidR="00240D65" w:rsidRDefault="00240D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7D5AD" w14:textId="77777777" w:rsidR="00250B36" w:rsidRDefault="00250B36" w:rsidP="00240D65">
      <w:pPr>
        <w:spacing w:line="240" w:lineRule="auto"/>
      </w:pPr>
      <w:r>
        <w:separator/>
      </w:r>
    </w:p>
  </w:footnote>
  <w:footnote w:type="continuationSeparator" w:id="0">
    <w:p w14:paraId="799462DF" w14:textId="77777777" w:rsidR="00250B36" w:rsidRDefault="00250B36" w:rsidP="00240D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861"/>
    <w:multiLevelType w:val="hybridMultilevel"/>
    <w:tmpl w:val="BF8E2452"/>
    <w:lvl w:ilvl="0" w:tplc="19A65B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725162"/>
    <w:multiLevelType w:val="hybridMultilevel"/>
    <w:tmpl w:val="7FC88B66"/>
    <w:lvl w:ilvl="0" w:tplc="2AE4E336">
      <w:start w:val="1"/>
      <w:numFmt w:val="bullet"/>
      <w:lvlText w:val=""/>
      <w:lvlJc w:val="left"/>
      <w:pPr>
        <w:ind w:left="720" w:hanging="360"/>
      </w:pPr>
      <w:rPr>
        <w:rFonts w:ascii="Symbol" w:hAnsi="Symbol" w:hint="default"/>
        <w:b w:val="0"/>
        <w:bCs w:val="0"/>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6E31B6"/>
    <w:multiLevelType w:val="hybridMultilevel"/>
    <w:tmpl w:val="8B664A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522F9C"/>
    <w:multiLevelType w:val="hybridMultilevel"/>
    <w:tmpl w:val="809095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2941BA2"/>
    <w:multiLevelType w:val="hybridMultilevel"/>
    <w:tmpl w:val="50F2D86E"/>
    <w:lvl w:ilvl="0" w:tplc="A00A4A40">
      <w:start w:val="1"/>
      <w:numFmt w:val="decimal"/>
      <w:lvlText w:val="%1."/>
      <w:lvlJc w:val="left"/>
      <w:pPr>
        <w:ind w:left="360" w:hanging="360"/>
      </w:pPr>
      <w:rPr>
        <w:i w:val="0"/>
        <w:i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68E2A75"/>
    <w:multiLevelType w:val="multilevel"/>
    <w:tmpl w:val="1EE6CB0C"/>
    <w:lvl w:ilvl="0">
      <w:start w:val="1"/>
      <w:numFmt w:val="bullet"/>
      <w:lvlText w:val=""/>
      <w:lvlJc w:val="left"/>
      <w:pPr>
        <w:tabs>
          <w:tab w:val="num" w:pos="784"/>
        </w:tabs>
        <w:ind w:left="784" w:hanging="360"/>
      </w:pPr>
      <w:rPr>
        <w:rFonts w:ascii="Wingdings" w:hAnsi="Wingdings" w:hint="default"/>
      </w:rPr>
    </w:lvl>
    <w:lvl w:ilvl="1">
      <w:start w:val="1"/>
      <w:numFmt w:val="bullet"/>
      <w:lvlText w:val="o"/>
      <w:lvlJc w:val="left"/>
      <w:pPr>
        <w:tabs>
          <w:tab w:val="num" w:pos="1504"/>
        </w:tabs>
        <w:ind w:left="1504" w:hanging="360"/>
      </w:pPr>
      <w:rPr>
        <w:rFonts w:ascii="Courier New" w:hAnsi="Courier New" w:hint="default"/>
      </w:rPr>
    </w:lvl>
    <w:lvl w:ilvl="2">
      <w:start w:val="1"/>
      <w:numFmt w:val="bullet"/>
      <w:lvlText w:val=""/>
      <w:lvlJc w:val="left"/>
      <w:pPr>
        <w:tabs>
          <w:tab w:val="num" w:pos="2224"/>
        </w:tabs>
        <w:ind w:left="2224" w:hanging="360"/>
      </w:pPr>
      <w:rPr>
        <w:rFonts w:ascii="Wingdings" w:hAnsi="Wingdings" w:hint="default"/>
      </w:rPr>
    </w:lvl>
    <w:lvl w:ilvl="3">
      <w:start w:val="1"/>
      <w:numFmt w:val="bullet"/>
      <w:lvlText w:val=""/>
      <w:lvlJc w:val="left"/>
      <w:pPr>
        <w:tabs>
          <w:tab w:val="num" w:pos="2944"/>
        </w:tabs>
        <w:ind w:left="2944" w:hanging="360"/>
      </w:pPr>
      <w:rPr>
        <w:rFonts w:ascii="Symbol" w:hAnsi="Symbol" w:hint="default"/>
      </w:rPr>
    </w:lvl>
    <w:lvl w:ilvl="4">
      <w:start w:val="1"/>
      <w:numFmt w:val="bullet"/>
      <w:lvlText w:val="o"/>
      <w:lvlJc w:val="left"/>
      <w:pPr>
        <w:tabs>
          <w:tab w:val="num" w:pos="3664"/>
        </w:tabs>
        <w:ind w:left="3664" w:hanging="360"/>
      </w:pPr>
      <w:rPr>
        <w:rFonts w:ascii="Courier New" w:hAnsi="Courier New" w:hint="default"/>
      </w:rPr>
    </w:lvl>
    <w:lvl w:ilvl="5">
      <w:start w:val="1"/>
      <w:numFmt w:val="bullet"/>
      <w:lvlText w:val=""/>
      <w:lvlJc w:val="left"/>
      <w:pPr>
        <w:tabs>
          <w:tab w:val="num" w:pos="4384"/>
        </w:tabs>
        <w:ind w:left="4384" w:hanging="360"/>
      </w:pPr>
      <w:rPr>
        <w:rFonts w:ascii="Wingdings" w:hAnsi="Wingdings" w:hint="default"/>
      </w:rPr>
    </w:lvl>
    <w:lvl w:ilvl="6">
      <w:start w:val="1"/>
      <w:numFmt w:val="bullet"/>
      <w:lvlText w:val=""/>
      <w:lvlJc w:val="left"/>
      <w:pPr>
        <w:tabs>
          <w:tab w:val="num" w:pos="5104"/>
        </w:tabs>
        <w:ind w:left="5104" w:hanging="360"/>
      </w:pPr>
      <w:rPr>
        <w:rFonts w:ascii="Symbol" w:hAnsi="Symbol" w:hint="default"/>
      </w:rPr>
    </w:lvl>
    <w:lvl w:ilvl="7">
      <w:start w:val="1"/>
      <w:numFmt w:val="bullet"/>
      <w:lvlText w:val="o"/>
      <w:lvlJc w:val="left"/>
      <w:pPr>
        <w:tabs>
          <w:tab w:val="num" w:pos="5824"/>
        </w:tabs>
        <w:ind w:left="5824" w:hanging="360"/>
      </w:pPr>
      <w:rPr>
        <w:rFonts w:ascii="Courier New" w:hAnsi="Courier New" w:hint="default"/>
      </w:rPr>
    </w:lvl>
    <w:lvl w:ilvl="8">
      <w:start w:val="1"/>
      <w:numFmt w:val="bullet"/>
      <w:lvlText w:val=""/>
      <w:lvlJc w:val="left"/>
      <w:pPr>
        <w:tabs>
          <w:tab w:val="num" w:pos="6544"/>
        </w:tabs>
        <w:ind w:left="6544" w:hanging="360"/>
      </w:pPr>
      <w:rPr>
        <w:rFonts w:ascii="Wingdings" w:hAnsi="Wingdings" w:hint="default"/>
      </w:rPr>
    </w:lvl>
  </w:abstractNum>
  <w:abstractNum w:abstractNumId="6" w15:restartNumberingAfterBreak="0">
    <w:nsid w:val="38B93FED"/>
    <w:multiLevelType w:val="hybridMultilevel"/>
    <w:tmpl w:val="3BB059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4867B55"/>
    <w:multiLevelType w:val="hybridMultilevel"/>
    <w:tmpl w:val="FF8E9B58"/>
    <w:lvl w:ilvl="0" w:tplc="0DF4C1DC">
      <w:start w:val="1"/>
      <w:numFmt w:val="decimal"/>
      <w:lvlText w:val="%1."/>
      <w:lvlJc w:val="left"/>
      <w:pPr>
        <w:ind w:left="360" w:hanging="360"/>
      </w:pPr>
      <w:rPr>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4B05292"/>
    <w:multiLevelType w:val="hybridMultilevel"/>
    <w:tmpl w:val="DD8E35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CC020D9"/>
    <w:multiLevelType w:val="hybridMultilevel"/>
    <w:tmpl w:val="9948F9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1D56281"/>
    <w:multiLevelType w:val="hybridMultilevel"/>
    <w:tmpl w:val="61AEB1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A0E5952"/>
    <w:multiLevelType w:val="hybridMultilevel"/>
    <w:tmpl w:val="A6B630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6F2C3E3A"/>
    <w:multiLevelType w:val="hybridMultilevel"/>
    <w:tmpl w:val="0F42D13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21A1D1E"/>
    <w:multiLevelType w:val="hybridMultilevel"/>
    <w:tmpl w:val="E3AE1EB0"/>
    <w:lvl w:ilvl="0" w:tplc="3C284C8A">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B48590D"/>
    <w:multiLevelType w:val="hybridMultilevel"/>
    <w:tmpl w:val="1390D16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1F40CA"/>
    <w:multiLevelType w:val="hybridMultilevel"/>
    <w:tmpl w:val="ADBECC4C"/>
    <w:lvl w:ilvl="0" w:tplc="19A65B4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1531651523">
    <w:abstractNumId w:val="9"/>
  </w:num>
  <w:num w:numId="2" w16cid:durableId="583226037">
    <w:abstractNumId w:val="14"/>
  </w:num>
  <w:num w:numId="3" w16cid:durableId="1511524371">
    <w:abstractNumId w:val="13"/>
  </w:num>
  <w:num w:numId="4" w16cid:durableId="618219468">
    <w:abstractNumId w:val="11"/>
  </w:num>
  <w:num w:numId="5" w16cid:durableId="191114785">
    <w:abstractNumId w:val="15"/>
  </w:num>
  <w:num w:numId="6" w16cid:durableId="1804814264">
    <w:abstractNumId w:val="4"/>
  </w:num>
  <w:num w:numId="7" w16cid:durableId="1634406412">
    <w:abstractNumId w:val="7"/>
  </w:num>
  <w:num w:numId="8" w16cid:durableId="2139950120">
    <w:abstractNumId w:val="2"/>
  </w:num>
  <w:num w:numId="9" w16cid:durableId="1045640558">
    <w:abstractNumId w:val="0"/>
  </w:num>
  <w:num w:numId="10" w16cid:durableId="1724719551">
    <w:abstractNumId w:val="8"/>
  </w:num>
  <w:num w:numId="11" w16cid:durableId="2025547036">
    <w:abstractNumId w:val="6"/>
  </w:num>
  <w:num w:numId="12" w16cid:durableId="462968649">
    <w:abstractNumId w:val="10"/>
  </w:num>
  <w:num w:numId="13" w16cid:durableId="676155975">
    <w:abstractNumId w:val="12"/>
  </w:num>
  <w:num w:numId="14" w16cid:durableId="1037706237">
    <w:abstractNumId w:val="5"/>
  </w:num>
  <w:num w:numId="15" w16cid:durableId="241988329">
    <w:abstractNumId w:val="3"/>
  </w:num>
  <w:num w:numId="16" w16cid:durableId="211597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B7"/>
    <w:rsid w:val="00014345"/>
    <w:rsid w:val="000240EB"/>
    <w:rsid w:val="00026981"/>
    <w:rsid w:val="000317CC"/>
    <w:rsid w:val="00033332"/>
    <w:rsid w:val="00035D49"/>
    <w:rsid w:val="00042017"/>
    <w:rsid w:val="00075718"/>
    <w:rsid w:val="00076F1A"/>
    <w:rsid w:val="000A481D"/>
    <w:rsid w:val="000B64BE"/>
    <w:rsid w:val="000C5B87"/>
    <w:rsid w:val="000D40AA"/>
    <w:rsid w:val="000E37CA"/>
    <w:rsid w:val="00143926"/>
    <w:rsid w:val="00143F23"/>
    <w:rsid w:val="00146A41"/>
    <w:rsid w:val="00156850"/>
    <w:rsid w:val="00161A7F"/>
    <w:rsid w:val="001772CF"/>
    <w:rsid w:val="0018205C"/>
    <w:rsid w:val="001D09EE"/>
    <w:rsid w:val="001E44BF"/>
    <w:rsid w:val="001F09E2"/>
    <w:rsid w:val="001F14A8"/>
    <w:rsid w:val="0020144D"/>
    <w:rsid w:val="00204FB9"/>
    <w:rsid w:val="002145FD"/>
    <w:rsid w:val="00222054"/>
    <w:rsid w:val="00240D65"/>
    <w:rsid w:val="002465F8"/>
    <w:rsid w:val="00250B36"/>
    <w:rsid w:val="0026515E"/>
    <w:rsid w:val="002666E7"/>
    <w:rsid w:val="002672AD"/>
    <w:rsid w:val="002761BD"/>
    <w:rsid w:val="00283910"/>
    <w:rsid w:val="002921C7"/>
    <w:rsid w:val="002A12B1"/>
    <w:rsid w:val="002B0A2A"/>
    <w:rsid w:val="002C334D"/>
    <w:rsid w:val="002F01CE"/>
    <w:rsid w:val="00326BB3"/>
    <w:rsid w:val="00340503"/>
    <w:rsid w:val="0034476A"/>
    <w:rsid w:val="00350B94"/>
    <w:rsid w:val="00360056"/>
    <w:rsid w:val="00392B70"/>
    <w:rsid w:val="003A2910"/>
    <w:rsid w:val="003B0B98"/>
    <w:rsid w:val="003C3B63"/>
    <w:rsid w:val="003D0A4B"/>
    <w:rsid w:val="003D1B1F"/>
    <w:rsid w:val="003D3A22"/>
    <w:rsid w:val="003E1342"/>
    <w:rsid w:val="003E3C84"/>
    <w:rsid w:val="003E4482"/>
    <w:rsid w:val="003E6BD4"/>
    <w:rsid w:val="003F41B7"/>
    <w:rsid w:val="003F51D3"/>
    <w:rsid w:val="004022E0"/>
    <w:rsid w:val="00414EBE"/>
    <w:rsid w:val="00420144"/>
    <w:rsid w:val="00422221"/>
    <w:rsid w:val="00425B48"/>
    <w:rsid w:val="00432D1E"/>
    <w:rsid w:val="00433D23"/>
    <w:rsid w:val="004446D7"/>
    <w:rsid w:val="004705AC"/>
    <w:rsid w:val="00475EF1"/>
    <w:rsid w:val="004815BC"/>
    <w:rsid w:val="004A0F7D"/>
    <w:rsid w:val="004B7CED"/>
    <w:rsid w:val="004D2EBC"/>
    <w:rsid w:val="004D7978"/>
    <w:rsid w:val="004E3FB8"/>
    <w:rsid w:val="004E4AE9"/>
    <w:rsid w:val="004E6620"/>
    <w:rsid w:val="004F1756"/>
    <w:rsid w:val="005004D2"/>
    <w:rsid w:val="00506411"/>
    <w:rsid w:val="00521B9A"/>
    <w:rsid w:val="00522BBB"/>
    <w:rsid w:val="00527883"/>
    <w:rsid w:val="00530C60"/>
    <w:rsid w:val="0054285A"/>
    <w:rsid w:val="00554F81"/>
    <w:rsid w:val="00594E93"/>
    <w:rsid w:val="005952A3"/>
    <w:rsid w:val="005A390A"/>
    <w:rsid w:val="005B2CB3"/>
    <w:rsid w:val="005D36AE"/>
    <w:rsid w:val="005D4A53"/>
    <w:rsid w:val="005E0B9D"/>
    <w:rsid w:val="005E4513"/>
    <w:rsid w:val="005E64BD"/>
    <w:rsid w:val="005E70E7"/>
    <w:rsid w:val="005F58AE"/>
    <w:rsid w:val="0060216C"/>
    <w:rsid w:val="00612223"/>
    <w:rsid w:val="006208F3"/>
    <w:rsid w:val="00625E9E"/>
    <w:rsid w:val="00627712"/>
    <w:rsid w:val="0063391D"/>
    <w:rsid w:val="00640435"/>
    <w:rsid w:val="006434B4"/>
    <w:rsid w:val="00662C4F"/>
    <w:rsid w:val="00665FAD"/>
    <w:rsid w:val="00667A65"/>
    <w:rsid w:val="006770B5"/>
    <w:rsid w:val="00682805"/>
    <w:rsid w:val="006905BC"/>
    <w:rsid w:val="00691911"/>
    <w:rsid w:val="00697A0D"/>
    <w:rsid w:val="006A099D"/>
    <w:rsid w:val="006A530E"/>
    <w:rsid w:val="006E74BB"/>
    <w:rsid w:val="006F320B"/>
    <w:rsid w:val="006F60B0"/>
    <w:rsid w:val="006F67CC"/>
    <w:rsid w:val="00705A16"/>
    <w:rsid w:val="00713775"/>
    <w:rsid w:val="007266EE"/>
    <w:rsid w:val="00737545"/>
    <w:rsid w:val="00747C67"/>
    <w:rsid w:val="00755140"/>
    <w:rsid w:val="00761A2E"/>
    <w:rsid w:val="0076544B"/>
    <w:rsid w:val="00776B4F"/>
    <w:rsid w:val="00791F22"/>
    <w:rsid w:val="007942AE"/>
    <w:rsid w:val="00794FDB"/>
    <w:rsid w:val="007B1251"/>
    <w:rsid w:val="007B3C3C"/>
    <w:rsid w:val="007B5EF3"/>
    <w:rsid w:val="007C728F"/>
    <w:rsid w:val="007D5F0C"/>
    <w:rsid w:val="007F2F50"/>
    <w:rsid w:val="00802ABD"/>
    <w:rsid w:val="00815690"/>
    <w:rsid w:val="0083228A"/>
    <w:rsid w:val="00832A40"/>
    <w:rsid w:val="00843CC4"/>
    <w:rsid w:val="00850765"/>
    <w:rsid w:val="00854E45"/>
    <w:rsid w:val="00870133"/>
    <w:rsid w:val="00883C19"/>
    <w:rsid w:val="008D3836"/>
    <w:rsid w:val="008D68AD"/>
    <w:rsid w:val="008E341A"/>
    <w:rsid w:val="009227D7"/>
    <w:rsid w:val="00925FBC"/>
    <w:rsid w:val="00927B94"/>
    <w:rsid w:val="00927E2B"/>
    <w:rsid w:val="00937D75"/>
    <w:rsid w:val="0096137C"/>
    <w:rsid w:val="00961D25"/>
    <w:rsid w:val="00965B8E"/>
    <w:rsid w:val="00966FBB"/>
    <w:rsid w:val="009841EE"/>
    <w:rsid w:val="009A6478"/>
    <w:rsid w:val="009C20F4"/>
    <w:rsid w:val="009D4305"/>
    <w:rsid w:val="009E691D"/>
    <w:rsid w:val="009F6738"/>
    <w:rsid w:val="00A1031F"/>
    <w:rsid w:val="00A310A0"/>
    <w:rsid w:val="00A42FFD"/>
    <w:rsid w:val="00A44D86"/>
    <w:rsid w:val="00A50538"/>
    <w:rsid w:val="00A55371"/>
    <w:rsid w:val="00A6487F"/>
    <w:rsid w:val="00A7515F"/>
    <w:rsid w:val="00A91C8F"/>
    <w:rsid w:val="00A95401"/>
    <w:rsid w:val="00AA08A9"/>
    <w:rsid w:val="00AA483F"/>
    <w:rsid w:val="00AC0FEE"/>
    <w:rsid w:val="00AE6A13"/>
    <w:rsid w:val="00B12792"/>
    <w:rsid w:val="00B15A1A"/>
    <w:rsid w:val="00B1767D"/>
    <w:rsid w:val="00B4524A"/>
    <w:rsid w:val="00B530AD"/>
    <w:rsid w:val="00B5591A"/>
    <w:rsid w:val="00B5778C"/>
    <w:rsid w:val="00B637D3"/>
    <w:rsid w:val="00B65B91"/>
    <w:rsid w:val="00B76374"/>
    <w:rsid w:val="00B8065B"/>
    <w:rsid w:val="00BD6C99"/>
    <w:rsid w:val="00BE3B5B"/>
    <w:rsid w:val="00BE4EB0"/>
    <w:rsid w:val="00BF0083"/>
    <w:rsid w:val="00C3156B"/>
    <w:rsid w:val="00C419F9"/>
    <w:rsid w:val="00C52324"/>
    <w:rsid w:val="00CA078F"/>
    <w:rsid w:val="00CA2E56"/>
    <w:rsid w:val="00CA53D2"/>
    <w:rsid w:val="00CB1B68"/>
    <w:rsid w:val="00CB201E"/>
    <w:rsid w:val="00CB4C38"/>
    <w:rsid w:val="00CC6730"/>
    <w:rsid w:val="00CD4175"/>
    <w:rsid w:val="00CD4E7A"/>
    <w:rsid w:val="00CD7DD8"/>
    <w:rsid w:val="00CE0F4F"/>
    <w:rsid w:val="00CE26EF"/>
    <w:rsid w:val="00CE7BF4"/>
    <w:rsid w:val="00CF217A"/>
    <w:rsid w:val="00CF6F39"/>
    <w:rsid w:val="00D0590E"/>
    <w:rsid w:val="00D27FBA"/>
    <w:rsid w:val="00D41304"/>
    <w:rsid w:val="00D53E09"/>
    <w:rsid w:val="00D5761E"/>
    <w:rsid w:val="00D64291"/>
    <w:rsid w:val="00D87268"/>
    <w:rsid w:val="00D87D64"/>
    <w:rsid w:val="00D90DD9"/>
    <w:rsid w:val="00D92B95"/>
    <w:rsid w:val="00DB615C"/>
    <w:rsid w:val="00DB7128"/>
    <w:rsid w:val="00DE1E96"/>
    <w:rsid w:val="00DF6A78"/>
    <w:rsid w:val="00E02FC9"/>
    <w:rsid w:val="00E16A72"/>
    <w:rsid w:val="00E20962"/>
    <w:rsid w:val="00E24F0E"/>
    <w:rsid w:val="00E41F72"/>
    <w:rsid w:val="00E55D45"/>
    <w:rsid w:val="00E640FC"/>
    <w:rsid w:val="00E65782"/>
    <w:rsid w:val="00E719FA"/>
    <w:rsid w:val="00E76C38"/>
    <w:rsid w:val="00E91C6B"/>
    <w:rsid w:val="00E947EE"/>
    <w:rsid w:val="00EB34D2"/>
    <w:rsid w:val="00EC6471"/>
    <w:rsid w:val="00EF0EF7"/>
    <w:rsid w:val="00EF1A2B"/>
    <w:rsid w:val="00EF39B0"/>
    <w:rsid w:val="00EF3E29"/>
    <w:rsid w:val="00EF4C8A"/>
    <w:rsid w:val="00F23EC7"/>
    <w:rsid w:val="00F43124"/>
    <w:rsid w:val="00F47414"/>
    <w:rsid w:val="00F65A84"/>
    <w:rsid w:val="00F66DF5"/>
    <w:rsid w:val="00F70D9B"/>
    <w:rsid w:val="00F94EA3"/>
    <w:rsid w:val="00F9634A"/>
    <w:rsid w:val="00F97ED8"/>
    <w:rsid w:val="00FB7567"/>
    <w:rsid w:val="00FB78AC"/>
    <w:rsid w:val="00FC26A6"/>
    <w:rsid w:val="00FC4E03"/>
    <w:rsid w:val="00FC5E08"/>
    <w:rsid w:val="00FD07A5"/>
    <w:rsid w:val="00FD3DF7"/>
    <w:rsid w:val="00FD6DD5"/>
    <w:rsid w:val="00FF7E9D"/>
  </w:rsids>
  <m:mathPr>
    <m:mathFont m:val="Cambria Math"/>
    <m:brkBin m:val="before"/>
    <m:brkBinSub m:val="--"/>
    <m:smallFrac m:val="0"/>
    <m:dispDef/>
    <m:lMargin m:val="0"/>
    <m:rMargin m:val="0"/>
    <m:defJc m:val="centerGroup"/>
    <m:wrapIndent m:val="1440"/>
    <m:intLim m:val="subSup"/>
    <m:naryLim m:val="undOvr"/>
  </m:mathPr>
  <w:themeFontLang w:val="pl-PL"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7196"/>
  <w15:chartTrackingRefBased/>
  <w15:docId w15:val="{ED6601DB-91A1-4BB8-9FBB-CBA40EA6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0435"/>
  </w:style>
  <w:style w:type="paragraph" w:styleId="Nagwek1">
    <w:name w:val="heading 1"/>
    <w:basedOn w:val="Normalny"/>
    <w:next w:val="Normalny"/>
    <w:link w:val="Nagwek1Znak"/>
    <w:uiPriority w:val="9"/>
    <w:qFormat/>
    <w:rsid w:val="00B5591A"/>
    <w:pPr>
      <w:keepNext/>
      <w:keepLines/>
      <w:spacing w:before="240"/>
      <w:outlineLvl w:val="0"/>
    </w:pPr>
    <w:rPr>
      <w:rFonts w:eastAsiaTheme="majorEastAsia" w:cstheme="majorBidi"/>
      <w:b/>
      <w:sz w:val="26"/>
      <w:szCs w:val="32"/>
    </w:rPr>
  </w:style>
  <w:style w:type="paragraph" w:styleId="Nagwek2">
    <w:name w:val="heading 2"/>
    <w:basedOn w:val="Normalny"/>
    <w:next w:val="Normalny"/>
    <w:link w:val="Nagwek2Znak"/>
    <w:uiPriority w:val="9"/>
    <w:qFormat/>
    <w:rsid w:val="00076F1A"/>
    <w:pPr>
      <w:keepNext/>
      <w:keepLines/>
      <w:spacing w:before="240"/>
      <w:outlineLvl w:val="1"/>
    </w:pPr>
    <w:rPr>
      <w:rFonts w:eastAsiaTheme="majorEastAsia" w:cstheme="majorBidi"/>
      <w:b/>
      <w:sz w:val="25"/>
      <w:szCs w:val="26"/>
    </w:rPr>
  </w:style>
  <w:style w:type="paragraph" w:styleId="Nagwek3">
    <w:name w:val="heading 3"/>
    <w:basedOn w:val="Normalny"/>
    <w:next w:val="Normalny"/>
    <w:link w:val="Nagwek3Znak"/>
    <w:uiPriority w:val="9"/>
    <w:qFormat/>
    <w:rsid w:val="00F65A84"/>
    <w:pPr>
      <w:keepNext/>
      <w:keepLines/>
      <w:spacing w:before="40"/>
      <w:outlineLvl w:val="2"/>
    </w:pPr>
    <w:rPr>
      <w:rFonts w:eastAsiaTheme="majorEastAsia" w:cstheme="majorBidi"/>
      <w:b/>
    </w:rPr>
  </w:style>
  <w:style w:type="paragraph" w:styleId="Nagwek4">
    <w:name w:val="heading 4"/>
    <w:basedOn w:val="Normalny"/>
    <w:next w:val="Normalny"/>
    <w:link w:val="Nagwek4Znak"/>
    <w:uiPriority w:val="9"/>
    <w:rsid w:val="00CF6F39"/>
    <w:pPr>
      <w:keepNext/>
      <w:spacing w:before="240" w:after="60"/>
      <w:outlineLvl w:val="3"/>
    </w:pPr>
    <w:rPr>
      <w:rFonts w:eastAsiaTheme="minorEastAsia"/>
      <w:b/>
      <w:bCs/>
      <w:sz w:val="28"/>
      <w:szCs w:val="28"/>
    </w:rPr>
  </w:style>
  <w:style w:type="paragraph" w:styleId="Nagwek5">
    <w:name w:val="heading 5"/>
    <w:basedOn w:val="Normalny"/>
    <w:next w:val="Normalny"/>
    <w:link w:val="Nagwek5Znak"/>
    <w:uiPriority w:val="9"/>
    <w:rsid w:val="00CF6F39"/>
    <w:pPr>
      <w:keepNext/>
      <w:keepLines/>
      <w:spacing w:before="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rsid w:val="00CF6F39"/>
    <w:pPr>
      <w:keepNext/>
      <w:keepLines/>
      <w:spacing w:before="40"/>
      <w:outlineLvl w:val="5"/>
    </w:pPr>
    <w:rPr>
      <w:rFonts w:eastAsiaTheme="majorEastAsia" w:cstheme="majorBidi"/>
      <w:color w:val="1F4D78" w:themeColor="accent1" w:themeShade="7F"/>
    </w:rPr>
  </w:style>
  <w:style w:type="paragraph" w:styleId="Nagwek7">
    <w:name w:val="heading 7"/>
    <w:basedOn w:val="Normalny"/>
    <w:next w:val="Normalny"/>
    <w:link w:val="Nagwek7Znak"/>
    <w:uiPriority w:val="9"/>
    <w:unhideWhenUsed/>
    <w:rsid w:val="00CF6F39"/>
    <w:pPr>
      <w:keepNext/>
      <w:keepLines/>
      <w:spacing w:before="40"/>
      <w:outlineLvl w:val="6"/>
    </w:pPr>
    <w:rPr>
      <w:rFonts w:eastAsiaTheme="majorEastAsia" w:cstheme="majorBidi"/>
      <w:i/>
      <w:iCs/>
      <w:color w:val="1F4D78" w:themeColor="accent1" w:themeShade="7F"/>
    </w:rPr>
  </w:style>
  <w:style w:type="paragraph" w:styleId="Nagwek8">
    <w:name w:val="heading 8"/>
    <w:basedOn w:val="Normalny"/>
    <w:next w:val="Normalny"/>
    <w:link w:val="Nagwek8Znak"/>
    <w:uiPriority w:val="9"/>
    <w:unhideWhenUsed/>
    <w:rsid w:val="00CF6F39"/>
    <w:pPr>
      <w:keepNext/>
      <w:keepLines/>
      <w:spacing w:before="40"/>
      <w:outlineLvl w:val="7"/>
    </w:pPr>
    <w:rPr>
      <w:rFonts w:eastAsiaTheme="majorEastAsia" w:cstheme="majorBidi"/>
      <w:color w:val="272727" w:themeColor="text1" w:themeTint="D8"/>
      <w:sz w:val="21"/>
      <w:szCs w:val="21"/>
    </w:rPr>
  </w:style>
  <w:style w:type="paragraph" w:styleId="Nagwek9">
    <w:name w:val="heading 9"/>
    <w:basedOn w:val="Normalny"/>
    <w:next w:val="Normalny"/>
    <w:link w:val="Nagwek9Znak"/>
    <w:uiPriority w:val="9"/>
    <w:unhideWhenUsed/>
    <w:rsid w:val="00CF6F39"/>
    <w:pPr>
      <w:keepNext/>
      <w:keepLines/>
      <w:spacing w:before="40"/>
      <w:outlineLvl w:val="8"/>
    </w:pPr>
    <w:rPr>
      <w:rFonts w:eastAsiaTheme="majorEastAsia"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591A"/>
    <w:rPr>
      <w:rFonts w:eastAsiaTheme="majorEastAsia" w:cstheme="majorBidi"/>
      <w:b/>
      <w:i/>
      <w:sz w:val="26"/>
      <w:szCs w:val="32"/>
    </w:rPr>
  </w:style>
  <w:style w:type="character" w:customStyle="1" w:styleId="Nagwek2Znak">
    <w:name w:val="Nagłówek 2 Znak"/>
    <w:basedOn w:val="Domylnaczcionkaakapitu"/>
    <w:link w:val="Nagwek2"/>
    <w:uiPriority w:val="9"/>
    <w:rsid w:val="00076F1A"/>
    <w:rPr>
      <w:rFonts w:eastAsiaTheme="majorEastAsia" w:cstheme="majorBidi"/>
      <w:b/>
      <w:sz w:val="25"/>
      <w:szCs w:val="26"/>
    </w:rPr>
  </w:style>
  <w:style w:type="character" w:customStyle="1" w:styleId="Nagwek3Znak">
    <w:name w:val="Nagłówek 3 Znak"/>
    <w:basedOn w:val="Domylnaczcionkaakapitu"/>
    <w:link w:val="Nagwek3"/>
    <w:uiPriority w:val="9"/>
    <w:rsid w:val="00F65A84"/>
    <w:rPr>
      <w:rFonts w:eastAsiaTheme="majorEastAsia" w:cstheme="majorBidi"/>
      <w:b/>
      <w:i/>
      <w:sz w:val="24"/>
    </w:rPr>
  </w:style>
  <w:style w:type="paragraph" w:styleId="Tytu">
    <w:name w:val="Title"/>
    <w:basedOn w:val="Normalny"/>
    <w:next w:val="Normalny"/>
    <w:link w:val="TytuZnak"/>
    <w:uiPriority w:val="10"/>
    <w:qFormat/>
    <w:rsid w:val="00026981"/>
    <w:pPr>
      <w:contextualSpacing/>
      <w:jc w:val="center"/>
    </w:pPr>
    <w:rPr>
      <w:rFonts w:eastAsiaTheme="majorEastAsia" w:cstheme="majorBidi"/>
      <w:b/>
      <w:spacing w:val="-10"/>
      <w:kern w:val="28"/>
      <w:sz w:val="28"/>
      <w:szCs w:val="56"/>
    </w:rPr>
  </w:style>
  <w:style w:type="character" w:customStyle="1" w:styleId="TytuZnak">
    <w:name w:val="Tytuł Znak"/>
    <w:basedOn w:val="Domylnaczcionkaakapitu"/>
    <w:link w:val="Tytu"/>
    <w:uiPriority w:val="10"/>
    <w:rsid w:val="00026981"/>
    <w:rPr>
      <w:rFonts w:eastAsiaTheme="majorEastAsia" w:cstheme="majorBidi"/>
      <w:b/>
      <w:spacing w:val="-10"/>
      <w:kern w:val="28"/>
      <w:sz w:val="28"/>
      <w:szCs w:val="56"/>
    </w:rPr>
  </w:style>
  <w:style w:type="paragraph" w:styleId="Bezodstpw">
    <w:name w:val="No Spacing"/>
    <w:uiPriority w:val="1"/>
    <w:qFormat/>
    <w:rsid w:val="00B15A1A"/>
    <w:pPr>
      <w:spacing w:line="240" w:lineRule="auto"/>
    </w:pPr>
    <w:rPr>
      <w:rFonts w:eastAsia="Calibri"/>
    </w:rPr>
  </w:style>
  <w:style w:type="paragraph" w:styleId="Cytat">
    <w:name w:val="Quote"/>
    <w:basedOn w:val="Normalny"/>
    <w:next w:val="Normalny"/>
    <w:link w:val="CytatZnak"/>
    <w:uiPriority w:val="29"/>
    <w:qFormat/>
    <w:rsid w:val="00CF6F3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F6F39"/>
    <w:rPr>
      <w:i/>
      <w:iCs/>
      <w:color w:val="404040" w:themeColor="text1" w:themeTint="BF"/>
    </w:rPr>
  </w:style>
  <w:style w:type="character" w:customStyle="1" w:styleId="Nagwek4Znak">
    <w:name w:val="Nagłówek 4 Znak"/>
    <w:basedOn w:val="Domylnaczcionkaakapitu"/>
    <w:link w:val="Nagwek4"/>
    <w:uiPriority w:val="9"/>
    <w:rsid w:val="00CF6F39"/>
    <w:rPr>
      <w:rFonts w:eastAsiaTheme="minorEastAsia" w:cstheme="minorBidi"/>
      <w:b/>
      <w:bCs/>
      <w:sz w:val="28"/>
      <w:szCs w:val="28"/>
    </w:rPr>
  </w:style>
  <w:style w:type="character" w:customStyle="1" w:styleId="Nagwek5Znak">
    <w:name w:val="Nagłówek 5 Znak"/>
    <w:basedOn w:val="Domylnaczcionkaakapitu"/>
    <w:link w:val="Nagwek5"/>
    <w:uiPriority w:val="9"/>
    <w:rsid w:val="00CF6F39"/>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rsid w:val="00CF6F39"/>
    <w:rPr>
      <w:rFonts w:eastAsiaTheme="majorEastAsia" w:cstheme="majorBidi"/>
      <w:color w:val="1F4D78" w:themeColor="accent1" w:themeShade="7F"/>
    </w:rPr>
  </w:style>
  <w:style w:type="character" w:customStyle="1" w:styleId="Nagwek7Znak">
    <w:name w:val="Nagłówek 7 Znak"/>
    <w:basedOn w:val="Domylnaczcionkaakapitu"/>
    <w:link w:val="Nagwek7"/>
    <w:uiPriority w:val="9"/>
    <w:rsid w:val="00CF6F39"/>
    <w:rPr>
      <w:rFonts w:eastAsiaTheme="majorEastAsia" w:cstheme="majorBidi"/>
      <w:i/>
      <w:iCs/>
      <w:color w:val="1F4D78" w:themeColor="accent1" w:themeShade="7F"/>
    </w:rPr>
  </w:style>
  <w:style w:type="character" w:customStyle="1" w:styleId="Nagwek8Znak">
    <w:name w:val="Nagłówek 8 Znak"/>
    <w:basedOn w:val="Domylnaczcionkaakapitu"/>
    <w:link w:val="Nagwek8"/>
    <w:uiPriority w:val="9"/>
    <w:rsid w:val="00CF6F39"/>
    <w:rPr>
      <w:rFonts w:eastAsiaTheme="majorEastAsia" w:cstheme="majorBidi"/>
      <w:color w:val="272727" w:themeColor="text1" w:themeTint="D8"/>
      <w:sz w:val="21"/>
      <w:szCs w:val="21"/>
    </w:rPr>
  </w:style>
  <w:style w:type="character" w:customStyle="1" w:styleId="Nagwek9Znak">
    <w:name w:val="Nagłówek 9 Znak"/>
    <w:basedOn w:val="Domylnaczcionkaakapitu"/>
    <w:link w:val="Nagwek9"/>
    <w:uiPriority w:val="9"/>
    <w:rsid w:val="00CF6F39"/>
    <w:rPr>
      <w:rFonts w:eastAsiaTheme="majorEastAsia" w:cstheme="majorBidi"/>
      <w:i/>
      <w:iCs/>
      <w:color w:val="272727" w:themeColor="text1" w:themeTint="D8"/>
      <w:sz w:val="21"/>
      <w:szCs w:val="21"/>
    </w:rPr>
  </w:style>
  <w:style w:type="paragraph" w:styleId="Nagwek">
    <w:name w:val="header"/>
    <w:basedOn w:val="Normalny"/>
    <w:link w:val="NagwekZnak"/>
    <w:uiPriority w:val="99"/>
    <w:unhideWhenUsed/>
    <w:rsid w:val="00CF6F39"/>
    <w:pPr>
      <w:tabs>
        <w:tab w:val="center" w:pos="4536"/>
        <w:tab w:val="right" w:pos="9072"/>
      </w:tabs>
      <w:spacing w:line="240" w:lineRule="auto"/>
    </w:pPr>
  </w:style>
  <w:style w:type="character" w:customStyle="1" w:styleId="NagwekZnak">
    <w:name w:val="Nagłówek Znak"/>
    <w:basedOn w:val="Domylnaczcionkaakapitu"/>
    <w:link w:val="Nagwek"/>
    <w:uiPriority w:val="99"/>
    <w:rsid w:val="00CF6F39"/>
  </w:style>
  <w:style w:type="paragraph" w:styleId="Stopka">
    <w:name w:val="footer"/>
    <w:basedOn w:val="Normalny"/>
    <w:link w:val="StopkaZnak"/>
    <w:uiPriority w:val="99"/>
    <w:unhideWhenUsed/>
    <w:rsid w:val="00CF6F39"/>
    <w:pPr>
      <w:tabs>
        <w:tab w:val="center" w:pos="4536"/>
        <w:tab w:val="right" w:pos="9072"/>
      </w:tabs>
      <w:spacing w:line="240" w:lineRule="auto"/>
    </w:pPr>
  </w:style>
  <w:style w:type="character" w:customStyle="1" w:styleId="StopkaZnak">
    <w:name w:val="Stopka Znak"/>
    <w:basedOn w:val="Domylnaczcionkaakapitu"/>
    <w:link w:val="Stopka"/>
    <w:uiPriority w:val="99"/>
    <w:rsid w:val="00CF6F39"/>
  </w:style>
  <w:style w:type="paragraph" w:styleId="Podtytu">
    <w:name w:val="Subtitle"/>
    <w:basedOn w:val="Normalny"/>
    <w:next w:val="Normalny"/>
    <w:link w:val="PodtytuZnak"/>
    <w:uiPriority w:val="11"/>
    <w:rsid w:val="00CF6F39"/>
    <w:pPr>
      <w:numPr>
        <w:ilvl w:val="1"/>
      </w:numPr>
      <w:spacing w:after="160"/>
    </w:pPr>
    <w:rPr>
      <w:rFonts w:eastAsiaTheme="minorEastAsia"/>
      <w:color w:val="5A5A5A" w:themeColor="text1" w:themeTint="A5"/>
      <w:spacing w:val="15"/>
      <w:sz w:val="22"/>
      <w:szCs w:val="22"/>
    </w:rPr>
  </w:style>
  <w:style w:type="character" w:customStyle="1" w:styleId="PodtytuZnak">
    <w:name w:val="Podtytuł Znak"/>
    <w:basedOn w:val="Domylnaczcionkaakapitu"/>
    <w:link w:val="Podtytu"/>
    <w:uiPriority w:val="11"/>
    <w:rsid w:val="00CF6F39"/>
    <w:rPr>
      <w:rFonts w:eastAsiaTheme="minorEastAsia" w:cstheme="minorBidi"/>
      <w:color w:val="5A5A5A" w:themeColor="text1" w:themeTint="A5"/>
      <w:spacing w:val="15"/>
      <w:sz w:val="22"/>
      <w:szCs w:val="22"/>
    </w:rPr>
  </w:style>
  <w:style w:type="character" w:styleId="Tekstzastpczy">
    <w:name w:val="Placeholder Text"/>
    <w:basedOn w:val="Domylnaczcionkaakapitu"/>
    <w:uiPriority w:val="99"/>
    <w:semiHidden/>
    <w:rsid w:val="00E719FA"/>
    <w:rPr>
      <w:color w:val="808080"/>
    </w:rPr>
  </w:style>
  <w:style w:type="paragraph" w:styleId="Akapitzlist">
    <w:name w:val="List Paragraph"/>
    <w:basedOn w:val="Normalny"/>
    <w:uiPriority w:val="34"/>
    <w:qFormat/>
    <w:rsid w:val="00E719FA"/>
    <w:pPr>
      <w:ind w:left="720"/>
      <w:contextualSpacing/>
    </w:pPr>
  </w:style>
  <w:style w:type="character" w:styleId="Pogrubienie">
    <w:name w:val="Strong"/>
    <w:basedOn w:val="Domylnaczcionkaakapitu"/>
    <w:uiPriority w:val="22"/>
    <w:qFormat/>
    <w:rsid w:val="007D5F0C"/>
    <w:rPr>
      <w:b/>
      <w:color w:val="auto"/>
    </w:rPr>
  </w:style>
  <w:style w:type="character" w:styleId="Wyrnieniedelikatne">
    <w:name w:val="Subtle Emphasis"/>
    <w:basedOn w:val="Domylnaczcionkaakapitu"/>
    <w:uiPriority w:val="19"/>
    <w:qFormat/>
    <w:rsid w:val="00BF0083"/>
    <w:rPr>
      <w:i/>
      <w:iCs/>
      <w:color w:val="262626" w:themeColor="text1" w:themeTint="D9"/>
    </w:rPr>
  </w:style>
  <w:style w:type="character" w:styleId="Uwydatnienie">
    <w:name w:val="Emphasis"/>
    <w:basedOn w:val="Domylnaczcionkaakapitu"/>
    <w:uiPriority w:val="20"/>
    <w:qFormat/>
    <w:rsid w:val="00F65A84"/>
    <w:rPr>
      <w:rFonts w:ascii="Times New Roman" w:hAnsi="Times New Roman"/>
      <w:b w:val="0"/>
      <w:i/>
      <w:iCs/>
      <w:sz w:val="24"/>
    </w:rPr>
  </w:style>
  <w:style w:type="character" w:styleId="Wyrnienieintensywne">
    <w:name w:val="Intense Emphasis"/>
    <w:basedOn w:val="Domylnaczcionkaakapitu"/>
    <w:uiPriority w:val="21"/>
    <w:qFormat/>
    <w:rsid w:val="00432D1E"/>
    <w:rPr>
      <w:i/>
      <w:iCs/>
      <w:color w:val="5B9BD5" w:themeColor="accent1"/>
    </w:rPr>
  </w:style>
  <w:style w:type="character" w:styleId="Odwoanieintensywne">
    <w:name w:val="Intense Reference"/>
    <w:basedOn w:val="Domylnaczcionkaakapitu"/>
    <w:uiPriority w:val="32"/>
    <w:qFormat/>
    <w:rsid w:val="00432D1E"/>
    <w:rPr>
      <w:b/>
      <w:bCs/>
      <w:smallCaps/>
      <w:color w:val="5B9BD5" w:themeColor="accent1"/>
      <w:spacing w:val="5"/>
    </w:rPr>
  </w:style>
  <w:style w:type="paragraph" w:styleId="Tekstdymka">
    <w:name w:val="Balloon Text"/>
    <w:basedOn w:val="Normalny"/>
    <w:link w:val="TekstdymkaZnak"/>
    <w:uiPriority w:val="99"/>
    <w:semiHidden/>
    <w:unhideWhenUsed/>
    <w:rsid w:val="00D87268"/>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7268"/>
    <w:rPr>
      <w:rFonts w:ascii="Segoe UI" w:hAnsi="Segoe UI" w:cs="Segoe UI"/>
      <w:sz w:val="18"/>
      <w:szCs w:val="18"/>
    </w:rPr>
  </w:style>
  <w:style w:type="character" w:customStyle="1" w:styleId="Formularznormalny">
    <w:name w:val="Formularz normalny"/>
    <w:uiPriority w:val="1"/>
    <w:qFormat/>
    <w:rsid w:val="00360056"/>
    <w:rPr>
      <w:rFonts w:ascii="Times New Roman" w:hAnsi="Times New Roman"/>
      <w:color w:val="000000"/>
      <w:sz w:val="24"/>
      <w:u w:val="none"/>
    </w:rPr>
  </w:style>
  <w:style w:type="character" w:styleId="Hipercze">
    <w:name w:val="Hyperlink"/>
    <w:basedOn w:val="Domylnaczcionkaakapitu"/>
    <w:uiPriority w:val="99"/>
    <w:unhideWhenUsed/>
    <w:rsid w:val="005E64BD"/>
    <w:rPr>
      <w:color w:val="0563C1" w:themeColor="hyperlink"/>
      <w:u w:val="single"/>
    </w:rPr>
  </w:style>
  <w:style w:type="character" w:styleId="Nierozpoznanawzmianka">
    <w:name w:val="Unresolved Mention"/>
    <w:basedOn w:val="Domylnaczcionkaakapitu"/>
    <w:uiPriority w:val="99"/>
    <w:semiHidden/>
    <w:unhideWhenUsed/>
    <w:rsid w:val="00506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128840">
      <w:bodyDiv w:val="1"/>
      <w:marLeft w:val="0"/>
      <w:marRight w:val="0"/>
      <w:marTop w:val="0"/>
      <w:marBottom w:val="0"/>
      <w:divBdr>
        <w:top w:val="none" w:sz="0" w:space="0" w:color="auto"/>
        <w:left w:val="none" w:sz="0" w:space="0" w:color="auto"/>
        <w:bottom w:val="none" w:sz="0" w:space="0" w:color="auto"/>
        <w:right w:val="none" w:sz="0" w:space="0" w:color="auto"/>
      </w:divBdr>
    </w:div>
    <w:div w:id="18149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4161</Words>
  <Characters>24966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Uchwała Zarządu Województwa Świętokrzyskiego</vt:lpstr>
    </vt:vector>
  </TitlesOfParts>
  <Company>Urząd Marszałkowski Województwa Świętokrzyskiego</Company>
  <LinksUpToDate>false</LinksUpToDate>
  <CharactersWithSpaces>29069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Zarządu Województwa Świętokrzyskiego</dc:title>
  <dc:subject/>
  <dc:creator>Zarząd Województwa Świętokrzyskiego</dc:creator>
  <cp:keywords/>
  <dc:description/>
  <cp:lastModifiedBy>Murzec, Ewa</cp:lastModifiedBy>
  <cp:revision>5</cp:revision>
  <cp:lastPrinted>2020-07-10T07:48:00Z</cp:lastPrinted>
  <dcterms:created xsi:type="dcterms:W3CDTF">2024-02-16T11:45:00Z</dcterms:created>
  <dcterms:modified xsi:type="dcterms:W3CDTF">2024-02-21T11:31:00Z</dcterms:modified>
</cp:coreProperties>
</file>