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5BDED" w14:textId="77777777" w:rsidR="00B2093B" w:rsidRPr="00921018" w:rsidRDefault="00B2093B" w:rsidP="00292AE5">
      <w:pPr>
        <w:spacing w:line="240" w:lineRule="auto"/>
        <w:ind w:right="-2"/>
        <w:jc w:val="right"/>
        <w:rPr>
          <w:szCs w:val="24"/>
          <w:highlight w:val="yellow"/>
        </w:rPr>
      </w:pPr>
      <w:bookmarkStart w:id="0" w:name="_GoBack"/>
      <w:bookmarkEnd w:id="0"/>
    </w:p>
    <w:p w14:paraId="4D640A28" w14:textId="5DBB144B" w:rsidR="006A575B" w:rsidRPr="00D160A4" w:rsidRDefault="00985C29" w:rsidP="006A575B">
      <w:pPr>
        <w:spacing w:line="240" w:lineRule="auto"/>
        <w:ind w:right="-2"/>
        <w:rPr>
          <w:color w:val="000000" w:themeColor="text1"/>
        </w:rPr>
      </w:pPr>
      <w:r w:rsidRPr="000B3C41">
        <w:rPr>
          <w:color w:val="000000" w:themeColor="text1"/>
        </w:rPr>
        <w:t>ŚO-V.7422.</w:t>
      </w:r>
      <w:r w:rsidR="0036404D" w:rsidRPr="000B3C41">
        <w:rPr>
          <w:color w:val="000000" w:themeColor="text1"/>
        </w:rPr>
        <w:t>1.</w:t>
      </w:r>
      <w:r w:rsidR="000B3C41" w:rsidRPr="000B3C41">
        <w:rPr>
          <w:color w:val="000000" w:themeColor="text1"/>
        </w:rPr>
        <w:t>40</w:t>
      </w:r>
      <w:r w:rsidRPr="000B3C41">
        <w:rPr>
          <w:color w:val="000000" w:themeColor="text1"/>
        </w:rPr>
        <w:t>.</w:t>
      </w:r>
      <w:r w:rsidRPr="00D160A4">
        <w:rPr>
          <w:color w:val="000000" w:themeColor="text1"/>
        </w:rPr>
        <w:t>202</w:t>
      </w:r>
      <w:r w:rsidR="0036404D" w:rsidRPr="00D160A4">
        <w:rPr>
          <w:color w:val="000000" w:themeColor="text1"/>
        </w:rPr>
        <w:t>3</w:t>
      </w:r>
      <w:r w:rsidR="007957B3" w:rsidRPr="00D160A4">
        <w:rPr>
          <w:color w:val="000000" w:themeColor="text1"/>
        </w:rPr>
        <w:t xml:space="preserve">                                               </w:t>
      </w:r>
      <w:r w:rsidR="004E35A4" w:rsidRPr="00D160A4">
        <w:rPr>
          <w:color w:val="000000" w:themeColor="text1"/>
        </w:rPr>
        <w:t xml:space="preserve">                              </w:t>
      </w:r>
      <w:r w:rsidR="002806FB">
        <w:rPr>
          <w:color w:val="000000" w:themeColor="text1"/>
        </w:rPr>
        <w:t xml:space="preserve">    </w:t>
      </w:r>
      <w:r w:rsidR="007957B3" w:rsidRPr="00D160A4">
        <w:rPr>
          <w:color w:val="000000" w:themeColor="text1"/>
        </w:rPr>
        <w:t>Kielce,</w:t>
      </w:r>
      <w:r w:rsidR="00292AE5">
        <w:rPr>
          <w:color w:val="000000" w:themeColor="text1"/>
        </w:rPr>
        <w:t xml:space="preserve"> </w:t>
      </w:r>
      <w:r w:rsidR="00DB17C4">
        <w:rPr>
          <w:color w:val="000000" w:themeColor="text1"/>
        </w:rPr>
        <w:t>9</w:t>
      </w:r>
      <w:r w:rsidR="00292AE5">
        <w:rPr>
          <w:color w:val="000000" w:themeColor="text1"/>
        </w:rPr>
        <w:t xml:space="preserve"> lutego </w:t>
      </w:r>
      <w:r w:rsidR="00533631" w:rsidRPr="00D160A4">
        <w:rPr>
          <w:color w:val="000000" w:themeColor="text1"/>
        </w:rPr>
        <w:t>202</w:t>
      </w:r>
      <w:r w:rsidR="00DB17C4">
        <w:rPr>
          <w:color w:val="000000" w:themeColor="text1"/>
        </w:rPr>
        <w:t>4</w:t>
      </w:r>
    </w:p>
    <w:p w14:paraId="11E6914D" w14:textId="24D70FA3" w:rsidR="00E85572" w:rsidRPr="000B3C41" w:rsidRDefault="006A575B" w:rsidP="00B2093B">
      <w:pPr>
        <w:spacing w:line="240" w:lineRule="auto"/>
        <w:ind w:right="-2"/>
        <w:rPr>
          <w:b/>
          <w:sz w:val="28"/>
          <w:szCs w:val="28"/>
        </w:rPr>
      </w:pPr>
      <w:r w:rsidRPr="000B3C41">
        <w:t xml:space="preserve">                 </w:t>
      </w:r>
      <w:r w:rsidR="00E85572" w:rsidRPr="000B3C41">
        <w:rPr>
          <w:b/>
          <w:sz w:val="28"/>
          <w:szCs w:val="28"/>
        </w:rPr>
        <w:tab/>
      </w:r>
    </w:p>
    <w:p w14:paraId="0A481143" w14:textId="77777777" w:rsidR="00153580" w:rsidRPr="00921018" w:rsidRDefault="00153580" w:rsidP="00B2093B">
      <w:pPr>
        <w:spacing w:line="240" w:lineRule="auto"/>
        <w:ind w:right="-2"/>
        <w:rPr>
          <w:b/>
          <w:sz w:val="28"/>
          <w:szCs w:val="28"/>
          <w:highlight w:val="yellow"/>
        </w:rPr>
      </w:pPr>
    </w:p>
    <w:p w14:paraId="042E5703" w14:textId="307ADE18" w:rsidR="007957B3" w:rsidRPr="00051353" w:rsidRDefault="00E94B7D" w:rsidP="00EB58A4">
      <w:pPr>
        <w:spacing w:line="240" w:lineRule="auto"/>
        <w:ind w:right="-2"/>
        <w:jc w:val="center"/>
        <w:rPr>
          <w:b/>
          <w:sz w:val="28"/>
          <w:szCs w:val="28"/>
        </w:rPr>
      </w:pPr>
      <w:r w:rsidRPr="00051353">
        <w:rPr>
          <w:b/>
          <w:sz w:val="28"/>
          <w:szCs w:val="28"/>
        </w:rPr>
        <w:t>DECYZJA</w:t>
      </w:r>
    </w:p>
    <w:p w14:paraId="00CCB582" w14:textId="77777777" w:rsidR="00C4531B" w:rsidRPr="00051353" w:rsidRDefault="00C4531B" w:rsidP="00825F37">
      <w:pPr>
        <w:spacing w:line="240" w:lineRule="auto"/>
        <w:jc w:val="center"/>
        <w:rPr>
          <w:b/>
          <w:sz w:val="16"/>
          <w:szCs w:val="16"/>
        </w:rPr>
      </w:pPr>
    </w:p>
    <w:p w14:paraId="6B97D519" w14:textId="061AEC7C" w:rsidR="00E662E6" w:rsidRPr="00051353" w:rsidRDefault="00E662E6" w:rsidP="00F14524">
      <w:pPr>
        <w:pStyle w:val="Tekstpodstawowywcity"/>
        <w:spacing w:after="100" w:afterAutospacing="1" w:line="240" w:lineRule="auto"/>
        <w:ind w:firstLine="0"/>
        <w:rPr>
          <w:lang w:bidi="en-US"/>
        </w:rPr>
      </w:pPr>
      <w:r w:rsidRPr="00051353">
        <w:rPr>
          <w:lang w:bidi="en-US"/>
        </w:rPr>
        <w:t xml:space="preserve">Na podstawie art. 21 ust. 1 pkt 2, art. 22 ust. 4, art. 23 ust. 2a pkt 1, art. 30 i art. 32 ust. 1, w związku z art. 34 ust. 1a </w:t>
      </w:r>
      <w:bookmarkStart w:id="1" w:name="_Hlk133411352"/>
      <w:r w:rsidR="00283EC4" w:rsidRPr="00051353">
        <w:rPr>
          <w:lang w:bidi="en-US"/>
        </w:rPr>
        <w:t>ustawy z dnia 9 czerwca 2011</w:t>
      </w:r>
      <w:r w:rsidR="00341016" w:rsidRPr="00051353">
        <w:rPr>
          <w:lang w:bidi="en-US"/>
        </w:rPr>
        <w:t xml:space="preserve"> </w:t>
      </w:r>
      <w:r w:rsidR="00283EC4" w:rsidRPr="00051353">
        <w:rPr>
          <w:lang w:bidi="en-US"/>
        </w:rPr>
        <w:t>r.</w:t>
      </w:r>
      <w:r w:rsidRPr="00051353">
        <w:rPr>
          <w:lang w:bidi="en-US"/>
        </w:rPr>
        <w:t xml:space="preserve"> Prawo geologiczne i górnicze </w:t>
      </w:r>
      <w:bookmarkEnd w:id="1"/>
      <w:r w:rsidR="00886B3D" w:rsidRPr="00051353">
        <w:rPr>
          <w:lang w:bidi="en-US"/>
        </w:rPr>
        <w:br/>
      </w:r>
      <w:r w:rsidRPr="00051353">
        <w:rPr>
          <w:lang w:bidi="en-US"/>
        </w:rPr>
        <w:t>(</w:t>
      </w:r>
      <w:r w:rsidR="001C7BB8" w:rsidRPr="00051353">
        <w:rPr>
          <w:lang w:bidi="en-US"/>
        </w:rPr>
        <w:t xml:space="preserve">t.j. </w:t>
      </w:r>
      <w:r w:rsidRPr="00051353">
        <w:rPr>
          <w:lang w:bidi="en-US"/>
        </w:rPr>
        <w:t>Dz. U. z 202</w:t>
      </w:r>
      <w:r w:rsidR="00014155" w:rsidRPr="00051353">
        <w:rPr>
          <w:lang w:bidi="en-US"/>
        </w:rPr>
        <w:t>3</w:t>
      </w:r>
      <w:r w:rsidR="00341016" w:rsidRPr="00051353">
        <w:rPr>
          <w:lang w:bidi="en-US"/>
        </w:rPr>
        <w:t xml:space="preserve"> </w:t>
      </w:r>
      <w:r w:rsidRPr="00051353">
        <w:rPr>
          <w:lang w:bidi="en-US"/>
        </w:rPr>
        <w:t>r., poz. </w:t>
      </w:r>
      <w:r w:rsidR="00014155" w:rsidRPr="00051353">
        <w:rPr>
          <w:lang w:bidi="en-US"/>
        </w:rPr>
        <w:t>633</w:t>
      </w:r>
      <w:r w:rsidR="007C030C" w:rsidRPr="00051353">
        <w:rPr>
          <w:lang w:bidi="en-US"/>
        </w:rPr>
        <w:t xml:space="preserve"> ze zm.</w:t>
      </w:r>
      <w:r w:rsidRPr="00051353">
        <w:rPr>
          <w:lang w:bidi="en-US"/>
        </w:rPr>
        <w:t xml:space="preserve">) </w:t>
      </w:r>
      <w:r w:rsidR="001C7BB8" w:rsidRPr="00051353">
        <w:rPr>
          <w:lang w:bidi="en-US"/>
        </w:rPr>
        <w:t xml:space="preserve">- dalej Pgig </w:t>
      </w:r>
      <w:r w:rsidRPr="00051353">
        <w:rPr>
          <w:lang w:bidi="en-US"/>
        </w:rPr>
        <w:t>oraz art. 104</w:t>
      </w:r>
      <w:r w:rsidR="00D96C88" w:rsidRPr="00051353">
        <w:rPr>
          <w:lang w:bidi="en-US"/>
        </w:rPr>
        <w:t xml:space="preserve"> i 163</w:t>
      </w:r>
      <w:r w:rsidRPr="00051353">
        <w:rPr>
          <w:lang w:bidi="en-US"/>
        </w:rPr>
        <w:t xml:space="preserve"> ustawy z dnia 14</w:t>
      </w:r>
      <w:r w:rsidR="00051353" w:rsidRPr="00051353">
        <w:rPr>
          <w:lang w:bidi="en-US"/>
        </w:rPr>
        <w:t> </w:t>
      </w:r>
      <w:r w:rsidR="00283EC4" w:rsidRPr="00051353">
        <w:rPr>
          <w:lang w:bidi="en-US"/>
        </w:rPr>
        <w:t>czerwca 1960</w:t>
      </w:r>
      <w:r w:rsidR="00341016" w:rsidRPr="00051353">
        <w:rPr>
          <w:lang w:bidi="en-US"/>
        </w:rPr>
        <w:t xml:space="preserve"> </w:t>
      </w:r>
      <w:r w:rsidR="00283EC4" w:rsidRPr="00051353">
        <w:rPr>
          <w:lang w:bidi="en-US"/>
        </w:rPr>
        <w:t>r.</w:t>
      </w:r>
      <w:r w:rsidRPr="00051353">
        <w:rPr>
          <w:lang w:bidi="en-US"/>
        </w:rPr>
        <w:t xml:space="preserve"> Kodeks postępowania administracyjnego (</w:t>
      </w:r>
      <w:r w:rsidR="00441A20" w:rsidRPr="00051353">
        <w:rPr>
          <w:lang w:bidi="en-US"/>
        </w:rPr>
        <w:t xml:space="preserve">t.j. </w:t>
      </w:r>
      <w:r w:rsidRPr="00051353">
        <w:rPr>
          <w:lang w:bidi="en-US"/>
        </w:rPr>
        <w:t>Dz. U. z 202</w:t>
      </w:r>
      <w:r w:rsidR="00CB07C0" w:rsidRPr="00051353">
        <w:rPr>
          <w:lang w:bidi="en-US"/>
        </w:rPr>
        <w:t>3</w:t>
      </w:r>
      <w:r w:rsidR="00341016" w:rsidRPr="00051353">
        <w:rPr>
          <w:lang w:bidi="en-US"/>
        </w:rPr>
        <w:t xml:space="preserve"> </w:t>
      </w:r>
      <w:r w:rsidRPr="00051353">
        <w:rPr>
          <w:lang w:bidi="en-US"/>
        </w:rPr>
        <w:t xml:space="preserve">r., poz. </w:t>
      </w:r>
      <w:r w:rsidR="00CB07C0" w:rsidRPr="00051353">
        <w:rPr>
          <w:lang w:bidi="en-US"/>
        </w:rPr>
        <w:t>775</w:t>
      </w:r>
      <w:r w:rsidR="00B856A0" w:rsidRPr="00051353">
        <w:rPr>
          <w:lang w:bidi="en-US"/>
        </w:rPr>
        <w:t xml:space="preserve"> ze</w:t>
      </w:r>
      <w:r w:rsidR="00390A4E">
        <w:rPr>
          <w:lang w:bidi="en-US"/>
        </w:rPr>
        <w:t> </w:t>
      </w:r>
      <w:r w:rsidR="00B856A0" w:rsidRPr="00051353">
        <w:rPr>
          <w:lang w:bidi="en-US"/>
        </w:rPr>
        <w:t>zm.</w:t>
      </w:r>
      <w:r w:rsidRPr="00051353">
        <w:rPr>
          <w:lang w:bidi="en-US"/>
        </w:rPr>
        <w:t>)</w:t>
      </w:r>
      <w:r w:rsidR="001C7BB8" w:rsidRPr="00051353">
        <w:t xml:space="preserve"> </w:t>
      </w:r>
      <w:r w:rsidR="001C7BB8" w:rsidRPr="00051353">
        <w:rPr>
          <w:lang w:bidi="en-US"/>
        </w:rPr>
        <w:t>– dalej Kpa</w:t>
      </w:r>
      <w:r w:rsidR="00172A9F" w:rsidRPr="00051353">
        <w:rPr>
          <w:lang w:bidi="en-US"/>
        </w:rPr>
        <w:t>,</w:t>
      </w:r>
    </w:p>
    <w:p w14:paraId="0766FC54" w14:textId="01964951" w:rsidR="007957B3" w:rsidRPr="00ED0BF6" w:rsidRDefault="00050DD2" w:rsidP="00F14524">
      <w:pPr>
        <w:pStyle w:val="Nagwek"/>
        <w:tabs>
          <w:tab w:val="left" w:pos="0"/>
        </w:tabs>
        <w:spacing w:before="120" w:after="100" w:afterAutospacing="1" w:line="240" w:lineRule="auto"/>
        <w:ind w:right="-2"/>
        <w:jc w:val="center"/>
        <w:rPr>
          <w:b/>
          <w:color w:val="000000" w:themeColor="text1"/>
          <w:szCs w:val="24"/>
        </w:rPr>
      </w:pPr>
      <w:r w:rsidRPr="00ED0BF6">
        <w:rPr>
          <w:b/>
          <w:color w:val="000000" w:themeColor="text1"/>
          <w:szCs w:val="24"/>
        </w:rPr>
        <w:t>o</w:t>
      </w:r>
      <w:r w:rsidR="00B669AF" w:rsidRPr="00ED0BF6">
        <w:rPr>
          <w:b/>
          <w:color w:val="000000" w:themeColor="text1"/>
          <w:szCs w:val="24"/>
        </w:rPr>
        <w:t>rzekam</w:t>
      </w:r>
    </w:p>
    <w:p w14:paraId="129006E2" w14:textId="116ABCBE" w:rsidR="007957B3" w:rsidRPr="00921018" w:rsidRDefault="001840C0" w:rsidP="00DC1C23">
      <w:pPr>
        <w:pStyle w:val="Tekstpodstawowywcity"/>
        <w:spacing w:line="240" w:lineRule="auto"/>
        <w:ind w:firstLine="0"/>
        <w:rPr>
          <w:highlight w:val="yellow"/>
        </w:rPr>
      </w:pPr>
      <w:r w:rsidRPr="009D1886">
        <w:rPr>
          <w:b/>
        </w:rPr>
        <w:t>zmieniam koncesję</w:t>
      </w:r>
      <w:r w:rsidRPr="009D1886">
        <w:t xml:space="preserve"> </w:t>
      </w:r>
      <w:r w:rsidR="003A1529" w:rsidRPr="009D1886">
        <w:t xml:space="preserve">Marszałka Województwa Świętokrzyskiego z dnia </w:t>
      </w:r>
      <w:r w:rsidR="009D1886" w:rsidRPr="009D1886">
        <w:t>25</w:t>
      </w:r>
      <w:r w:rsidR="003A1529" w:rsidRPr="009D1886">
        <w:t>.0</w:t>
      </w:r>
      <w:r w:rsidR="009D1886" w:rsidRPr="009D1886">
        <w:t>5</w:t>
      </w:r>
      <w:r w:rsidR="003A1529" w:rsidRPr="009D1886">
        <w:t>.20</w:t>
      </w:r>
      <w:r w:rsidR="009D1886" w:rsidRPr="009D1886">
        <w:t>10</w:t>
      </w:r>
      <w:r w:rsidR="00341016" w:rsidRPr="009D1886">
        <w:t xml:space="preserve"> </w:t>
      </w:r>
      <w:r w:rsidR="003A1529" w:rsidRPr="009D1886">
        <w:t>r., znak:</w:t>
      </w:r>
      <w:r w:rsidR="00172A9F" w:rsidRPr="009D1886">
        <w:t> </w:t>
      </w:r>
      <w:r w:rsidR="003A1529" w:rsidRPr="009D1886">
        <w:t>OWŚ.V.7511-1</w:t>
      </w:r>
      <w:r w:rsidR="009D1886" w:rsidRPr="009D1886">
        <w:t>7</w:t>
      </w:r>
      <w:r w:rsidR="003A1529" w:rsidRPr="009D1886">
        <w:t>/</w:t>
      </w:r>
      <w:r w:rsidR="009D1886" w:rsidRPr="009D1886">
        <w:t>10</w:t>
      </w:r>
      <w:r w:rsidR="003A1529" w:rsidRPr="009D1886">
        <w:t xml:space="preserve">, </w:t>
      </w:r>
      <w:r w:rsidR="003A1529" w:rsidRPr="0077768E">
        <w:t xml:space="preserve">zmienioną w całości decyzją z dnia </w:t>
      </w:r>
      <w:r w:rsidR="0077768E" w:rsidRPr="0077768E">
        <w:t>14</w:t>
      </w:r>
      <w:r w:rsidR="003A1529" w:rsidRPr="0077768E">
        <w:t>.</w:t>
      </w:r>
      <w:r w:rsidR="0077768E" w:rsidRPr="0077768E">
        <w:t>01</w:t>
      </w:r>
      <w:r w:rsidR="003A1529" w:rsidRPr="0077768E">
        <w:t>.20</w:t>
      </w:r>
      <w:r w:rsidR="0077768E" w:rsidRPr="0077768E">
        <w:t>20</w:t>
      </w:r>
      <w:r w:rsidR="00172A9F" w:rsidRPr="0077768E">
        <w:t xml:space="preserve"> </w:t>
      </w:r>
      <w:r w:rsidR="003A1529" w:rsidRPr="0077768E">
        <w:t xml:space="preserve">r., </w:t>
      </w:r>
      <w:r w:rsidR="00EE7739">
        <w:br/>
      </w:r>
      <w:r w:rsidR="003A1529" w:rsidRPr="0077768E">
        <w:t>znak:</w:t>
      </w:r>
      <w:r w:rsidR="00172A9F" w:rsidRPr="0077768E">
        <w:t> </w:t>
      </w:r>
      <w:r w:rsidR="003A1529" w:rsidRPr="0077768E">
        <w:t>OWŚ</w:t>
      </w:r>
      <w:r w:rsidR="0077768E" w:rsidRPr="0077768E">
        <w:t>-</w:t>
      </w:r>
      <w:r w:rsidR="003A1529" w:rsidRPr="0077768E">
        <w:t>V.7422.</w:t>
      </w:r>
      <w:r w:rsidR="0077768E" w:rsidRPr="0077768E">
        <w:t>22</w:t>
      </w:r>
      <w:r w:rsidR="003A1529" w:rsidRPr="0077768E">
        <w:t>.201</w:t>
      </w:r>
      <w:r w:rsidR="0077768E" w:rsidRPr="0077768E">
        <w:t>9</w:t>
      </w:r>
      <w:r w:rsidR="003A1529" w:rsidRPr="0077768E">
        <w:t xml:space="preserve">, udzieloną </w:t>
      </w:r>
      <w:r w:rsidR="0077768E" w:rsidRPr="0077768E">
        <w:rPr>
          <w:bCs/>
        </w:rPr>
        <w:t>Lafarge Kruszywa i Beton Sp. z o.o. z siedzibą w </w:t>
      </w:r>
      <w:r w:rsidR="0077768E" w:rsidRPr="00D1569F">
        <w:rPr>
          <w:bCs/>
        </w:rPr>
        <w:t>Warszawie</w:t>
      </w:r>
      <w:r w:rsidR="003A1529" w:rsidRPr="00D1569F">
        <w:rPr>
          <w:bCs/>
        </w:rPr>
        <w:t>,</w:t>
      </w:r>
      <w:r w:rsidR="003A1529" w:rsidRPr="00D1569F">
        <w:t xml:space="preserve"> na wydobywanie </w:t>
      </w:r>
      <w:r w:rsidR="00D1569F">
        <w:t>dolomitów i wapieni dolomitycznych z części złoża „Kowala Mała</w:t>
      </w:r>
      <w:r w:rsidR="00D1569F" w:rsidRPr="00166847">
        <w:t>”</w:t>
      </w:r>
      <w:r w:rsidR="003A1529" w:rsidRPr="00166847">
        <w:t xml:space="preserve">, położonego </w:t>
      </w:r>
      <w:r w:rsidR="00166847">
        <w:t xml:space="preserve">w granicach działek nr: 677/2, 678/2, 679, 680/2, 681, 682/3, 683, 684/1, 685, 686, 687, 688, 696, 697, 698/4, 699, 700/2, 747, 748, 749, 750, 752, 753, 754, 755, 756, 757, 758, 759, 760, 762/1, 762/2, 762/3, 763, 764, 765, 766, 767, 768, 769, 770, 771, 772, 773, 775 i </w:t>
      </w:r>
      <w:r w:rsidR="00166847" w:rsidRPr="004D51C5">
        <w:t xml:space="preserve">827/2, położonych w obrębie 0001 </w:t>
      </w:r>
      <w:bookmarkStart w:id="2" w:name="_Hlk153186777"/>
      <w:r w:rsidR="00166847" w:rsidRPr="004D51C5">
        <w:t>Kowala, gminie Sitkówka – Nowiny, powiecie kieleckim, województwie świętokrzyskim</w:t>
      </w:r>
      <w:bookmarkEnd w:id="2"/>
      <w:r w:rsidR="003A1529" w:rsidRPr="004D51C5">
        <w:t xml:space="preserve">, </w:t>
      </w:r>
      <w:r w:rsidR="00A471FB" w:rsidRPr="004D51C5">
        <w:rPr>
          <w:b/>
          <w:bCs/>
        </w:rPr>
        <w:t>w</w:t>
      </w:r>
      <w:r w:rsidR="00871B6C" w:rsidRPr="004D51C5">
        <w:rPr>
          <w:b/>
          <w:bCs/>
        </w:rPr>
        <w:t> </w:t>
      </w:r>
      <w:r w:rsidR="00A471FB" w:rsidRPr="004D51C5">
        <w:rPr>
          <w:b/>
          <w:bCs/>
        </w:rPr>
        <w:t>ten</w:t>
      </w:r>
      <w:r w:rsidR="00871B6C" w:rsidRPr="004D51C5">
        <w:rPr>
          <w:b/>
          <w:bCs/>
        </w:rPr>
        <w:t> </w:t>
      </w:r>
      <w:r w:rsidR="00A471FB" w:rsidRPr="004D51C5">
        <w:rPr>
          <w:b/>
          <w:bCs/>
        </w:rPr>
        <w:t>sposób, że</w:t>
      </w:r>
      <w:r w:rsidR="00B63A36" w:rsidRPr="004D51C5">
        <w:rPr>
          <w:b/>
          <w:bCs/>
        </w:rPr>
        <w:t> </w:t>
      </w:r>
      <w:r w:rsidR="00A471FB" w:rsidRPr="004D51C5">
        <w:rPr>
          <w:b/>
          <w:bCs/>
        </w:rPr>
        <w:t>koncesja ta otrzymuje nowe brzmienie:</w:t>
      </w:r>
      <w:r w:rsidR="00A471FB" w:rsidRPr="004D51C5">
        <w:t xml:space="preserve"> </w:t>
      </w:r>
      <w:r w:rsidR="007957B3" w:rsidRPr="004D51C5">
        <w:t xml:space="preserve">  </w:t>
      </w:r>
    </w:p>
    <w:p w14:paraId="3A64D994" w14:textId="77777777" w:rsidR="007957B3" w:rsidRPr="00921018" w:rsidRDefault="007957B3" w:rsidP="00825F37">
      <w:pPr>
        <w:pStyle w:val="Tekstpodstawowywcity"/>
        <w:spacing w:line="240" w:lineRule="auto"/>
        <w:ind w:firstLine="0"/>
        <w:rPr>
          <w:highlight w:val="yellow"/>
        </w:rPr>
      </w:pPr>
    </w:p>
    <w:p w14:paraId="265FBEB0" w14:textId="4C03E2D6" w:rsidR="008777C2" w:rsidRPr="008777C2" w:rsidRDefault="00AE28FA" w:rsidP="008777C2">
      <w:pPr>
        <w:pStyle w:val="Akapitzlist"/>
        <w:numPr>
          <w:ilvl w:val="0"/>
          <w:numId w:val="5"/>
        </w:numPr>
        <w:jc w:val="both"/>
      </w:pPr>
      <w:r w:rsidRPr="00D23CAA">
        <w:t>Udzielam</w:t>
      </w:r>
      <w:r w:rsidRPr="00BC6045">
        <w:t xml:space="preserve"> spółce </w:t>
      </w:r>
      <w:r w:rsidR="00BC6045" w:rsidRPr="008777C2">
        <w:rPr>
          <w:b/>
        </w:rPr>
        <w:t>Lafarge Kruszywa i Beton Sp. z o.o. z siedzibą przy ul. Aleje Jerozolimskie 142B</w:t>
      </w:r>
      <w:r w:rsidR="00976A5E">
        <w:rPr>
          <w:b/>
        </w:rPr>
        <w:t>, 02-305 Warszawa</w:t>
      </w:r>
      <w:r w:rsidR="00BC6045" w:rsidRPr="008777C2">
        <w:rPr>
          <w:b/>
        </w:rPr>
        <w:t xml:space="preserve"> </w:t>
      </w:r>
      <w:r w:rsidR="00BC6045" w:rsidRPr="00D62683">
        <w:t xml:space="preserve">(KRS: </w:t>
      </w:r>
      <w:r w:rsidR="00BC6045">
        <w:t>0000069305</w:t>
      </w:r>
      <w:r w:rsidR="00BC6045" w:rsidRPr="00D62683">
        <w:t xml:space="preserve">, NIP: </w:t>
      </w:r>
      <w:r w:rsidR="00BC6045">
        <w:t>5210411806</w:t>
      </w:r>
      <w:r w:rsidR="00BC6045" w:rsidRPr="00D62683">
        <w:t xml:space="preserve">) koncesji na wydobywanie </w:t>
      </w:r>
      <w:r w:rsidR="00BC6045">
        <w:t>dolomitów i wapieni dolomitycznych z części złoża</w:t>
      </w:r>
      <w:r w:rsidR="00BC6045" w:rsidRPr="00D62683">
        <w:t xml:space="preserve"> </w:t>
      </w:r>
      <w:r w:rsidR="00BC6045" w:rsidRPr="008777C2">
        <w:rPr>
          <w:b/>
        </w:rPr>
        <w:t>„Kowala Mała”</w:t>
      </w:r>
      <w:r w:rsidR="00BC6045" w:rsidRPr="00A00881">
        <w:t xml:space="preserve">, </w:t>
      </w:r>
      <w:r w:rsidR="00BC6045">
        <w:t>położonego w granicach działek nr</w:t>
      </w:r>
      <w:r w:rsidR="00D23CAA">
        <w:t xml:space="preserve"> </w:t>
      </w:r>
      <w:r w:rsidR="00717A96" w:rsidRPr="00D23CAA">
        <w:t>ewid.</w:t>
      </w:r>
      <w:r w:rsidR="008F1477" w:rsidRPr="00D23CAA">
        <w:t>:</w:t>
      </w:r>
      <w:r w:rsidRPr="00D23CAA">
        <w:t xml:space="preserve"> </w:t>
      </w:r>
      <w:r w:rsidR="00BE19BC">
        <w:t xml:space="preserve">606/3, </w:t>
      </w:r>
      <w:r w:rsidR="00287481">
        <w:t xml:space="preserve">676, </w:t>
      </w:r>
      <w:r w:rsidR="008777C2" w:rsidRPr="008777C2">
        <w:t xml:space="preserve">677/2, 678/2, 679, 680/2, 681, 682/3, 683, 684/1, 685, 686, 687, 688, </w:t>
      </w:r>
      <w:r w:rsidR="00287481">
        <w:t xml:space="preserve">695, </w:t>
      </w:r>
      <w:r w:rsidR="008777C2" w:rsidRPr="008777C2">
        <w:t xml:space="preserve">696, 697, </w:t>
      </w:r>
      <w:r w:rsidR="00287481">
        <w:t xml:space="preserve">698/3, </w:t>
      </w:r>
      <w:r w:rsidR="008777C2" w:rsidRPr="008777C2">
        <w:t xml:space="preserve">698/4, 699, 700/2, </w:t>
      </w:r>
      <w:r w:rsidR="00190532">
        <w:t xml:space="preserve">701, </w:t>
      </w:r>
      <w:r w:rsidR="00FD460A">
        <w:t xml:space="preserve">702/2, </w:t>
      </w:r>
      <w:r w:rsidR="008777C2" w:rsidRPr="008777C2">
        <w:t xml:space="preserve">747, 748, 749, 750, 752, 753, 754, 755, 756, 757, 758, 759, 760, </w:t>
      </w:r>
      <w:r w:rsidR="008777C2" w:rsidRPr="008777C2">
        <w:lastRenderedPageBreak/>
        <w:t xml:space="preserve">762/1, 762/2, 762/3, 763, 764, 765, 766, 767, 768, 769, 770, </w:t>
      </w:r>
      <w:r w:rsidR="008777C2" w:rsidRPr="00C259AA">
        <w:t>773, 775</w:t>
      </w:r>
      <w:r w:rsidR="006016A0" w:rsidRPr="00C64BF1">
        <w:t>, 827/1</w:t>
      </w:r>
      <w:r w:rsidR="008777C2" w:rsidRPr="00C259AA">
        <w:t xml:space="preserve"> </w:t>
      </w:r>
      <w:r w:rsidR="008777C2" w:rsidRPr="008777C2">
        <w:t>i 827/2</w:t>
      </w:r>
      <w:r w:rsidR="00390A4E">
        <w:t>,</w:t>
      </w:r>
      <w:r w:rsidR="006016A0">
        <w:t> </w:t>
      </w:r>
      <w:r w:rsidR="00807775">
        <w:t xml:space="preserve">w </w:t>
      </w:r>
      <w:r w:rsidR="008777C2" w:rsidRPr="008777C2">
        <w:t>obręb</w:t>
      </w:r>
      <w:r w:rsidR="00807775">
        <w:t>ie</w:t>
      </w:r>
      <w:r w:rsidR="00C64BF1">
        <w:t xml:space="preserve"> geodezyjnym</w:t>
      </w:r>
      <w:r w:rsidR="008777C2" w:rsidRPr="008777C2">
        <w:t xml:space="preserve"> 0001 Kowala, gminie Nowiny, powiecie kieleckim, województwie świętokrzyskim.   </w:t>
      </w:r>
    </w:p>
    <w:p w14:paraId="51288346" w14:textId="42232C85" w:rsidR="00AE28FA" w:rsidRPr="00B45430" w:rsidRDefault="00AE28FA" w:rsidP="008777C2">
      <w:pPr>
        <w:pStyle w:val="Akapitzlist"/>
        <w:ind w:left="360"/>
        <w:jc w:val="both"/>
      </w:pPr>
    </w:p>
    <w:p w14:paraId="48FCA24A" w14:textId="611C5B27" w:rsidR="00B76CDC" w:rsidRPr="0019180F" w:rsidRDefault="00327A81" w:rsidP="006C5299">
      <w:pPr>
        <w:pStyle w:val="Akapitzlist"/>
        <w:numPr>
          <w:ilvl w:val="0"/>
          <w:numId w:val="5"/>
        </w:numPr>
        <w:jc w:val="both"/>
      </w:pPr>
      <w:r w:rsidRPr="0019180F">
        <w:t>Ustalam</w:t>
      </w:r>
      <w:r w:rsidR="00B00162" w:rsidRPr="0019180F">
        <w:t xml:space="preserve"> okres ważności koncesji do dnia </w:t>
      </w:r>
      <w:r w:rsidR="00835D40" w:rsidRPr="0019180F">
        <w:t xml:space="preserve">25.05.2050 r. </w:t>
      </w:r>
      <w:r w:rsidR="007C4338" w:rsidRPr="0019180F">
        <w:rPr>
          <w:szCs w:val="24"/>
        </w:rPr>
        <w:t xml:space="preserve">Działalność wydobywcza na złożu „Kowala Mała” została już rozpoczęta, a w zakresie objętym niniejszą decyzją </w:t>
      </w:r>
      <w:r w:rsidR="006E1B7A" w:rsidRPr="0019180F">
        <w:rPr>
          <w:szCs w:val="24"/>
        </w:rPr>
        <w:t xml:space="preserve">może zostać rozpoczęta nie wcześniej niż po zatwierdzeniu planu ruchu zakładu górniczego (lub dodatku do planu ruchu), w terminie </w:t>
      </w:r>
      <w:r w:rsidR="00C57E74">
        <w:rPr>
          <w:szCs w:val="24"/>
        </w:rPr>
        <w:t xml:space="preserve">do </w:t>
      </w:r>
      <w:r w:rsidR="006E1B7A" w:rsidRPr="0019180F">
        <w:rPr>
          <w:szCs w:val="24"/>
        </w:rPr>
        <w:t xml:space="preserve">3 miesięcy od </w:t>
      </w:r>
      <w:r w:rsidR="003D3202" w:rsidRPr="003D3202">
        <w:rPr>
          <w:szCs w:val="24"/>
        </w:rPr>
        <w:t xml:space="preserve">daty stwierdzenia ostateczności </w:t>
      </w:r>
      <w:r w:rsidR="006E1B7A" w:rsidRPr="0019180F">
        <w:rPr>
          <w:szCs w:val="24"/>
        </w:rPr>
        <w:t>przedmiotowej decyzji.</w:t>
      </w:r>
      <w:r w:rsidR="007C4338" w:rsidRPr="0019180F">
        <w:rPr>
          <w:szCs w:val="24"/>
        </w:rPr>
        <w:t xml:space="preserve"> </w:t>
      </w:r>
    </w:p>
    <w:p w14:paraId="28D717ED" w14:textId="77777777" w:rsidR="006E1B7A" w:rsidRPr="0019180F" w:rsidRDefault="006E1B7A" w:rsidP="006E1B7A">
      <w:pPr>
        <w:pStyle w:val="Akapitzlist"/>
      </w:pPr>
    </w:p>
    <w:p w14:paraId="7F3D4FD9" w14:textId="717DFF74" w:rsidR="00CD4420" w:rsidRPr="0019180F" w:rsidRDefault="0019180F" w:rsidP="00B76CDC">
      <w:pPr>
        <w:pStyle w:val="Tekstpodstawowywcity"/>
        <w:numPr>
          <w:ilvl w:val="0"/>
          <w:numId w:val="5"/>
        </w:numPr>
        <w:spacing w:after="100" w:afterAutospacing="1" w:line="240" w:lineRule="auto"/>
      </w:pPr>
      <w:r w:rsidRPr="0019180F">
        <w:t>Dla części złoża dolomitów i wapieni dolomitycznych „Kowala Mała” ustanawiam</w:t>
      </w:r>
      <w:r w:rsidR="00C33493" w:rsidRPr="0019180F">
        <w:t>:</w:t>
      </w:r>
    </w:p>
    <w:p w14:paraId="6E2D2F91" w14:textId="56637BF0" w:rsidR="00CD4420" w:rsidRPr="00C5488B" w:rsidRDefault="00CD4420" w:rsidP="00C22021">
      <w:pPr>
        <w:pStyle w:val="Tekstpodstawowywcity"/>
        <w:numPr>
          <w:ilvl w:val="0"/>
          <w:numId w:val="28"/>
        </w:numPr>
        <w:spacing w:after="100" w:afterAutospacing="1" w:line="240" w:lineRule="auto"/>
        <w:rPr>
          <w:color w:val="000000"/>
        </w:rPr>
      </w:pPr>
      <w:r w:rsidRPr="002D43AD">
        <w:rPr>
          <w:color w:val="000000"/>
        </w:rPr>
        <w:t xml:space="preserve">obszar górniczy </w:t>
      </w:r>
      <w:r w:rsidRPr="002D43AD">
        <w:rPr>
          <w:b/>
          <w:color w:val="000000"/>
        </w:rPr>
        <w:t>„</w:t>
      </w:r>
      <w:r w:rsidR="00972F84" w:rsidRPr="002D43AD">
        <w:rPr>
          <w:b/>
          <w:color w:val="000000"/>
        </w:rPr>
        <w:t>Kowala Mała II</w:t>
      </w:r>
      <w:r w:rsidRPr="002D43AD">
        <w:rPr>
          <w:b/>
          <w:color w:val="000000"/>
        </w:rPr>
        <w:t>”</w:t>
      </w:r>
      <w:r w:rsidRPr="002D43AD">
        <w:rPr>
          <w:color w:val="000000"/>
        </w:rPr>
        <w:t xml:space="preserve"> o powierzchni </w:t>
      </w:r>
      <w:r w:rsidR="00972F84" w:rsidRPr="002D43AD">
        <w:rPr>
          <w:color w:val="000000"/>
        </w:rPr>
        <w:t>53</w:t>
      </w:r>
      <w:r w:rsidR="005B0A46" w:rsidRPr="002D43AD">
        <w:rPr>
          <w:color w:val="000000"/>
        </w:rPr>
        <w:t xml:space="preserve"> ha </w:t>
      </w:r>
      <w:r w:rsidR="00972F84" w:rsidRPr="00B3658A">
        <w:rPr>
          <w:color w:val="000000"/>
        </w:rPr>
        <w:t>23</w:t>
      </w:r>
      <w:r w:rsidR="00B3658A" w:rsidRPr="00B3658A">
        <w:rPr>
          <w:color w:val="000000"/>
        </w:rPr>
        <w:t>1</w:t>
      </w:r>
      <w:r w:rsidR="00DE24A5">
        <w:rPr>
          <w:color w:val="000000"/>
        </w:rPr>
        <w:t>3</w:t>
      </w:r>
      <w:r w:rsidRPr="00B3658A">
        <w:rPr>
          <w:color w:val="000000"/>
        </w:rPr>
        <w:t xml:space="preserve"> m</w:t>
      </w:r>
      <w:r w:rsidRPr="00B3658A">
        <w:rPr>
          <w:color w:val="000000"/>
          <w:vertAlign w:val="superscript"/>
        </w:rPr>
        <w:t>2</w:t>
      </w:r>
      <w:r w:rsidRPr="00B3658A">
        <w:rPr>
          <w:color w:val="000000"/>
        </w:rPr>
        <w:t xml:space="preserve">, </w:t>
      </w:r>
      <w:r w:rsidRPr="00C5488B">
        <w:rPr>
          <w:color w:val="000000"/>
        </w:rPr>
        <w:t>którego granice wyznaczają linie łączące punkty o następujących współrzędnych w układzie współrzędnych płaskich prostokątnych oznaczonych symbolem „2000” (południk osiowy 21</w:t>
      </w:r>
      <w:r w:rsidR="00C22021" w:rsidRPr="00C5488B">
        <w:rPr>
          <w:color w:val="000000"/>
          <w:vertAlign w:val="superscript"/>
        </w:rPr>
        <w:t>°</w:t>
      </w:r>
      <w:r w:rsidRPr="00C5488B">
        <w:rPr>
          <w:color w:val="000000"/>
        </w:rPr>
        <w:t>):</w:t>
      </w:r>
    </w:p>
    <w:p w14:paraId="1A75ECE5" w14:textId="77777777" w:rsidR="00462077" w:rsidRPr="00921018" w:rsidRDefault="00462077" w:rsidP="00462077">
      <w:pPr>
        <w:pStyle w:val="Tekstpodstawowywcity"/>
        <w:spacing w:after="100" w:afterAutospacing="1" w:line="240" w:lineRule="auto"/>
        <w:rPr>
          <w:color w:val="000000"/>
          <w:highlight w:val="yellow"/>
        </w:rPr>
      </w:pPr>
    </w:p>
    <w:p w14:paraId="6245D387" w14:textId="77777777" w:rsidR="00462077" w:rsidRPr="00921018" w:rsidRDefault="00462077" w:rsidP="00462077">
      <w:pPr>
        <w:pStyle w:val="Tekstpodstawowywcity"/>
        <w:spacing w:after="100" w:afterAutospacing="1" w:line="240" w:lineRule="auto"/>
        <w:rPr>
          <w:color w:val="000000"/>
          <w:highlight w:val="yellow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551"/>
      </w:tblGrid>
      <w:tr w:rsidR="00CD4420" w:rsidRPr="00921018" w14:paraId="2A4AA6A6" w14:textId="77777777" w:rsidTr="009735D5">
        <w:trPr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6B1B4" w14:textId="77777777" w:rsidR="00CD4420" w:rsidRPr="007B5BA2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  <w:r w:rsidRPr="007B5BA2">
              <w:rPr>
                <w:iCs/>
                <w:color w:val="000000"/>
                <w:sz w:val="22"/>
              </w:rPr>
              <w:t>Nr punktu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C331E" w14:textId="77777777" w:rsidR="00CD4420" w:rsidRPr="007B5BA2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  <w:r w:rsidRPr="007B5BA2">
              <w:rPr>
                <w:iCs/>
                <w:color w:val="000000"/>
                <w:sz w:val="22"/>
              </w:rPr>
              <w:t xml:space="preserve">Współrzędne punktów załamania granic </w:t>
            </w:r>
          </w:p>
          <w:p w14:paraId="5421A884" w14:textId="798E5569" w:rsidR="00CD4420" w:rsidRPr="007B5BA2" w:rsidRDefault="00CD4420" w:rsidP="00B00162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  <w:r w:rsidRPr="007B5BA2">
              <w:rPr>
                <w:iCs/>
                <w:color w:val="000000"/>
                <w:sz w:val="22"/>
              </w:rPr>
              <w:t xml:space="preserve">obszaru górniczego </w:t>
            </w:r>
            <w:r w:rsidR="00124A94" w:rsidRPr="00FB5EFF">
              <w:rPr>
                <w:b/>
                <w:bCs/>
                <w:iCs/>
                <w:color w:val="000000"/>
                <w:sz w:val="22"/>
              </w:rPr>
              <w:t>„</w:t>
            </w:r>
            <w:r w:rsidR="00377EBE" w:rsidRPr="00FB5EFF">
              <w:rPr>
                <w:b/>
                <w:bCs/>
                <w:color w:val="000000"/>
                <w:sz w:val="22"/>
              </w:rPr>
              <w:t>Kowala Mała II</w:t>
            </w:r>
            <w:r w:rsidRPr="00FB5EFF">
              <w:rPr>
                <w:b/>
                <w:bCs/>
                <w:iCs/>
                <w:color w:val="000000"/>
                <w:sz w:val="22"/>
              </w:rPr>
              <w:t>”</w:t>
            </w:r>
          </w:p>
        </w:tc>
      </w:tr>
      <w:tr w:rsidR="00CD4420" w:rsidRPr="00921018" w14:paraId="421644EE" w14:textId="77777777" w:rsidTr="009735D5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E7E7DA" w14:textId="77777777" w:rsidR="00CD4420" w:rsidRPr="007B5BA2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B65CDB" w14:textId="77777777" w:rsidR="00CD4420" w:rsidRPr="007B5BA2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  <w:r w:rsidRPr="007B5BA2">
              <w:rPr>
                <w:iCs/>
                <w:color w:val="000000"/>
                <w:sz w:val="22"/>
              </w:rPr>
              <w:t>X [m]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14FC0C" w14:textId="77777777" w:rsidR="00CD4420" w:rsidRPr="007B5BA2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/>
                <w:sz w:val="22"/>
              </w:rPr>
            </w:pPr>
            <w:r w:rsidRPr="007B5BA2">
              <w:rPr>
                <w:iCs/>
                <w:color w:val="000000"/>
                <w:sz w:val="22"/>
              </w:rPr>
              <w:t>Y [m]</w:t>
            </w:r>
          </w:p>
        </w:tc>
      </w:tr>
      <w:tr w:rsidR="002D0526" w:rsidRPr="00921018" w14:paraId="239B0175" w14:textId="77777777" w:rsidTr="00660321">
        <w:trPr>
          <w:trHeight w:val="227"/>
          <w:jc w:val="center"/>
        </w:trPr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14:paraId="6B5F3FDE" w14:textId="757B6F86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40220695" w14:textId="45D27214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F652BE">
              <w:t>5627961.41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</w:tcPr>
          <w:p w14:paraId="7463615C" w14:textId="05A5548F" w:rsidR="002D0526" w:rsidRPr="00921018" w:rsidRDefault="002D0526" w:rsidP="002D0526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F652BE">
              <w:t>7469306.54</w:t>
            </w:r>
          </w:p>
        </w:tc>
      </w:tr>
      <w:tr w:rsidR="002D0526" w:rsidRPr="00921018" w14:paraId="72CDAB44" w14:textId="77777777" w:rsidTr="00660321">
        <w:trPr>
          <w:trHeight w:val="227"/>
          <w:jc w:val="center"/>
        </w:trPr>
        <w:tc>
          <w:tcPr>
            <w:tcW w:w="1417" w:type="dxa"/>
            <w:tcBorders>
              <w:top w:val="single" w:sz="4" w:space="0" w:color="auto"/>
            </w:tcBorders>
          </w:tcPr>
          <w:p w14:paraId="0C93A2E0" w14:textId="1B72651D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2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6DC15CA" w14:textId="2F19F0D8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F652BE">
              <w:t>5627933.17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143C9285" w14:textId="5EEE1834" w:rsidR="002D0526" w:rsidRPr="00921018" w:rsidRDefault="002D0526" w:rsidP="002D0526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F652BE">
              <w:t>7469467.04</w:t>
            </w:r>
          </w:p>
        </w:tc>
      </w:tr>
      <w:tr w:rsidR="002D0526" w:rsidRPr="00921018" w14:paraId="411CC2E3" w14:textId="77777777" w:rsidTr="00660321">
        <w:trPr>
          <w:trHeight w:val="227"/>
          <w:jc w:val="center"/>
        </w:trPr>
        <w:tc>
          <w:tcPr>
            <w:tcW w:w="1417" w:type="dxa"/>
          </w:tcPr>
          <w:p w14:paraId="57303D52" w14:textId="0E9DBFB6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3</w:t>
            </w:r>
          </w:p>
        </w:tc>
        <w:tc>
          <w:tcPr>
            <w:tcW w:w="2551" w:type="dxa"/>
          </w:tcPr>
          <w:p w14:paraId="70AD6919" w14:textId="3B167EB1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F652BE">
              <w:t>5628053.28</w:t>
            </w:r>
          </w:p>
        </w:tc>
        <w:tc>
          <w:tcPr>
            <w:tcW w:w="2551" w:type="dxa"/>
          </w:tcPr>
          <w:p w14:paraId="47A5DD04" w14:textId="51C50AF5" w:rsidR="002D0526" w:rsidRPr="00921018" w:rsidRDefault="002D0526" w:rsidP="002D0526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F652BE">
              <w:t>7469503.60</w:t>
            </w:r>
          </w:p>
        </w:tc>
      </w:tr>
      <w:tr w:rsidR="002D0526" w:rsidRPr="00921018" w14:paraId="56B63D66" w14:textId="77777777" w:rsidTr="00660321">
        <w:trPr>
          <w:trHeight w:val="227"/>
          <w:jc w:val="center"/>
        </w:trPr>
        <w:tc>
          <w:tcPr>
            <w:tcW w:w="1417" w:type="dxa"/>
          </w:tcPr>
          <w:p w14:paraId="076D4F8B" w14:textId="54D0691B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4</w:t>
            </w:r>
          </w:p>
        </w:tc>
        <w:tc>
          <w:tcPr>
            <w:tcW w:w="2551" w:type="dxa"/>
          </w:tcPr>
          <w:p w14:paraId="07912925" w14:textId="7A7A1091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F652BE">
              <w:t>5628055.22</w:t>
            </w:r>
          </w:p>
        </w:tc>
        <w:tc>
          <w:tcPr>
            <w:tcW w:w="2551" w:type="dxa"/>
          </w:tcPr>
          <w:p w14:paraId="66E412E8" w14:textId="564828E6" w:rsidR="002D0526" w:rsidRPr="00921018" w:rsidRDefault="002D0526" w:rsidP="002D0526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F652BE">
              <w:t>7469508.16</w:t>
            </w:r>
          </w:p>
        </w:tc>
      </w:tr>
      <w:tr w:rsidR="002D0526" w:rsidRPr="00921018" w14:paraId="0AFE75CE" w14:textId="77777777" w:rsidTr="00660321">
        <w:trPr>
          <w:trHeight w:val="227"/>
          <w:jc w:val="center"/>
        </w:trPr>
        <w:tc>
          <w:tcPr>
            <w:tcW w:w="1417" w:type="dxa"/>
          </w:tcPr>
          <w:p w14:paraId="285E5A35" w14:textId="5A5D0F4B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5</w:t>
            </w:r>
          </w:p>
        </w:tc>
        <w:tc>
          <w:tcPr>
            <w:tcW w:w="2551" w:type="dxa"/>
          </w:tcPr>
          <w:p w14:paraId="46B76929" w14:textId="5DA167F0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F652BE">
              <w:t>5628433.60</w:t>
            </w:r>
          </w:p>
        </w:tc>
        <w:tc>
          <w:tcPr>
            <w:tcW w:w="2551" w:type="dxa"/>
          </w:tcPr>
          <w:p w14:paraId="054A35CC" w14:textId="4537D4CE" w:rsidR="002D0526" w:rsidRPr="00921018" w:rsidRDefault="002D0526" w:rsidP="002D0526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F652BE">
              <w:t>7469625.89</w:t>
            </w:r>
          </w:p>
        </w:tc>
      </w:tr>
      <w:tr w:rsidR="002D0526" w:rsidRPr="00921018" w14:paraId="634A1680" w14:textId="77777777" w:rsidTr="00660321">
        <w:trPr>
          <w:trHeight w:val="227"/>
          <w:jc w:val="center"/>
        </w:trPr>
        <w:tc>
          <w:tcPr>
            <w:tcW w:w="1417" w:type="dxa"/>
          </w:tcPr>
          <w:p w14:paraId="5EFA1722" w14:textId="3F208BF5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6</w:t>
            </w:r>
          </w:p>
        </w:tc>
        <w:tc>
          <w:tcPr>
            <w:tcW w:w="2551" w:type="dxa"/>
          </w:tcPr>
          <w:p w14:paraId="3B564F24" w14:textId="3187437B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F652BE">
              <w:t>5628435.24</w:t>
            </w:r>
          </w:p>
        </w:tc>
        <w:tc>
          <w:tcPr>
            <w:tcW w:w="2551" w:type="dxa"/>
          </w:tcPr>
          <w:p w14:paraId="7926DF1B" w14:textId="553D9BD8" w:rsidR="002D0526" w:rsidRPr="00921018" w:rsidRDefault="002D0526" w:rsidP="002D0526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F652BE">
              <w:t>7469692.90</w:t>
            </w:r>
          </w:p>
        </w:tc>
      </w:tr>
      <w:tr w:rsidR="002D0526" w:rsidRPr="00921018" w14:paraId="3FD53640" w14:textId="77777777" w:rsidTr="00660321">
        <w:trPr>
          <w:trHeight w:val="227"/>
          <w:jc w:val="center"/>
        </w:trPr>
        <w:tc>
          <w:tcPr>
            <w:tcW w:w="1417" w:type="dxa"/>
          </w:tcPr>
          <w:p w14:paraId="2C4E2AE8" w14:textId="5EA61C6E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7</w:t>
            </w:r>
          </w:p>
        </w:tc>
        <w:tc>
          <w:tcPr>
            <w:tcW w:w="2551" w:type="dxa"/>
          </w:tcPr>
          <w:p w14:paraId="4DD0CA2A" w14:textId="40A63C39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F652BE">
              <w:t>5628384.48</w:t>
            </w:r>
          </w:p>
        </w:tc>
        <w:tc>
          <w:tcPr>
            <w:tcW w:w="2551" w:type="dxa"/>
          </w:tcPr>
          <w:p w14:paraId="5DE89CD3" w14:textId="5E2EAC70" w:rsidR="002D0526" w:rsidRPr="00921018" w:rsidRDefault="002D0526" w:rsidP="002D0526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F652BE">
              <w:t>7469676.20</w:t>
            </w:r>
          </w:p>
        </w:tc>
      </w:tr>
      <w:tr w:rsidR="002D0526" w:rsidRPr="00921018" w14:paraId="40B2EDC2" w14:textId="77777777" w:rsidTr="00660321">
        <w:trPr>
          <w:trHeight w:val="227"/>
          <w:jc w:val="center"/>
        </w:trPr>
        <w:tc>
          <w:tcPr>
            <w:tcW w:w="1417" w:type="dxa"/>
          </w:tcPr>
          <w:p w14:paraId="718F08CB" w14:textId="259D8D6A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8</w:t>
            </w:r>
          </w:p>
        </w:tc>
        <w:tc>
          <w:tcPr>
            <w:tcW w:w="2551" w:type="dxa"/>
          </w:tcPr>
          <w:p w14:paraId="175141E5" w14:textId="17BA0566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F652BE">
              <w:t>5628366.73</w:t>
            </w:r>
          </w:p>
        </w:tc>
        <w:tc>
          <w:tcPr>
            <w:tcW w:w="2551" w:type="dxa"/>
          </w:tcPr>
          <w:p w14:paraId="2359A245" w14:textId="4D02911F" w:rsidR="002D0526" w:rsidRPr="00921018" w:rsidRDefault="002D0526" w:rsidP="002D0526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F652BE">
              <w:t>7469727.34</w:t>
            </w:r>
          </w:p>
        </w:tc>
      </w:tr>
      <w:tr w:rsidR="002D0526" w:rsidRPr="00921018" w14:paraId="7A7C4BA3" w14:textId="77777777" w:rsidTr="00660321">
        <w:trPr>
          <w:trHeight w:val="227"/>
          <w:jc w:val="center"/>
        </w:trPr>
        <w:tc>
          <w:tcPr>
            <w:tcW w:w="1417" w:type="dxa"/>
          </w:tcPr>
          <w:p w14:paraId="2B580A43" w14:textId="2846F31A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9</w:t>
            </w:r>
          </w:p>
        </w:tc>
        <w:tc>
          <w:tcPr>
            <w:tcW w:w="2551" w:type="dxa"/>
          </w:tcPr>
          <w:p w14:paraId="6B8E7D8F" w14:textId="155C475A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F652BE">
              <w:t>5628347.85</w:t>
            </w:r>
          </w:p>
        </w:tc>
        <w:tc>
          <w:tcPr>
            <w:tcW w:w="2551" w:type="dxa"/>
          </w:tcPr>
          <w:p w14:paraId="5473D341" w14:textId="36D1CA6E" w:rsidR="002D0526" w:rsidRPr="00921018" w:rsidRDefault="002D0526" w:rsidP="002D0526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F652BE">
              <w:t>7469721.10</w:t>
            </w:r>
          </w:p>
        </w:tc>
      </w:tr>
      <w:tr w:rsidR="002D0526" w:rsidRPr="00921018" w14:paraId="7084DC1F" w14:textId="77777777" w:rsidTr="00660321">
        <w:trPr>
          <w:trHeight w:val="227"/>
          <w:jc w:val="center"/>
        </w:trPr>
        <w:tc>
          <w:tcPr>
            <w:tcW w:w="1417" w:type="dxa"/>
          </w:tcPr>
          <w:p w14:paraId="0D6EA30E" w14:textId="44E8ECE2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10</w:t>
            </w:r>
          </w:p>
        </w:tc>
        <w:tc>
          <w:tcPr>
            <w:tcW w:w="2551" w:type="dxa"/>
          </w:tcPr>
          <w:p w14:paraId="687206DB" w14:textId="7347F9C3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F652BE">
              <w:t>5628333.70</w:t>
            </w:r>
          </w:p>
        </w:tc>
        <w:tc>
          <w:tcPr>
            <w:tcW w:w="2551" w:type="dxa"/>
          </w:tcPr>
          <w:p w14:paraId="797DF74A" w14:textId="28868C86" w:rsidR="002D0526" w:rsidRPr="00921018" w:rsidRDefault="002D0526" w:rsidP="002D0526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F652BE">
              <w:t>7469765.92</w:t>
            </w:r>
          </w:p>
        </w:tc>
      </w:tr>
      <w:tr w:rsidR="002D0526" w:rsidRPr="00921018" w14:paraId="34CE2233" w14:textId="77777777" w:rsidTr="00660321">
        <w:trPr>
          <w:trHeight w:val="227"/>
          <w:jc w:val="center"/>
        </w:trPr>
        <w:tc>
          <w:tcPr>
            <w:tcW w:w="1417" w:type="dxa"/>
          </w:tcPr>
          <w:p w14:paraId="33FD9669" w14:textId="36D47C09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lastRenderedPageBreak/>
              <w:t>11</w:t>
            </w:r>
          </w:p>
        </w:tc>
        <w:tc>
          <w:tcPr>
            <w:tcW w:w="2551" w:type="dxa"/>
          </w:tcPr>
          <w:p w14:paraId="22800B72" w14:textId="72E71372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F652BE">
              <w:t>5628437.85</w:t>
            </w:r>
          </w:p>
        </w:tc>
        <w:tc>
          <w:tcPr>
            <w:tcW w:w="2551" w:type="dxa"/>
          </w:tcPr>
          <w:p w14:paraId="2543CAF7" w14:textId="66B6CCF9" w:rsidR="002D0526" w:rsidRPr="00921018" w:rsidRDefault="002D0526" w:rsidP="002D0526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F652BE">
              <w:t>7469799.64</w:t>
            </w:r>
          </w:p>
        </w:tc>
      </w:tr>
      <w:tr w:rsidR="002D0526" w:rsidRPr="00921018" w14:paraId="7D402A3E" w14:textId="77777777" w:rsidTr="00660321">
        <w:trPr>
          <w:trHeight w:val="227"/>
          <w:jc w:val="center"/>
        </w:trPr>
        <w:tc>
          <w:tcPr>
            <w:tcW w:w="1417" w:type="dxa"/>
          </w:tcPr>
          <w:p w14:paraId="6302C868" w14:textId="10A72842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12</w:t>
            </w:r>
          </w:p>
        </w:tc>
        <w:tc>
          <w:tcPr>
            <w:tcW w:w="2551" w:type="dxa"/>
          </w:tcPr>
          <w:p w14:paraId="7CCF1B5D" w14:textId="3EEBA98C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F652BE">
              <w:t>5628437.94</w:t>
            </w:r>
          </w:p>
        </w:tc>
        <w:tc>
          <w:tcPr>
            <w:tcW w:w="2551" w:type="dxa"/>
          </w:tcPr>
          <w:p w14:paraId="3059B9F8" w14:textId="737A536F" w:rsidR="002D0526" w:rsidRPr="00921018" w:rsidRDefault="002D0526" w:rsidP="002D0526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F652BE">
              <w:t>7469803.40</w:t>
            </w:r>
          </w:p>
        </w:tc>
      </w:tr>
      <w:tr w:rsidR="002D0526" w:rsidRPr="00921018" w14:paraId="7F72E246" w14:textId="77777777" w:rsidTr="00660321">
        <w:trPr>
          <w:trHeight w:val="227"/>
          <w:jc w:val="center"/>
        </w:trPr>
        <w:tc>
          <w:tcPr>
            <w:tcW w:w="1417" w:type="dxa"/>
          </w:tcPr>
          <w:p w14:paraId="21A193D9" w14:textId="77C02E49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13</w:t>
            </w:r>
          </w:p>
        </w:tc>
        <w:tc>
          <w:tcPr>
            <w:tcW w:w="2551" w:type="dxa"/>
          </w:tcPr>
          <w:p w14:paraId="4EB1A11B" w14:textId="3E9FBBB1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sz w:val="22"/>
                <w:highlight w:val="yellow"/>
              </w:rPr>
            </w:pPr>
            <w:r w:rsidRPr="00F652BE">
              <w:t>5628373.71</w:t>
            </w:r>
          </w:p>
        </w:tc>
        <w:tc>
          <w:tcPr>
            <w:tcW w:w="2551" w:type="dxa"/>
          </w:tcPr>
          <w:p w14:paraId="0F7E6845" w14:textId="6DF38B6E" w:rsidR="002D0526" w:rsidRPr="00921018" w:rsidRDefault="002D0526" w:rsidP="002D0526">
            <w:pPr>
              <w:spacing w:line="240" w:lineRule="auto"/>
              <w:ind w:right="0"/>
              <w:jc w:val="center"/>
              <w:rPr>
                <w:sz w:val="22"/>
                <w:highlight w:val="yellow"/>
              </w:rPr>
            </w:pPr>
            <w:r w:rsidRPr="00F652BE">
              <w:t>7469827.46</w:t>
            </w:r>
          </w:p>
        </w:tc>
      </w:tr>
      <w:tr w:rsidR="002D0526" w:rsidRPr="00921018" w14:paraId="7BF5455B" w14:textId="77777777" w:rsidTr="00660321">
        <w:trPr>
          <w:trHeight w:val="227"/>
          <w:jc w:val="center"/>
        </w:trPr>
        <w:tc>
          <w:tcPr>
            <w:tcW w:w="1417" w:type="dxa"/>
          </w:tcPr>
          <w:p w14:paraId="67ED48E6" w14:textId="22BC9D35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14</w:t>
            </w:r>
          </w:p>
        </w:tc>
        <w:tc>
          <w:tcPr>
            <w:tcW w:w="2551" w:type="dxa"/>
          </w:tcPr>
          <w:p w14:paraId="151293FF" w14:textId="287ED4AB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5628209.19</w:t>
            </w:r>
          </w:p>
        </w:tc>
        <w:tc>
          <w:tcPr>
            <w:tcW w:w="2551" w:type="dxa"/>
          </w:tcPr>
          <w:p w14:paraId="04C45B75" w14:textId="473A438D" w:rsidR="002D0526" w:rsidRPr="00921018" w:rsidRDefault="002D0526" w:rsidP="002D0526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7469774.02</w:t>
            </w:r>
          </w:p>
        </w:tc>
      </w:tr>
      <w:tr w:rsidR="002D0526" w:rsidRPr="00921018" w14:paraId="1C1C8665" w14:textId="77777777" w:rsidTr="00660321">
        <w:trPr>
          <w:trHeight w:val="227"/>
          <w:jc w:val="center"/>
        </w:trPr>
        <w:tc>
          <w:tcPr>
            <w:tcW w:w="1417" w:type="dxa"/>
          </w:tcPr>
          <w:p w14:paraId="3EF8D7ED" w14:textId="38E7C94E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15</w:t>
            </w:r>
          </w:p>
        </w:tc>
        <w:tc>
          <w:tcPr>
            <w:tcW w:w="2551" w:type="dxa"/>
          </w:tcPr>
          <w:p w14:paraId="6B80666D" w14:textId="6C46FF5B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5628202.11</w:t>
            </w:r>
          </w:p>
        </w:tc>
        <w:tc>
          <w:tcPr>
            <w:tcW w:w="2551" w:type="dxa"/>
          </w:tcPr>
          <w:p w14:paraId="37E660CE" w14:textId="15D4F73A" w:rsidR="002D0526" w:rsidRPr="00921018" w:rsidRDefault="002D0526" w:rsidP="002D0526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7469795.80</w:t>
            </w:r>
          </w:p>
        </w:tc>
      </w:tr>
      <w:tr w:rsidR="002D0526" w:rsidRPr="00921018" w14:paraId="7B783744" w14:textId="77777777" w:rsidTr="00660321">
        <w:trPr>
          <w:trHeight w:val="227"/>
          <w:jc w:val="center"/>
        </w:trPr>
        <w:tc>
          <w:tcPr>
            <w:tcW w:w="1417" w:type="dxa"/>
          </w:tcPr>
          <w:p w14:paraId="3641F7DE" w14:textId="2F228104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16</w:t>
            </w:r>
          </w:p>
        </w:tc>
        <w:tc>
          <w:tcPr>
            <w:tcW w:w="2551" w:type="dxa"/>
          </w:tcPr>
          <w:p w14:paraId="1BCEDAB0" w14:textId="477B0215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5628340.69</w:t>
            </w:r>
          </w:p>
        </w:tc>
        <w:tc>
          <w:tcPr>
            <w:tcW w:w="2551" w:type="dxa"/>
          </w:tcPr>
          <w:p w14:paraId="69A86003" w14:textId="3CC8CE6C" w:rsidR="002D0526" w:rsidRPr="00921018" w:rsidRDefault="002D0526" w:rsidP="002D0526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7469840.16</w:t>
            </w:r>
          </w:p>
        </w:tc>
      </w:tr>
      <w:tr w:rsidR="002D0526" w:rsidRPr="00921018" w14:paraId="6369C649" w14:textId="77777777" w:rsidTr="00660321">
        <w:trPr>
          <w:trHeight w:val="227"/>
          <w:jc w:val="center"/>
        </w:trPr>
        <w:tc>
          <w:tcPr>
            <w:tcW w:w="1417" w:type="dxa"/>
          </w:tcPr>
          <w:p w14:paraId="2B2BE5DC" w14:textId="59BC3B76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17</w:t>
            </w:r>
          </w:p>
        </w:tc>
        <w:tc>
          <w:tcPr>
            <w:tcW w:w="2551" w:type="dxa"/>
          </w:tcPr>
          <w:p w14:paraId="4E1DF845" w14:textId="703027E2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5628260.88</w:t>
            </w:r>
          </w:p>
        </w:tc>
        <w:tc>
          <w:tcPr>
            <w:tcW w:w="2551" w:type="dxa"/>
          </w:tcPr>
          <w:p w14:paraId="6ECA569D" w14:textId="2773F7B6" w:rsidR="002D0526" w:rsidRPr="00921018" w:rsidRDefault="002D0526" w:rsidP="002D0526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7469888.89</w:t>
            </w:r>
          </w:p>
        </w:tc>
      </w:tr>
      <w:tr w:rsidR="002D0526" w:rsidRPr="00921018" w14:paraId="4B29B27C" w14:textId="77777777" w:rsidTr="00660321">
        <w:trPr>
          <w:trHeight w:val="227"/>
          <w:jc w:val="center"/>
        </w:trPr>
        <w:tc>
          <w:tcPr>
            <w:tcW w:w="1417" w:type="dxa"/>
          </w:tcPr>
          <w:p w14:paraId="6AF17695" w14:textId="254202DF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18</w:t>
            </w:r>
          </w:p>
        </w:tc>
        <w:tc>
          <w:tcPr>
            <w:tcW w:w="2551" w:type="dxa"/>
          </w:tcPr>
          <w:p w14:paraId="4C5F3255" w14:textId="4B400EC7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5628177.53</w:t>
            </w:r>
          </w:p>
        </w:tc>
        <w:tc>
          <w:tcPr>
            <w:tcW w:w="2551" w:type="dxa"/>
          </w:tcPr>
          <w:p w14:paraId="7B1AB89F" w14:textId="20486933" w:rsidR="002D0526" w:rsidRPr="00921018" w:rsidRDefault="002D0526" w:rsidP="002D0526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7469864.20</w:t>
            </w:r>
          </w:p>
        </w:tc>
      </w:tr>
      <w:tr w:rsidR="002D0526" w:rsidRPr="00921018" w14:paraId="453A2849" w14:textId="77777777" w:rsidTr="00660321">
        <w:trPr>
          <w:trHeight w:val="227"/>
          <w:jc w:val="center"/>
        </w:trPr>
        <w:tc>
          <w:tcPr>
            <w:tcW w:w="1417" w:type="dxa"/>
          </w:tcPr>
          <w:p w14:paraId="522626DC" w14:textId="7074F927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19</w:t>
            </w:r>
          </w:p>
        </w:tc>
        <w:tc>
          <w:tcPr>
            <w:tcW w:w="2551" w:type="dxa"/>
          </w:tcPr>
          <w:p w14:paraId="1CADB15F" w14:textId="1D89CDE6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5628164.32</w:t>
            </w:r>
          </w:p>
        </w:tc>
        <w:tc>
          <w:tcPr>
            <w:tcW w:w="2551" w:type="dxa"/>
          </w:tcPr>
          <w:p w14:paraId="4E7A4F1F" w14:textId="5CA1D2A1" w:rsidR="002D0526" w:rsidRPr="00921018" w:rsidRDefault="002D0526" w:rsidP="002D0526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7469902.33</w:t>
            </w:r>
          </w:p>
        </w:tc>
      </w:tr>
      <w:tr w:rsidR="002D0526" w:rsidRPr="00921018" w14:paraId="22DF1174" w14:textId="77777777" w:rsidTr="00660321">
        <w:trPr>
          <w:trHeight w:val="227"/>
          <w:jc w:val="center"/>
        </w:trPr>
        <w:tc>
          <w:tcPr>
            <w:tcW w:w="1417" w:type="dxa"/>
          </w:tcPr>
          <w:p w14:paraId="36F54626" w14:textId="52874CB2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20</w:t>
            </w:r>
          </w:p>
        </w:tc>
        <w:tc>
          <w:tcPr>
            <w:tcW w:w="2551" w:type="dxa"/>
          </w:tcPr>
          <w:p w14:paraId="7A90F90B" w14:textId="56011915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5628223.89</w:t>
            </w:r>
          </w:p>
        </w:tc>
        <w:tc>
          <w:tcPr>
            <w:tcW w:w="2551" w:type="dxa"/>
          </w:tcPr>
          <w:p w14:paraId="26AF01A6" w14:textId="4F75B61B" w:rsidR="002D0526" w:rsidRPr="00921018" w:rsidRDefault="002D0526" w:rsidP="002D0526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7469921.28</w:t>
            </w:r>
          </w:p>
        </w:tc>
      </w:tr>
      <w:tr w:rsidR="002D0526" w:rsidRPr="00921018" w14:paraId="214D6595" w14:textId="77777777" w:rsidTr="00660321">
        <w:trPr>
          <w:trHeight w:val="227"/>
          <w:jc w:val="center"/>
        </w:trPr>
        <w:tc>
          <w:tcPr>
            <w:tcW w:w="1417" w:type="dxa"/>
          </w:tcPr>
          <w:p w14:paraId="5849D046" w14:textId="2B962880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21</w:t>
            </w:r>
          </w:p>
        </w:tc>
        <w:tc>
          <w:tcPr>
            <w:tcW w:w="2551" w:type="dxa"/>
          </w:tcPr>
          <w:p w14:paraId="22C80252" w14:textId="09894388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5628212.71</w:t>
            </w:r>
          </w:p>
        </w:tc>
        <w:tc>
          <w:tcPr>
            <w:tcW w:w="2551" w:type="dxa"/>
          </w:tcPr>
          <w:p w14:paraId="6E0DC50D" w14:textId="3019C6C2" w:rsidR="002D0526" w:rsidRPr="00921018" w:rsidRDefault="002D0526" w:rsidP="002D0526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7469936.96</w:t>
            </w:r>
          </w:p>
        </w:tc>
      </w:tr>
      <w:tr w:rsidR="002D0526" w:rsidRPr="00921018" w14:paraId="65CAD9B8" w14:textId="77777777" w:rsidTr="00660321">
        <w:trPr>
          <w:trHeight w:val="227"/>
          <w:jc w:val="center"/>
        </w:trPr>
        <w:tc>
          <w:tcPr>
            <w:tcW w:w="1417" w:type="dxa"/>
          </w:tcPr>
          <w:p w14:paraId="733CDE25" w14:textId="3A9C7631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22</w:t>
            </w:r>
          </w:p>
        </w:tc>
        <w:tc>
          <w:tcPr>
            <w:tcW w:w="2551" w:type="dxa"/>
          </w:tcPr>
          <w:p w14:paraId="012327B8" w14:textId="33E95396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5628184.18</w:t>
            </w:r>
          </w:p>
        </w:tc>
        <w:tc>
          <w:tcPr>
            <w:tcW w:w="2551" w:type="dxa"/>
          </w:tcPr>
          <w:p w14:paraId="3CB779DD" w14:textId="268A016F" w:rsidR="002D0526" w:rsidRPr="00921018" w:rsidRDefault="002D0526" w:rsidP="002D0526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7469955.66</w:t>
            </w:r>
          </w:p>
        </w:tc>
      </w:tr>
      <w:tr w:rsidR="002D0526" w:rsidRPr="00921018" w14:paraId="5351B755" w14:textId="77777777" w:rsidTr="00660321">
        <w:trPr>
          <w:trHeight w:val="227"/>
          <w:jc w:val="center"/>
        </w:trPr>
        <w:tc>
          <w:tcPr>
            <w:tcW w:w="1417" w:type="dxa"/>
          </w:tcPr>
          <w:p w14:paraId="40CCF765" w14:textId="1F6EF86A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23</w:t>
            </w:r>
          </w:p>
        </w:tc>
        <w:tc>
          <w:tcPr>
            <w:tcW w:w="2551" w:type="dxa"/>
          </w:tcPr>
          <w:p w14:paraId="123BC625" w14:textId="34BFA62E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5628153.59</w:t>
            </w:r>
          </w:p>
        </w:tc>
        <w:tc>
          <w:tcPr>
            <w:tcW w:w="2551" w:type="dxa"/>
          </w:tcPr>
          <w:p w14:paraId="1A2D34DD" w14:textId="1E02B781" w:rsidR="002D0526" w:rsidRPr="00921018" w:rsidRDefault="002D0526" w:rsidP="002D0526">
            <w:pPr>
              <w:spacing w:line="240" w:lineRule="auto"/>
              <w:ind w:right="0"/>
              <w:jc w:val="center"/>
              <w:rPr>
                <w:color w:val="000000"/>
                <w:sz w:val="22"/>
                <w:highlight w:val="yellow"/>
              </w:rPr>
            </w:pPr>
            <w:r w:rsidRPr="00F652BE">
              <w:t>7469977.66</w:t>
            </w:r>
          </w:p>
        </w:tc>
      </w:tr>
      <w:tr w:rsidR="002D0526" w:rsidRPr="00921018" w14:paraId="2F48BA27" w14:textId="77777777" w:rsidTr="00660321">
        <w:trPr>
          <w:trHeight w:val="227"/>
          <w:jc w:val="center"/>
        </w:trPr>
        <w:tc>
          <w:tcPr>
            <w:tcW w:w="1417" w:type="dxa"/>
          </w:tcPr>
          <w:p w14:paraId="7960DB6B" w14:textId="7F3CC056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24</w:t>
            </w:r>
          </w:p>
        </w:tc>
        <w:tc>
          <w:tcPr>
            <w:tcW w:w="2551" w:type="dxa"/>
          </w:tcPr>
          <w:p w14:paraId="13CE827F" w14:textId="554B42AF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5628138.80</w:t>
            </w:r>
          </w:p>
        </w:tc>
        <w:tc>
          <w:tcPr>
            <w:tcW w:w="2551" w:type="dxa"/>
          </w:tcPr>
          <w:p w14:paraId="747107E4" w14:textId="0D920EEC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7469981.42</w:t>
            </w:r>
          </w:p>
        </w:tc>
      </w:tr>
      <w:tr w:rsidR="002D0526" w:rsidRPr="00921018" w14:paraId="2300C01E" w14:textId="77777777" w:rsidTr="00660321">
        <w:trPr>
          <w:trHeight w:val="227"/>
          <w:jc w:val="center"/>
        </w:trPr>
        <w:tc>
          <w:tcPr>
            <w:tcW w:w="1417" w:type="dxa"/>
          </w:tcPr>
          <w:p w14:paraId="5E0F46B7" w14:textId="58ABAE88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25</w:t>
            </w:r>
          </w:p>
        </w:tc>
        <w:tc>
          <w:tcPr>
            <w:tcW w:w="2551" w:type="dxa"/>
          </w:tcPr>
          <w:p w14:paraId="0B18CF26" w14:textId="0B399E1F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5628137.37</w:t>
            </w:r>
          </w:p>
        </w:tc>
        <w:tc>
          <w:tcPr>
            <w:tcW w:w="2551" w:type="dxa"/>
          </w:tcPr>
          <w:p w14:paraId="51CF9129" w14:textId="4049603F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7469984.87</w:t>
            </w:r>
          </w:p>
        </w:tc>
      </w:tr>
      <w:tr w:rsidR="002D0526" w:rsidRPr="00921018" w14:paraId="591AA672" w14:textId="77777777" w:rsidTr="00660321">
        <w:trPr>
          <w:trHeight w:val="227"/>
          <w:jc w:val="center"/>
        </w:trPr>
        <w:tc>
          <w:tcPr>
            <w:tcW w:w="1417" w:type="dxa"/>
          </w:tcPr>
          <w:p w14:paraId="7A8D860B" w14:textId="4D538B05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26</w:t>
            </w:r>
          </w:p>
        </w:tc>
        <w:tc>
          <w:tcPr>
            <w:tcW w:w="2551" w:type="dxa"/>
          </w:tcPr>
          <w:p w14:paraId="225C5D57" w14:textId="047B0D1C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5628112.72</w:t>
            </w:r>
          </w:p>
        </w:tc>
        <w:tc>
          <w:tcPr>
            <w:tcW w:w="2551" w:type="dxa"/>
          </w:tcPr>
          <w:p w14:paraId="4C75AA7F" w14:textId="0534B8AF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7469991.13</w:t>
            </w:r>
          </w:p>
        </w:tc>
      </w:tr>
      <w:tr w:rsidR="002D0526" w:rsidRPr="00921018" w14:paraId="47C2476C" w14:textId="77777777" w:rsidTr="00660321">
        <w:trPr>
          <w:trHeight w:val="227"/>
          <w:jc w:val="center"/>
        </w:trPr>
        <w:tc>
          <w:tcPr>
            <w:tcW w:w="1417" w:type="dxa"/>
          </w:tcPr>
          <w:p w14:paraId="5FABBE83" w14:textId="19092313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27</w:t>
            </w:r>
          </w:p>
        </w:tc>
        <w:tc>
          <w:tcPr>
            <w:tcW w:w="2551" w:type="dxa"/>
          </w:tcPr>
          <w:p w14:paraId="5AB89270" w14:textId="0991D5EA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5628082.19</w:t>
            </w:r>
          </w:p>
        </w:tc>
        <w:tc>
          <w:tcPr>
            <w:tcW w:w="2551" w:type="dxa"/>
          </w:tcPr>
          <w:p w14:paraId="75D6AD46" w14:textId="2DB9FC0B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7470002.07</w:t>
            </w:r>
          </w:p>
        </w:tc>
      </w:tr>
      <w:tr w:rsidR="002D0526" w:rsidRPr="00921018" w14:paraId="085DE226" w14:textId="77777777" w:rsidTr="00660321">
        <w:trPr>
          <w:trHeight w:val="227"/>
          <w:jc w:val="center"/>
        </w:trPr>
        <w:tc>
          <w:tcPr>
            <w:tcW w:w="1417" w:type="dxa"/>
          </w:tcPr>
          <w:p w14:paraId="2A7FA447" w14:textId="0E9344BB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28</w:t>
            </w:r>
          </w:p>
        </w:tc>
        <w:tc>
          <w:tcPr>
            <w:tcW w:w="2551" w:type="dxa"/>
          </w:tcPr>
          <w:p w14:paraId="7DCDF588" w14:textId="505DE26A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5628188.78</w:t>
            </w:r>
          </w:p>
        </w:tc>
        <w:tc>
          <w:tcPr>
            <w:tcW w:w="2551" w:type="dxa"/>
          </w:tcPr>
          <w:p w14:paraId="61515605" w14:textId="3FF1A6C8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7470035.53</w:t>
            </w:r>
          </w:p>
        </w:tc>
      </w:tr>
      <w:tr w:rsidR="002D0526" w:rsidRPr="00921018" w14:paraId="35BAFA33" w14:textId="77777777" w:rsidTr="00660321">
        <w:trPr>
          <w:trHeight w:val="227"/>
          <w:jc w:val="center"/>
        </w:trPr>
        <w:tc>
          <w:tcPr>
            <w:tcW w:w="1417" w:type="dxa"/>
          </w:tcPr>
          <w:p w14:paraId="0A53D742" w14:textId="42C06F95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29</w:t>
            </w:r>
          </w:p>
        </w:tc>
        <w:tc>
          <w:tcPr>
            <w:tcW w:w="2551" w:type="dxa"/>
          </w:tcPr>
          <w:p w14:paraId="4D75AA0F" w14:textId="4907121F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5628441.87</w:t>
            </w:r>
          </w:p>
        </w:tc>
        <w:tc>
          <w:tcPr>
            <w:tcW w:w="2551" w:type="dxa"/>
          </w:tcPr>
          <w:p w14:paraId="3609EC4C" w14:textId="072B2FF7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7470114.56</w:t>
            </w:r>
          </w:p>
        </w:tc>
      </w:tr>
      <w:tr w:rsidR="002D0526" w:rsidRPr="00921018" w14:paraId="3C6D0A41" w14:textId="77777777" w:rsidTr="00660321">
        <w:trPr>
          <w:trHeight w:val="227"/>
          <w:jc w:val="center"/>
        </w:trPr>
        <w:tc>
          <w:tcPr>
            <w:tcW w:w="1417" w:type="dxa"/>
          </w:tcPr>
          <w:p w14:paraId="6DA788DF" w14:textId="6B858310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30</w:t>
            </w:r>
          </w:p>
        </w:tc>
        <w:tc>
          <w:tcPr>
            <w:tcW w:w="2551" w:type="dxa"/>
          </w:tcPr>
          <w:p w14:paraId="4F3AB218" w14:textId="70482C2A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5628443.51</w:t>
            </w:r>
          </w:p>
        </w:tc>
        <w:tc>
          <w:tcPr>
            <w:tcW w:w="2551" w:type="dxa"/>
          </w:tcPr>
          <w:p w14:paraId="19CF2FE4" w14:textId="136F0B5C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7470243.83</w:t>
            </w:r>
          </w:p>
        </w:tc>
      </w:tr>
      <w:tr w:rsidR="002D0526" w:rsidRPr="00921018" w14:paraId="60141A6F" w14:textId="77777777" w:rsidTr="00660321">
        <w:trPr>
          <w:trHeight w:val="227"/>
          <w:jc w:val="center"/>
        </w:trPr>
        <w:tc>
          <w:tcPr>
            <w:tcW w:w="1417" w:type="dxa"/>
          </w:tcPr>
          <w:p w14:paraId="639F0DE0" w14:textId="7C01F824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31</w:t>
            </w:r>
          </w:p>
        </w:tc>
        <w:tc>
          <w:tcPr>
            <w:tcW w:w="2551" w:type="dxa"/>
          </w:tcPr>
          <w:p w14:paraId="67E446E7" w14:textId="5442DB33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5628393.96</w:t>
            </w:r>
          </w:p>
        </w:tc>
        <w:tc>
          <w:tcPr>
            <w:tcW w:w="2551" w:type="dxa"/>
          </w:tcPr>
          <w:p w14:paraId="3B8107C6" w14:textId="6811226D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7470229.80</w:t>
            </w:r>
          </w:p>
        </w:tc>
      </w:tr>
      <w:tr w:rsidR="002D0526" w:rsidRPr="00921018" w14:paraId="7471166F" w14:textId="77777777" w:rsidTr="00660321">
        <w:trPr>
          <w:trHeight w:val="227"/>
          <w:jc w:val="center"/>
        </w:trPr>
        <w:tc>
          <w:tcPr>
            <w:tcW w:w="1417" w:type="dxa"/>
          </w:tcPr>
          <w:p w14:paraId="5F728B26" w14:textId="72997CAE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32</w:t>
            </w:r>
          </w:p>
        </w:tc>
        <w:tc>
          <w:tcPr>
            <w:tcW w:w="2551" w:type="dxa"/>
          </w:tcPr>
          <w:p w14:paraId="4851229F" w14:textId="07868E17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5628388.58</w:t>
            </w:r>
          </w:p>
        </w:tc>
        <w:tc>
          <w:tcPr>
            <w:tcW w:w="2551" w:type="dxa"/>
          </w:tcPr>
          <w:p w14:paraId="6BAA043A" w14:textId="075FA7EB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7470283.74</w:t>
            </w:r>
          </w:p>
        </w:tc>
      </w:tr>
      <w:tr w:rsidR="002D0526" w:rsidRPr="00921018" w14:paraId="42082976" w14:textId="77777777" w:rsidTr="00660321">
        <w:trPr>
          <w:trHeight w:val="227"/>
          <w:jc w:val="center"/>
        </w:trPr>
        <w:tc>
          <w:tcPr>
            <w:tcW w:w="1417" w:type="dxa"/>
          </w:tcPr>
          <w:p w14:paraId="0669519A" w14:textId="055105F1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33</w:t>
            </w:r>
          </w:p>
        </w:tc>
        <w:tc>
          <w:tcPr>
            <w:tcW w:w="2551" w:type="dxa"/>
          </w:tcPr>
          <w:p w14:paraId="116C47C1" w14:textId="17215540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5628295.68</w:t>
            </w:r>
          </w:p>
        </w:tc>
        <w:tc>
          <w:tcPr>
            <w:tcW w:w="2551" w:type="dxa"/>
          </w:tcPr>
          <w:p w14:paraId="0209838B" w14:textId="7529A233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7470254.69</w:t>
            </w:r>
          </w:p>
        </w:tc>
      </w:tr>
      <w:tr w:rsidR="002D0526" w:rsidRPr="00921018" w14:paraId="6102B2C5" w14:textId="77777777" w:rsidTr="00660321">
        <w:trPr>
          <w:trHeight w:val="227"/>
          <w:jc w:val="center"/>
        </w:trPr>
        <w:tc>
          <w:tcPr>
            <w:tcW w:w="1417" w:type="dxa"/>
          </w:tcPr>
          <w:p w14:paraId="78897539" w14:textId="105DA33B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34</w:t>
            </w:r>
          </w:p>
        </w:tc>
        <w:tc>
          <w:tcPr>
            <w:tcW w:w="2551" w:type="dxa"/>
          </w:tcPr>
          <w:p w14:paraId="4C63137A" w14:textId="18DAAE3D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5628266.71</w:t>
            </w:r>
          </w:p>
        </w:tc>
        <w:tc>
          <w:tcPr>
            <w:tcW w:w="2551" w:type="dxa"/>
          </w:tcPr>
          <w:p w14:paraId="0FEF0E42" w14:textId="77B11D30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7470280.33</w:t>
            </w:r>
          </w:p>
        </w:tc>
      </w:tr>
      <w:tr w:rsidR="002D0526" w:rsidRPr="00921018" w14:paraId="6794D04E" w14:textId="77777777" w:rsidTr="00660321">
        <w:trPr>
          <w:trHeight w:val="227"/>
          <w:jc w:val="center"/>
        </w:trPr>
        <w:tc>
          <w:tcPr>
            <w:tcW w:w="1417" w:type="dxa"/>
          </w:tcPr>
          <w:p w14:paraId="70F83331" w14:textId="734BB625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35</w:t>
            </w:r>
          </w:p>
        </w:tc>
        <w:tc>
          <w:tcPr>
            <w:tcW w:w="2551" w:type="dxa"/>
          </w:tcPr>
          <w:p w14:paraId="7CD0D662" w14:textId="4CBBFF78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5628240.88</w:t>
            </w:r>
          </w:p>
        </w:tc>
        <w:tc>
          <w:tcPr>
            <w:tcW w:w="2551" w:type="dxa"/>
          </w:tcPr>
          <w:p w14:paraId="72BD69E8" w14:textId="571491BE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7470272.52</w:t>
            </w:r>
          </w:p>
        </w:tc>
      </w:tr>
      <w:tr w:rsidR="002D0526" w:rsidRPr="00921018" w14:paraId="7F216E79" w14:textId="77777777" w:rsidTr="00660321">
        <w:trPr>
          <w:trHeight w:val="227"/>
          <w:jc w:val="center"/>
        </w:trPr>
        <w:tc>
          <w:tcPr>
            <w:tcW w:w="1417" w:type="dxa"/>
          </w:tcPr>
          <w:p w14:paraId="31D804C6" w14:textId="3A978D9F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36</w:t>
            </w:r>
          </w:p>
        </w:tc>
        <w:tc>
          <w:tcPr>
            <w:tcW w:w="2551" w:type="dxa"/>
          </w:tcPr>
          <w:p w14:paraId="473BFFFD" w14:textId="599AE6EE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5628234.59</w:t>
            </w:r>
          </w:p>
        </w:tc>
        <w:tc>
          <w:tcPr>
            <w:tcW w:w="2551" w:type="dxa"/>
          </w:tcPr>
          <w:p w14:paraId="63D86181" w14:textId="7FBA05C5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7470293.32</w:t>
            </w:r>
          </w:p>
        </w:tc>
      </w:tr>
      <w:tr w:rsidR="002D0526" w:rsidRPr="00921018" w14:paraId="52929922" w14:textId="77777777" w:rsidTr="00660321">
        <w:trPr>
          <w:trHeight w:val="227"/>
          <w:jc w:val="center"/>
        </w:trPr>
        <w:tc>
          <w:tcPr>
            <w:tcW w:w="1417" w:type="dxa"/>
          </w:tcPr>
          <w:p w14:paraId="059ED163" w14:textId="6320E10E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37</w:t>
            </w:r>
          </w:p>
        </w:tc>
        <w:tc>
          <w:tcPr>
            <w:tcW w:w="2551" w:type="dxa"/>
          </w:tcPr>
          <w:p w14:paraId="38D383C7" w14:textId="23A66EE7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5628247.49</w:t>
            </w:r>
          </w:p>
        </w:tc>
        <w:tc>
          <w:tcPr>
            <w:tcW w:w="2551" w:type="dxa"/>
          </w:tcPr>
          <w:p w14:paraId="257347B4" w14:textId="745F2F61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7470297.34</w:t>
            </w:r>
          </w:p>
        </w:tc>
      </w:tr>
      <w:tr w:rsidR="002D0526" w:rsidRPr="00921018" w14:paraId="07E13C90" w14:textId="77777777" w:rsidTr="00660321">
        <w:trPr>
          <w:trHeight w:val="227"/>
          <w:jc w:val="center"/>
        </w:trPr>
        <w:tc>
          <w:tcPr>
            <w:tcW w:w="1417" w:type="dxa"/>
          </w:tcPr>
          <w:p w14:paraId="45FB4AD6" w14:textId="7F66BD2F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38</w:t>
            </w:r>
          </w:p>
        </w:tc>
        <w:tc>
          <w:tcPr>
            <w:tcW w:w="2551" w:type="dxa"/>
          </w:tcPr>
          <w:p w14:paraId="5472C0C4" w14:textId="40A9C3CD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5628191.54</w:t>
            </w:r>
          </w:p>
        </w:tc>
        <w:tc>
          <w:tcPr>
            <w:tcW w:w="2551" w:type="dxa"/>
          </w:tcPr>
          <w:p w14:paraId="515A14EA" w14:textId="066A46CE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7470346.84</w:t>
            </w:r>
          </w:p>
        </w:tc>
      </w:tr>
      <w:tr w:rsidR="002D0526" w:rsidRPr="00921018" w14:paraId="6E037BFC" w14:textId="77777777" w:rsidTr="00660321">
        <w:trPr>
          <w:trHeight w:val="227"/>
          <w:jc w:val="center"/>
        </w:trPr>
        <w:tc>
          <w:tcPr>
            <w:tcW w:w="1417" w:type="dxa"/>
          </w:tcPr>
          <w:p w14:paraId="09BF1074" w14:textId="2374B1E2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39</w:t>
            </w:r>
          </w:p>
        </w:tc>
        <w:tc>
          <w:tcPr>
            <w:tcW w:w="2551" w:type="dxa"/>
          </w:tcPr>
          <w:p w14:paraId="01E6D523" w14:textId="2B13CA99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5627792.49</w:t>
            </w:r>
          </w:p>
        </w:tc>
        <w:tc>
          <w:tcPr>
            <w:tcW w:w="2551" w:type="dxa"/>
          </w:tcPr>
          <w:p w14:paraId="0F8B4C86" w14:textId="68BCC3A6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7470219.50</w:t>
            </w:r>
          </w:p>
        </w:tc>
      </w:tr>
      <w:tr w:rsidR="002D0526" w:rsidRPr="00921018" w14:paraId="246B1BB3" w14:textId="77777777" w:rsidTr="00660321">
        <w:trPr>
          <w:trHeight w:val="227"/>
          <w:jc w:val="center"/>
        </w:trPr>
        <w:tc>
          <w:tcPr>
            <w:tcW w:w="1417" w:type="dxa"/>
          </w:tcPr>
          <w:p w14:paraId="6D1902B3" w14:textId="4ED8DDAD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40</w:t>
            </w:r>
          </w:p>
        </w:tc>
        <w:tc>
          <w:tcPr>
            <w:tcW w:w="2551" w:type="dxa"/>
          </w:tcPr>
          <w:p w14:paraId="73897F24" w14:textId="2A8E5C13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5627778.78</w:t>
            </w:r>
          </w:p>
        </w:tc>
        <w:tc>
          <w:tcPr>
            <w:tcW w:w="2551" w:type="dxa"/>
          </w:tcPr>
          <w:p w14:paraId="7CDF7A7E" w14:textId="6A858181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7470185.62</w:t>
            </w:r>
          </w:p>
        </w:tc>
      </w:tr>
      <w:tr w:rsidR="002D0526" w:rsidRPr="00921018" w14:paraId="420B4163" w14:textId="77777777" w:rsidTr="00660321">
        <w:trPr>
          <w:trHeight w:val="227"/>
          <w:jc w:val="center"/>
        </w:trPr>
        <w:tc>
          <w:tcPr>
            <w:tcW w:w="1417" w:type="dxa"/>
          </w:tcPr>
          <w:p w14:paraId="5BDE8E39" w14:textId="70BD26FD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41</w:t>
            </w:r>
          </w:p>
        </w:tc>
        <w:tc>
          <w:tcPr>
            <w:tcW w:w="2551" w:type="dxa"/>
          </w:tcPr>
          <w:p w14:paraId="0402F767" w14:textId="34368AF4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5627773.23</w:t>
            </w:r>
          </w:p>
        </w:tc>
        <w:tc>
          <w:tcPr>
            <w:tcW w:w="2551" w:type="dxa"/>
          </w:tcPr>
          <w:p w14:paraId="00D9E3F8" w14:textId="0804F912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7470152.52</w:t>
            </w:r>
          </w:p>
        </w:tc>
      </w:tr>
      <w:tr w:rsidR="002D0526" w:rsidRPr="00921018" w14:paraId="5322E0E6" w14:textId="77777777" w:rsidTr="00660321">
        <w:trPr>
          <w:trHeight w:val="227"/>
          <w:jc w:val="center"/>
        </w:trPr>
        <w:tc>
          <w:tcPr>
            <w:tcW w:w="1417" w:type="dxa"/>
          </w:tcPr>
          <w:p w14:paraId="54909685" w14:textId="238D9C64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  <w:rPr>
                <w:color w:val="000000"/>
                <w:sz w:val="22"/>
              </w:rPr>
            </w:pPr>
            <w:r w:rsidRPr="002D0526">
              <w:t>42</w:t>
            </w:r>
          </w:p>
        </w:tc>
        <w:tc>
          <w:tcPr>
            <w:tcW w:w="2551" w:type="dxa"/>
          </w:tcPr>
          <w:p w14:paraId="49EB5BA9" w14:textId="769484FC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5627772.72</w:t>
            </w:r>
          </w:p>
        </w:tc>
        <w:tc>
          <w:tcPr>
            <w:tcW w:w="2551" w:type="dxa"/>
          </w:tcPr>
          <w:p w14:paraId="65283916" w14:textId="41AD51B9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7470132.81</w:t>
            </w:r>
          </w:p>
        </w:tc>
      </w:tr>
      <w:tr w:rsidR="002D0526" w:rsidRPr="00921018" w14:paraId="5B9CCA39" w14:textId="77777777" w:rsidTr="00660321">
        <w:trPr>
          <w:trHeight w:val="227"/>
          <w:jc w:val="center"/>
        </w:trPr>
        <w:tc>
          <w:tcPr>
            <w:tcW w:w="1417" w:type="dxa"/>
          </w:tcPr>
          <w:p w14:paraId="31622BE9" w14:textId="75E8ACA3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</w:pPr>
            <w:r w:rsidRPr="002D0526">
              <w:t>43</w:t>
            </w:r>
          </w:p>
        </w:tc>
        <w:tc>
          <w:tcPr>
            <w:tcW w:w="2551" w:type="dxa"/>
          </w:tcPr>
          <w:p w14:paraId="1E3B551A" w14:textId="70C51D74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5627763.74</w:t>
            </w:r>
          </w:p>
        </w:tc>
        <w:tc>
          <w:tcPr>
            <w:tcW w:w="2551" w:type="dxa"/>
          </w:tcPr>
          <w:p w14:paraId="653C768C" w14:textId="2C637AB7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7470108.57</w:t>
            </w:r>
          </w:p>
        </w:tc>
      </w:tr>
      <w:tr w:rsidR="002D0526" w:rsidRPr="00921018" w14:paraId="6D196F21" w14:textId="77777777" w:rsidTr="00660321">
        <w:trPr>
          <w:trHeight w:val="227"/>
          <w:jc w:val="center"/>
        </w:trPr>
        <w:tc>
          <w:tcPr>
            <w:tcW w:w="1417" w:type="dxa"/>
          </w:tcPr>
          <w:p w14:paraId="75785D9F" w14:textId="7A33CEE4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</w:pPr>
            <w:r w:rsidRPr="002D0526">
              <w:t>44</w:t>
            </w:r>
          </w:p>
        </w:tc>
        <w:tc>
          <w:tcPr>
            <w:tcW w:w="2551" w:type="dxa"/>
          </w:tcPr>
          <w:p w14:paraId="25AC97F2" w14:textId="404921A1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5627731.06</w:t>
            </w:r>
          </w:p>
        </w:tc>
        <w:tc>
          <w:tcPr>
            <w:tcW w:w="2551" w:type="dxa"/>
          </w:tcPr>
          <w:p w14:paraId="694DEA11" w14:textId="0C604CB0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7470076.03</w:t>
            </w:r>
          </w:p>
        </w:tc>
      </w:tr>
      <w:tr w:rsidR="002D0526" w:rsidRPr="00921018" w14:paraId="51A29C13" w14:textId="77777777" w:rsidTr="00660321">
        <w:trPr>
          <w:trHeight w:val="227"/>
          <w:jc w:val="center"/>
        </w:trPr>
        <w:tc>
          <w:tcPr>
            <w:tcW w:w="1417" w:type="dxa"/>
          </w:tcPr>
          <w:p w14:paraId="5B974F6A" w14:textId="3094ED67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</w:pPr>
            <w:r w:rsidRPr="002D0526">
              <w:t>45</w:t>
            </w:r>
          </w:p>
        </w:tc>
        <w:tc>
          <w:tcPr>
            <w:tcW w:w="2551" w:type="dxa"/>
          </w:tcPr>
          <w:p w14:paraId="56CE81A1" w14:textId="4A8D3386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5627720.21</w:t>
            </w:r>
          </w:p>
        </w:tc>
        <w:tc>
          <w:tcPr>
            <w:tcW w:w="2551" w:type="dxa"/>
          </w:tcPr>
          <w:p w14:paraId="4B4FDB73" w14:textId="2BFB177E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7470065.22</w:t>
            </w:r>
          </w:p>
        </w:tc>
      </w:tr>
      <w:tr w:rsidR="002D0526" w:rsidRPr="00921018" w14:paraId="178B518F" w14:textId="77777777" w:rsidTr="00660321">
        <w:trPr>
          <w:trHeight w:val="227"/>
          <w:jc w:val="center"/>
        </w:trPr>
        <w:tc>
          <w:tcPr>
            <w:tcW w:w="1417" w:type="dxa"/>
          </w:tcPr>
          <w:p w14:paraId="32B1264E" w14:textId="5C644389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</w:pPr>
            <w:r w:rsidRPr="002D0526">
              <w:t>46</w:t>
            </w:r>
          </w:p>
        </w:tc>
        <w:tc>
          <w:tcPr>
            <w:tcW w:w="2551" w:type="dxa"/>
          </w:tcPr>
          <w:p w14:paraId="5117461E" w14:textId="3AB5EBEB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5627677.39</w:t>
            </w:r>
          </w:p>
        </w:tc>
        <w:tc>
          <w:tcPr>
            <w:tcW w:w="2551" w:type="dxa"/>
          </w:tcPr>
          <w:p w14:paraId="04E9C731" w14:textId="5820F369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7470047.76</w:t>
            </w:r>
          </w:p>
        </w:tc>
      </w:tr>
      <w:tr w:rsidR="002D0526" w:rsidRPr="00921018" w14:paraId="49B1F2C9" w14:textId="77777777" w:rsidTr="00660321">
        <w:trPr>
          <w:trHeight w:val="227"/>
          <w:jc w:val="center"/>
        </w:trPr>
        <w:tc>
          <w:tcPr>
            <w:tcW w:w="1417" w:type="dxa"/>
          </w:tcPr>
          <w:p w14:paraId="3A0BF494" w14:textId="0D7FC4AD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</w:pPr>
            <w:r w:rsidRPr="002D0526">
              <w:lastRenderedPageBreak/>
              <w:t>47</w:t>
            </w:r>
          </w:p>
        </w:tc>
        <w:tc>
          <w:tcPr>
            <w:tcW w:w="2551" w:type="dxa"/>
          </w:tcPr>
          <w:p w14:paraId="77B2A1DC" w14:textId="08EC53B3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 xml:space="preserve">5627684.51 </w:t>
            </w:r>
          </w:p>
        </w:tc>
        <w:tc>
          <w:tcPr>
            <w:tcW w:w="2551" w:type="dxa"/>
          </w:tcPr>
          <w:p w14:paraId="1AF87BCC" w14:textId="3F36CAE4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7469954.96</w:t>
            </w:r>
          </w:p>
        </w:tc>
      </w:tr>
      <w:tr w:rsidR="002D0526" w:rsidRPr="00921018" w14:paraId="29E1CC4A" w14:textId="77777777" w:rsidTr="00660321">
        <w:trPr>
          <w:trHeight w:val="227"/>
          <w:jc w:val="center"/>
        </w:trPr>
        <w:tc>
          <w:tcPr>
            <w:tcW w:w="1417" w:type="dxa"/>
          </w:tcPr>
          <w:p w14:paraId="19FD37CC" w14:textId="79A8D585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</w:pPr>
            <w:r w:rsidRPr="002D0526">
              <w:t>48</w:t>
            </w:r>
          </w:p>
        </w:tc>
        <w:tc>
          <w:tcPr>
            <w:tcW w:w="2551" w:type="dxa"/>
          </w:tcPr>
          <w:p w14:paraId="22523F77" w14:textId="3F2D947C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5627685.87</w:t>
            </w:r>
          </w:p>
        </w:tc>
        <w:tc>
          <w:tcPr>
            <w:tcW w:w="2551" w:type="dxa"/>
          </w:tcPr>
          <w:p w14:paraId="48596E1B" w14:textId="4DFDB47F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7469868.17</w:t>
            </w:r>
          </w:p>
        </w:tc>
      </w:tr>
      <w:tr w:rsidR="002D0526" w:rsidRPr="00921018" w14:paraId="1DC52EAB" w14:textId="77777777" w:rsidTr="00660321">
        <w:trPr>
          <w:trHeight w:val="227"/>
          <w:jc w:val="center"/>
        </w:trPr>
        <w:tc>
          <w:tcPr>
            <w:tcW w:w="1417" w:type="dxa"/>
          </w:tcPr>
          <w:p w14:paraId="65413339" w14:textId="5D1443C1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</w:pPr>
            <w:r w:rsidRPr="002D0526">
              <w:t>49</w:t>
            </w:r>
          </w:p>
        </w:tc>
        <w:tc>
          <w:tcPr>
            <w:tcW w:w="2551" w:type="dxa"/>
          </w:tcPr>
          <w:p w14:paraId="11570241" w14:textId="091AC449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 xml:space="preserve">5627647.26 </w:t>
            </w:r>
          </w:p>
        </w:tc>
        <w:tc>
          <w:tcPr>
            <w:tcW w:w="2551" w:type="dxa"/>
          </w:tcPr>
          <w:p w14:paraId="51FE2458" w14:textId="1BD54ABD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7469706.89</w:t>
            </w:r>
          </w:p>
        </w:tc>
      </w:tr>
      <w:tr w:rsidR="002D0526" w:rsidRPr="00921018" w14:paraId="2E2F4D09" w14:textId="77777777" w:rsidTr="00660321">
        <w:trPr>
          <w:trHeight w:val="227"/>
          <w:jc w:val="center"/>
        </w:trPr>
        <w:tc>
          <w:tcPr>
            <w:tcW w:w="1417" w:type="dxa"/>
          </w:tcPr>
          <w:p w14:paraId="46817667" w14:textId="6D782771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</w:pPr>
            <w:r w:rsidRPr="002D0526">
              <w:t>50</w:t>
            </w:r>
          </w:p>
        </w:tc>
        <w:tc>
          <w:tcPr>
            <w:tcW w:w="2551" w:type="dxa"/>
          </w:tcPr>
          <w:p w14:paraId="6FA82A8D" w14:textId="1B49321C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5627666.57</w:t>
            </w:r>
          </w:p>
        </w:tc>
        <w:tc>
          <w:tcPr>
            <w:tcW w:w="2551" w:type="dxa"/>
          </w:tcPr>
          <w:p w14:paraId="21755AF6" w14:textId="37C2D84E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7469661.33</w:t>
            </w:r>
          </w:p>
        </w:tc>
      </w:tr>
      <w:tr w:rsidR="002D0526" w:rsidRPr="00921018" w14:paraId="52448944" w14:textId="77777777" w:rsidTr="00660321">
        <w:trPr>
          <w:trHeight w:val="227"/>
          <w:jc w:val="center"/>
        </w:trPr>
        <w:tc>
          <w:tcPr>
            <w:tcW w:w="1417" w:type="dxa"/>
          </w:tcPr>
          <w:p w14:paraId="29E6DB5F" w14:textId="358DFC35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</w:pPr>
            <w:r w:rsidRPr="002D0526">
              <w:t>51</w:t>
            </w:r>
          </w:p>
        </w:tc>
        <w:tc>
          <w:tcPr>
            <w:tcW w:w="2551" w:type="dxa"/>
          </w:tcPr>
          <w:p w14:paraId="187A99E4" w14:textId="5DD3EDB6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5627734.25</w:t>
            </w:r>
          </w:p>
        </w:tc>
        <w:tc>
          <w:tcPr>
            <w:tcW w:w="2551" w:type="dxa"/>
          </w:tcPr>
          <w:p w14:paraId="326E7328" w14:textId="6565F683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7469235.69</w:t>
            </w:r>
          </w:p>
        </w:tc>
      </w:tr>
      <w:tr w:rsidR="002D0526" w:rsidRPr="00921018" w14:paraId="15A38E00" w14:textId="77777777" w:rsidTr="00660321">
        <w:trPr>
          <w:trHeight w:val="227"/>
          <w:jc w:val="center"/>
        </w:trPr>
        <w:tc>
          <w:tcPr>
            <w:tcW w:w="1417" w:type="dxa"/>
          </w:tcPr>
          <w:p w14:paraId="7F2D12A5" w14:textId="2311554C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</w:pPr>
            <w:r w:rsidRPr="002D0526">
              <w:t>52</w:t>
            </w:r>
          </w:p>
        </w:tc>
        <w:tc>
          <w:tcPr>
            <w:tcW w:w="2551" w:type="dxa"/>
          </w:tcPr>
          <w:p w14:paraId="7F3144BD" w14:textId="3B69E27D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5627775.59</w:t>
            </w:r>
          </w:p>
        </w:tc>
        <w:tc>
          <w:tcPr>
            <w:tcW w:w="2551" w:type="dxa"/>
          </w:tcPr>
          <w:p w14:paraId="20271028" w14:textId="13FACF53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7469251.38</w:t>
            </w:r>
          </w:p>
        </w:tc>
      </w:tr>
      <w:tr w:rsidR="002D0526" w:rsidRPr="00921018" w14:paraId="4938249E" w14:textId="77777777" w:rsidTr="00660321">
        <w:trPr>
          <w:trHeight w:val="227"/>
          <w:jc w:val="center"/>
        </w:trPr>
        <w:tc>
          <w:tcPr>
            <w:tcW w:w="1417" w:type="dxa"/>
          </w:tcPr>
          <w:p w14:paraId="6C85EFDE" w14:textId="6B02087E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</w:pPr>
            <w:r w:rsidRPr="002D0526">
              <w:t>53</w:t>
            </w:r>
          </w:p>
        </w:tc>
        <w:tc>
          <w:tcPr>
            <w:tcW w:w="2551" w:type="dxa"/>
          </w:tcPr>
          <w:p w14:paraId="6950021F" w14:textId="7ACDA96F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5627842.86</w:t>
            </w:r>
          </w:p>
        </w:tc>
        <w:tc>
          <w:tcPr>
            <w:tcW w:w="2551" w:type="dxa"/>
          </w:tcPr>
          <w:p w14:paraId="3D6E3D72" w14:textId="2FBFFF5D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7469269.63</w:t>
            </w:r>
          </w:p>
        </w:tc>
      </w:tr>
      <w:tr w:rsidR="002D0526" w:rsidRPr="00921018" w14:paraId="6BCD159C" w14:textId="77777777" w:rsidTr="00660321">
        <w:trPr>
          <w:trHeight w:val="227"/>
          <w:jc w:val="center"/>
        </w:trPr>
        <w:tc>
          <w:tcPr>
            <w:tcW w:w="1417" w:type="dxa"/>
          </w:tcPr>
          <w:p w14:paraId="185584D3" w14:textId="480CB957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</w:pPr>
            <w:r w:rsidRPr="002D0526">
              <w:t>54</w:t>
            </w:r>
          </w:p>
        </w:tc>
        <w:tc>
          <w:tcPr>
            <w:tcW w:w="2551" w:type="dxa"/>
          </w:tcPr>
          <w:p w14:paraId="23D56467" w14:textId="6BF46514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 xml:space="preserve">5627847.64 </w:t>
            </w:r>
          </w:p>
        </w:tc>
        <w:tc>
          <w:tcPr>
            <w:tcW w:w="2551" w:type="dxa"/>
          </w:tcPr>
          <w:p w14:paraId="4C797D69" w14:textId="5AB5CEED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7469270.93</w:t>
            </w:r>
          </w:p>
        </w:tc>
      </w:tr>
      <w:tr w:rsidR="002D0526" w:rsidRPr="00921018" w14:paraId="1EE5F8C1" w14:textId="77777777" w:rsidTr="00660321">
        <w:trPr>
          <w:trHeight w:val="227"/>
          <w:jc w:val="center"/>
        </w:trPr>
        <w:tc>
          <w:tcPr>
            <w:tcW w:w="1417" w:type="dxa"/>
          </w:tcPr>
          <w:p w14:paraId="00A4EE6F" w14:textId="6C92C030" w:rsidR="002D0526" w:rsidRPr="002D0526" w:rsidRDefault="002D0526" w:rsidP="002D0526">
            <w:pPr>
              <w:pStyle w:val="Nagwek"/>
              <w:spacing w:line="240" w:lineRule="auto"/>
              <w:ind w:right="0"/>
              <w:jc w:val="center"/>
            </w:pPr>
            <w:r w:rsidRPr="002D0526">
              <w:t>55</w:t>
            </w:r>
          </w:p>
        </w:tc>
        <w:tc>
          <w:tcPr>
            <w:tcW w:w="2551" w:type="dxa"/>
          </w:tcPr>
          <w:p w14:paraId="525BD5C4" w14:textId="0BD051D6" w:rsidR="002D0526" w:rsidRPr="00921018" w:rsidRDefault="002D0526" w:rsidP="002D0526">
            <w:pPr>
              <w:spacing w:line="240" w:lineRule="auto"/>
              <w:ind w:right="-60"/>
              <w:jc w:val="center"/>
              <w:rPr>
                <w:highlight w:val="yellow"/>
              </w:rPr>
            </w:pPr>
            <w:r w:rsidRPr="00F652BE">
              <w:t>5627913.43</w:t>
            </w:r>
          </w:p>
        </w:tc>
        <w:tc>
          <w:tcPr>
            <w:tcW w:w="2551" w:type="dxa"/>
          </w:tcPr>
          <w:p w14:paraId="282497F2" w14:textId="51E03C42" w:rsidR="002D0526" w:rsidRPr="00921018" w:rsidRDefault="002D0526" w:rsidP="002D0526">
            <w:pPr>
              <w:spacing w:line="240" w:lineRule="auto"/>
              <w:ind w:right="0"/>
              <w:jc w:val="center"/>
              <w:rPr>
                <w:highlight w:val="yellow"/>
              </w:rPr>
            </w:pPr>
            <w:r w:rsidRPr="00F652BE">
              <w:t>7469295.66</w:t>
            </w:r>
          </w:p>
        </w:tc>
      </w:tr>
    </w:tbl>
    <w:p w14:paraId="51B88298" w14:textId="239360DF" w:rsidR="00CD4420" w:rsidRPr="000A5747" w:rsidRDefault="00CD4420" w:rsidP="006D142D">
      <w:pPr>
        <w:pStyle w:val="Nagwek"/>
        <w:tabs>
          <w:tab w:val="clear" w:pos="4536"/>
          <w:tab w:val="center" w:pos="9072"/>
        </w:tabs>
        <w:spacing w:before="100" w:beforeAutospacing="1" w:line="240" w:lineRule="auto"/>
        <w:ind w:left="709" w:right="0"/>
        <w:rPr>
          <w:color w:val="000000"/>
        </w:rPr>
      </w:pPr>
      <w:r w:rsidRPr="000A5747">
        <w:rPr>
          <w:color w:val="000000"/>
        </w:rPr>
        <w:t xml:space="preserve">Dolną granicę obszaru górniczego </w:t>
      </w:r>
      <w:r w:rsidRPr="00DC327D">
        <w:rPr>
          <w:b/>
          <w:bCs/>
          <w:color w:val="000000"/>
        </w:rPr>
        <w:t>„</w:t>
      </w:r>
      <w:r w:rsidR="000A5747" w:rsidRPr="000A5747">
        <w:rPr>
          <w:b/>
          <w:color w:val="000000"/>
          <w:sz w:val="22"/>
        </w:rPr>
        <w:t>Kowala Mała II</w:t>
      </w:r>
      <w:r w:rsidRPr="00DC327D">
        <w:rPr>
          <w:b/>
          <w:bCs/>
          <w:color w:val="000000"/>
        </w:rPr>
        <w:t>”</w:t>
      </w:r>
      <w:r w:rsidRPr="000A5747">
        <w:rPr>
          <w:color w:val="000000"/>
        </w:rPr>
        <w:t xml:space="preserve"> </w:t>
      </w:r>
      <w:r w:rsidR="006D142D" w:rsidRPr="000A5747">
        <w:rPr>
          <w:color w:val="000000"/>
        </w:rPr>
        <w:t>wyznacza rzędn</w:t>
      </w:r>
      <w:r w:rsidR="007C1274" w:rsidRPr="000A5747">
        <w:rPr>
          <w:color w:val="000000"/>
        </w:rPr>
        <w:t>a</w:t>
      </w:r>
      <w:r w:rsidR="006D142D" w:rsidRPr="000A5747">
        <w:rPr>
          <w:color w:val="000000"/>
        </w:rPr>
        <w:t xml:space="preserve"> </w:t>
      </w:r>
      <w:r w:rsidR="005B0A46" w:rsidRPr="000A5747">
        <w:rPr>
          <w:color w:val="000000"/>
        </w:rPr>
        <w:t>+2</w:t>
      </w:r>
      <w:r w:rsidR="000A5747" w:rsidRPr="000A5747">
        <w:rPr>
          <w:color w:val="000000"/>
        </w:rPr>
        <w:t>00</w:t>
      </w:r>
      <w:r w:rsidR="005B0A46" w:rsidRPr="000A5747">
        <w:rPr>
          <w:color w:val="000000"/>
        </w:rPr>
        <w:t xml:space="preserve"> m n.p.m</w:t>
      </w:r>
      <w:r w:rsidR="006D7F54" w:rsidRPr="000A5747">
        <w:rPr>
          <w:color w:val="000000"/>
        </w:rPr>
        <w:t>.</w:t>
      </w:r>
      <w:r w:rsidR="002A5218">
        <w:rPr>
          <w:color w:val="000000"/>
        </w:rPr>
        <w:t xml:space="preserve">, </w:t>
      </w:r>
      <w:r w:rsidR="002A5218">
        <w:t>stanowiąca jednocześnie spąg złoża dolomitów i wapieni dolomitycznych „Kowala Mała”.</w:t>
      </w:r>
    </w:p>
    <w:p w14:paraId="2E76DC8F" w14:textId="5BA538F4" w:rsidR="00B8538B" w:rsidRPr="00921018" w:rsidRDefault="00B8538B" w:rsidP="006D7F54">
      <w:pPr>
        <w:pStyle w:val="Nagwek"/>
        <w:tabs>
          <w:tab w:val="clear" w:pos="4536"/>
          <w:tab w:val="center" w:pos="9072"/>
        </w:tabs>
        <w:spacing w:line="240" w:lineRule="auto"/>
        <w:ind w:right="0"/>
        <w:rPr>
          <w:color w:val="000000"/>
          <w:highlight w:val="yellow"/>
        </w:rPr>
      </w:pPr>
    </w:p>
    <w:p w14:paraId="20F81D89" w14:textId="595ECD50" w:rsidR="00CD4420" w:rsidRPr="00975B7D" w:rsidRDefault="00CD4420" w:rsidP="00153580">
      <w:pPr>
        <w:pStyle w:val="Tekstpodstawowywcity"/>
        <w:numPr>
          <w:ilvl w:val="0"/>
          <w:numId w:val="28"/>
        </w:numPr>
        <w:spacing w:after="360" w:line="240" w:lineRule="auto"/>
        <w:rPr>
          <w:color w:val="000000" w:themeColor="text1"/>
        </w:rPr>
      </w:pPr>
      <w:r w:rsidRPr="00975B7D">
        <w:rPr>
          <w:color w:val="000000" w:themeColor="text1"/>
        </w:rPr>
        <w:t xml:space="preserve">teren górniczy </w:t>
      </w:r>
      <w:r w:rsidR="00416184" w:rsidRPr="00975B7D">
        <w:rPr>
          <w:b/>
          <w:color w:val="000000"/>
        </w:rPr>
        <w:t>„</w:t>
      </w:r>
      <w:r w:rsidR="00DC327D" w:rsidRPr="00975B7D">
        <w:rPr>
          <w:b/>
          <w:color w:val="000000"/>
          <w:sz w:val="22"/>
          <w:szCs w:val="22"/>
        </w:rPr>
        <w:t>Kowala Mała II</w:t>
      </w:r>
      <w:r w:rsidR="00416184" w:rsidRPr="00975B7D">
        <w:rPr>
          <w:b/>
          <w:color w:val="000000"/>
        </w:rPr>
        <w:t xml:space="preserve">” </w:t>
      </w:r>
      <w:r w:rsidRPr="00975B7D">
        <w:rPr>
          <w:color w:val="000000" w:themeColor="text1"/>
        </w:rPr>
        <w:t xml:space="preserve">o powierzchni </w:t>
      </w:r>
      <w:r w:rsidR="00975B7D" w:rsidRPr="00975B7D">
        <w:rPr>
          <w:color w:val="000000" w:themeColor="text1"/>
        </w:rPr>
        <w:t>831</w:t>
      </w:r>
      <w:r w:rsidR="005B0A46" w:rsidRPr="00975B7D">
        <w:rPr>
          <w:color w:val="000000" w:themeColor="text1"/>
        </w:rPr>
        <w:t xml:space="preserve"> ha</w:t>
      </w:r>
      <w:r w:rsidR="006D7F54" w:rsidRPr="00975B7D">
        <w:rPr>
          <w:color w:val="000000" w:themeColor="text1"/>
        </w:rPr>
        <w:t xml:space="preserve"> </w:t>
      </w:r>
      <w:r w:rsidR="00975B7D" w:rsidRPr="00975B7D">
        <w:rPr>
          <w:color w:val="000000" w:themeColor="text1"/>
        </w:rPr>
        <w:t>7901</w:t>
      </w:r>
      <w:r w:rsidRPr="00975B7D">
        <w:rPr>
          <w:color w:val="000000" w:themeColor="text1"/>
        </w:rPr>
        <w:t xml:space="preserve"> m</w:t>
      </w:r>
      <w:r w:rsidRPr="00975B7D">
        <w:rPr>
          <w:color w:val="000000" w:themeColor="text1"/>
          <w:vertAlign w:val="superscript"/>
        </w:rPr>
        <w:t>2</w:t>
      </w:r>
      <w:r w:rsidRPr="00975B7D">
        <w:rPr>
          <w:color w:val="000000" w:themeColor="text1"/>
        </w:rPr>
        <w:t>, którego granice wyznaczają linie łączące punkty o następujących współrzędnych w układzie współrzędnych płaskich prostokątnych oznaczonych symbolem „2000” (południk osiowy 21</w:t>
      </w:r>
      <w:r w:rsidR="00F129B9" w:rsidRPr="00975B7D">
        <w:rPr>
          <w:color w:val="000000" w:themeColor="text1"/>
          <w:vertAlign w:val="superscript"/>
        </w:rPr>
        <w:t>°</w:t>
      </w:r>
      <w:r w:rsidRPr="00975B7D">
        <w:rPr>
          <w:color w:val="000000" w:themeColor="text1"/>
        </w:rPr>
        <w:t>):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2551"/>
        <w:gridCol w:w="2551"/>
      </w:tblGrid>
      <w:tr w:rsidR="00B50629" w:rsidRPr="00921018" w14:paraId="05730006" w14:textId="77777777" w:rsidTr="009735D5">
        <w:trPr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91E476" w14:textId="77777777" w:rsidR="00CD4420" w:rsidRPr="00D10EE4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  <w:r w:rsidRPr="00D10EE4">
              <w:rPr>
                <w:iCs/>
                <w:color w:val="000000" w:themeColor="text1"/>
                <w:sz w:val="22"/>
              </w:rPr>
              <w:t>Nr punktu</w:t>
            </w:r>
          </w:p>
        </w:tc>
        <w:tc>
          <w:tcPr>
            <w:tcW w:w="510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67EF3" w14:textId="77777777" w:rsidR="00CD4420" w:rsidRPr="00D10EE4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  <w:r w:rsidRPr="00D10EE4">
              <w:rPr>
                <w:iCs/>
                <w:color w:val="000000" w:themeColor="text1"/>
                <w:sz w:val="22"/>
              </w:rPr>
              <w:t xml:space="preserve">Współrzędne punktów załamania granic </w:t>
            </w:r>
          </w:p>
          <w:p w14:paraId="37710253" w14:textId="596E165E" w:rsidR="00CD4420" w:rsidRPr="00D10EE4" w:rsidRDefault="00CD4420" w:rsidP="003A18FC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  <w:r w:rsidRPr="00D10EE4">
              <w:rPr>
                <w:iCs/>
                <w:color w:val="000000" w:themeColor="text1"/>
                <w:sz w:val="22"/>
              </w:rPr>
              <w:t xml:space="preserve">terenu górniczego </w:t>
            </w:r>
            <w:r w:rsidRPr="00FB5EFF">
              <w:rPr>
                <w:b/>
                <w:bCs/>
                <w:iCs/>
                <w:color w:val="000000" w:themeColor="text1"/>
                <w:sz w:val="22"/>
              </w:rPr>
              <w:t>„</w:t>
            </w:r>
            <w:r w:rsidR="00D10EE4" w:rsidRPr="00FB5EFF">
              <w:rPr>
                <w:b/>
                <w:bCs/>
                <w:color w:val="000000"/>
                <w:sz w:val="22"/>
              </w:rPr>
              <w:t>Kowala Mała II</w:t>
            </w:r>
            <w:r w:rsidRPr="00FB5EFF">
              <w:rPr>
                <w:b/>
                <w:bCs/>
                <w:iCs/>
                <w:color w:val="000000" w:themeColor="text1"/>
                <w:sz w:val="22"/>
              </w:rPr>
              <w:t>”</w:t>
            </w:r>
          </w:p>
        </w:tc>
      </w:tr>
      <w:tr w:rsidR="00B50629" w:rsidRPr="00921018" w14:paraId="49492C82" w14:textId="77777777" w:rsidTr="009735D5">
        <w:trPr>
          <w:jc w:val="center"/>
        </w:trPr>
        <w:tc>
          <w:tcPr>
            <w:tcW w:w="1417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D49FCD" w14:textId="77777777" w:rsidR="00CD4420" w:rsidRPr="00D10EE4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03491A" w14:textId="77777777" w:rsidR="00CD4420" w:rsidRPr="00D10EE4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  <w:r w:rsidRPr="00D10EE4">
              <w:rPr>
                <w:iCs/>
                <w:color w:val="000000" w:themeColor="text1"/>
                <w:sz w:val="22"/>
              </w:rPr>
              <w:t>X [m]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1824D0" w14:textId="77777777" w:rsidR="00CD4420" w:rsidRPr="00D10EE4" w:rsidRDefault="00CD4420" w:rsidP="00CD4420">
            <w:pPr>
              <w:pStyle w:val="Nagwek"/>
              <w:spacing w:line="240" w:lineRule="auto"/>
              <w:ind w:right="0"/>
              <w:jc w:val="center"/>
              <w:rPr>
                <w:iCs/>
                <w:color w:val="000000" w:themeColor="text1"/>
                <w:sz w:val="22"/>
              </w:rPr>
            </w:pPr>
            <w:r w:rsidRPr="00D10EE4">
              <w:rPr>
                <w:iCs/>
                <w:color w:val="000000" w:themeColor="text1"/>
                <w:sz w:val="22"/>
              </w:rPr>
              <w:t>Y [m]</w:t>
            </w:r>
          </w:p>
        </w:tc>
      </w:tr>
      <w:tr w:rsidR="00D10EE4" w:rsidRPr="00921018" w14:paraId="4D1DD923" w14:textId="77777777" w:rsidTr="00660321">
        <w:trPr>
          <w:trHeight w:val="227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8EC2A6" w14:textId="122035B4" w:rsidR="00D10EE4" w:rsidRPr="00D10EE4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D10EE4">
              <w:t>56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8CE5A70" w14:textId="4CDF3336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5627950.63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3F702A91" w14:textId="3C692911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7467667.24</w:t>
            </w:r>
          </w:p>
        </w:tc>
      </w:tr>
      <w:tr w:rsidR="00D10EE4" w:rsidRPr="00921018" w14:paraId="717CFE60" w14:textId="77777777" w:rsidTr="00660321">
        <w:trPr>
          <w:trHeight w:val="227"/>
          <w:jc w:val="center"/>
        </w:trPr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D1FF31A" w14:textId="69F1AAAA" w:rsidR="00D10EE4" w:rsidRPr="00D10EE4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D10EE4">
              <w:t>57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DBDE8B1" w14:textId="61A289FE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5628431.87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9948347" w14:textId="6F1F22E1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7467965.17</w:t>
            </w:r>
          </w:p>
        </w:tc>
      </w:tr>
      <w:tr w:rsidR="00D10EE4" w:rsidRPr="00921018" w14:paraId="6DABE241" w14:textId="77777777" w:rsidTr="00660321">
        <w:trPr>
          <w:trHeight w:val="227"/>
          <w:jc w:val="center"/>
        </w:trPr>
        <w:tc>
          <w:tcPr>
            <w:tcW w:w="1417" w:type="dxa"/>
            <w:tcBorders>
              <w:top w:val="single" w:sz="4" w:space="0" w:color="auto"/>
            </w:tcBorders>
          </w:tcPr>
          <w:p w14:paraId="6337A2EE" w14:textId="185A57FB" w:rsidR="00D10EE4" w:rsidRPr="00D10EE4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D10EE4">
              <w:t>58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872809D" w14:textId="013B9A9E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5628759.96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BBD066B" w14:textId="3D793DA9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7468103.84</w:t>
            </w:r>
          </w:p>
        </w:tc>
      </w:tr>
      <w:tr w:rsidR="00D10EE4" w:rsidRPr="00921018" w14:paraId="354D483C" w14:textId="77777777" w:rsidTr="00660321">
        <w:trPr>
          <w:trHeight w:val="227"/>
          <w:jc w:val="center"/>
        </w:trPr>
        <w:tc>
          <w:tcPr>
            <w:tcW w:w="1417" w:type="dxa"/>
          </w:tcPr>
          <w:p w14:paraId="7613B7F8" w14:textId="2F22FC4F" w:rsidR="00D10EE4" w:rsidRPr="00D10EE4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D10EE4">
              <w:t>59</w:t>
            </w:r>
          </w:p>
        </w:tc>
        <w:tc>
          <w:tcPr>
            <w:tcW w:w="2551" w:type="dxa"/>
          </w:tcPr>
          <w:p w14:paraId="6D8595B5" w14:textId="6901EE51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5629243.11</w:t>
            </w:r>
          </w:p>
        </w:tc>
        <w:tc>
          <w:tcPr>
            <w:tcW w:w="2551" w:type="dxa"/>
          </w:tcPr>
          <w:p w14:paraId="38CD4142" w14:textId="1B853746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7468297.38</w:t>
            </w:r>
          </w:p>
        </w:tc>
      </w:tr>
      <w:tr w:rsidR="00D10EE4" w:rsidRPr="00921018" w14:paraId="32D7C6B0" w14:textId="77777777" w:rsidTr="00660321">
        <w:trPr>
          <w:trHeight w:val="227"/>
          <w:jc w:val="center"/>
        </w:trPr>
        <w:tc>
          <w:tcPr>
            <w:tcW w:w="1417" w:type="dxa"/>
          </w:tcPr>
          <w:p w14:paraId="70D8F5AB" w14:textId="751CAA10" w:rsidR="00D10EE4" w:rsidRPr="00D10EE4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D10EE4">
              <w:t>60</w:t>
            </w:r>
          </w:p>
        </w:tc>
        <w:tc>
          <w:tcPr>
            <w:tcW w:w="2551" w:type="dxa"/>
          </w:tcPr>
          <w:p w14:paraId="4E559316" w14:textId="61A47850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5629395.85</w:t>
            </w:r>
          </w:p>
        </w:tc>
        <w:tc>
          <w:tcPr>
            <w:tcW w:w="2551" w:type="dxa"/>
          </w:tcPr>
          <w:p w14:paraId="43F89779" w14:textId="463131DC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7468417.22</w:t>
            </w:r>
          </w:p>
        </w:tc>
      </w:tr>
      <w:tr w:rsidR="00D10EE4" w:rsidRPr="00921018" w14:paraId="4861DEE9" w14:textId="77777777" w:rsidTr="00660321">
        <w:trPr>
          <w:trHeight w:val="227"/>
          <w:jc w:val="center"/>
        </w:trPr>
        <w:tc>
          <w:tcPr>
            <w:tcW w:w="1417" w:type="dxa"/>
          </w:tcPr>
          <w:p w14:paraId="1AEE1D97" w14:textId="2C84EAED" w:rsidR="00D10EE4" w:rsidRPr="00D10EE4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D10EE4">
              <w:t>61</w:t>
            </w:r>
          </w:p>
        </w:tc>
        <w:tc>
          <w:tcPr>
            <w:tcW w:w="2551" w:type="dxa"/>
          </w:tcPr>
          <w:p w14:paraId="3BF1E08E" w14:textId="44C3EEF6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5629549.58</w:t>
            </w:r>
          </w:p>
        </w:tc>
        <w:tc>
          <w:tcPr>
            <w:tcW w:w="2551" w:type="dxa"/>
          </w:tcPr>
          <w:p w14:paraId="494071FD" w14:textId="121F6FD8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7468633.63</w:t>
            </w:r>
          </w:p>
        </w:tc>
      </w:tr>
      <w:tr w:rsidR="00D10EE4" w:rsidRPr="00921018" w14:paraId="6FF1BBED" w14:textId="77777777" w:rsidTr="00660321">
        <w:trPr>
          <w:trHeight w:val="227"/>
          <w:jc w:val="center"/>
        </w:trPr>
        <w:tc>
          <w:tcPr>
            <w:tcW w:w="1417" w:type="dxa"/>
          </w:tcPr>
          <w:p w14:paraId="6DB16EFA" w14:textId="50A09A8C" w:rsidR="00D10EE4" w:rsidRPr="00D10EE4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D10EE4">
              <w:t>62</w:t>
            </w:r>
          </w:p>
        </w:tc>
        <w:tc>
          <w:tcPr>
            <w:tcW w:w="2551" w:type="dxa"/>
          </w:tcPr>
          <w:p w14:paraId="4AFB60F5" w14:textId="6EC54668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5629612.83</w:t>
            </w:r>
          </w:p>
        </w:tc>
        <w:tc>
          <w:tcPr>
            <w:tcW w:w="2551" w:type="dxa"/>
          </w:tcPr>
          <w:p w14:paraId="28C385D3" w14:textId="08F17B8F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7468857.31</w:t>
            </w:r>
          </w:p>
        </w:tc>
      </w:tr>
      <w:tr w:rsidR="00D10EE4" w:rsidRPr="00921018" w14:paraId="4A19A4AB" w14:textId="77777777" w:rsidTr="00660321">
        <w:trPr>
          <w:trHeight w:val="227"/>
          <w:jc w:val="center"/>
        </w:trPr>
        <w:tc>
          <w:tcPr>
            <w:tcW w:w="1417" w:type="dxa"/>
          </w:tcPr>
          <w:p w14:paraId="27C36FDB" w14:textId="405E9918" w:rsidR="00D10EE4" w:rsidRPr="00D10EE4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D10EE4">
              <w:t>63</w:t>
            </w:r>
          </w:p>
        </w:tc>
        <w:tc>
          <w:tcPr>
            <w:tcW w:w="2551" w:type="dxa"/>
          </w:tcPr>
          <w:p w14:paraId="0FA6E8AC" w14:textId="18EEA17D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5629624.76</w:t>
            </w:r>
          </w:p>
        </w:tc>
        <w:tc>
          <w:tcPr>
            <w:tcW w:w="2551" w:type="dxa"/>
          </w:tcPr>
          <w:p w14:paraId="1138C63C" w14:textId="01E1B5B7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7469310.69</w:t>
            </w:r>
          </w:p>
        </w:tc>
      </w:tr>
      <w:tr w:rsidR="00D10EE4" w:rsidRPr="00921018" w14:paraId="67511369" w14:textId="77777777" w:rsidTr="00660321">
        <w:trPr>
          <w:trHeight w:val="227"/>
          <w:jc w:val="center"/>
        </w:trPr>
        <w:tc>
          <w:tcPr>
            <w:tcW w:w="1417" w:type="dxa"/>
          </w:tcPr>
          <w:p w14:paraId="54CF08CA" w14:textId="6696A966" w:rsidR="00D10EE4" w:rsidRPr="00D10EE4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D10EE4">
              <w:t>64</w:t>
            </w:r>
          </w:p>
        </w:tc>
        <w:tc>
          <w:tcPr>
            <w:tcW w:w="2551" w:type="dxa"/>
          </w:tcPr>
          <w:p w14:paraId="259110F7" w14:textId="148D5050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5629591.79</w:t>
            </w:r>
          </w:p>
        </w:tc>
        <w:tc>
          <w:tcPr>
            <w:tcW w:w="2551" w:type="dxa"/>
          </w:tcPr>
          <w:p w14:paraId="49449691" w14:textId="43D004B8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 w:themeColor="text1"/>
                <w:sz w:val="22"/>
              </w:rPr>
            </w:pPr>
            <w:r w:rsidRPr="00D10EE4">
              <w:t>7469567.24</w:t>
            </w:r>
          </w:p>
        </w:tc>
      </w:tr>
      <w:tr w:rsidR="00D10EE4" w:rsidRPr="00921018" w14:paraId="750817FB" w14:textId="77777777" w:rsidTr="00660321">
        <w:trPr>
          <w:trHeight w:val="227"/>
          <w:jc w:val="center"/>
        </w:trPr>
        <w:tc>
          <w:tcPr>
            <w:tcW w:w="1417" w:type="dxa"/>
          </w:tcPr>
          <w:p w14:paraId="5A5D1641" w14:textId="02B38924" w:rsidR="00D10EE4" w:rsidRPr="00D10EE4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D10EE4">
              <w:t>65</w:t>
            </w:r>
          </w:p>
        </w:tc>
        <w:tc>
          <w:tcPr>
            <w:tcW w:w="2551" w:type="dxa"/>
          </w:tcPr>
          <w:p w14:paraId="402BB2E6" w14:textId="468CE697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</w:rPr>
            </w:pPr>
            <w:r w:rsidRPr="00D10EE4">
              <w:t>5629524.96</w:t>
            </w:r>
          </w:p>
        </w:tc>
        <w:tc>
          <w:tcPr>
            <w:tcW w:w="2551" w:type="dxa"/>
          </w:tcPr>
          <w:p w14:paraId="677B01FC" w14:textId="40479E51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</w:rPr>
            </w:pPr>
            <w:r w:rsidRPr="00D10EE4">
              <w:t>7469869.24</w:t>
            </w:r>
          </w:p>
        </w:tc>
      </w:tr>
      <w:tr w:rsidR="00D10EE4" w:rsidRPr="00921018" w14:paraId="43B2BDF4" w14:textId="77777777" w:rsidTr="00660321">
        <w:trPr>
          <w:trHeight w:val="227"/>
          <w:jc w:val="center"/>
        </w:trPr>
        <w:tc>
          <w:tcPr>
            <w:tcW w:w="1417" w:type="dxa"/>
          </w:tcPr>
          <w:p w14:paraId="6EE2F8F9" w14:textId="7F63C4A8" w:rsidR="00D10EE4" w:rsidRPr="00D10EE4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D10EE4">
              <w:t>66</w:t>
            </w:r>
          </w:p>
        </w:tc>
        <w:tc>
          <w:tcPr>
            <w:tcW w:w="2551" w:type="dxa"/>
          </w:tcPr>
          <w:p w14:paraId="14764AD7" w14:textId="647CE3A5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</w:rPr>
            </w:pPr>
            <w:r w:rsidRPr="00D10EE4">
              <w:t>5629321.88</w:t>
            </w:r>
          </w:p>
        </w:tc>
        <w:tc>
          <w:tcPr>
            <w:tcW w:w="2551" w:type="dxa"/>
          </w:tcPr>
          <w:p w14:paraId="1921E09E" w14:textId="07B1EDFF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</w:rPr>
            </w:pPr>
            <w:r w:rsidRPr="00D10EE4">
              <w:t>7470424.54</w:t>
            </w:r>
          </w:p>
        </w:tc>
      </w:tr>
      <w:tr w:rsidR="00D10EE4" w:rsidRPr="00921018" w14:paraId="2945FD4F" w14:textId="77777777" w:rsidTr="00660321">
        <w:trPr>
          <w:trHeight w:val="227"/>
          <w:jc w:val="center"/>
        </w:trPr>
        <w:tc>
          <w:tcPr>
            <w:tcW w:w="1417" w:type="dxa"/>
          </w:tcPr>
          <w:p w14:paraId="12C322BF" w14:textId="0C99A1E3" w:rsidR="00D10EE4" w:rsidRPr="00D10EE4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color w:val="000000" w:themeColor="text1"/>
                <w:sz w:val="22"/>
              </w:rPr>
            </w:pPr>
            <w:r w:rsidRPr="00D10EE4">
              <w:t>67</w:t>
            </w:r>
          </w:p>
        </w:tc>
        <w:tc>
          <w:tcPr>
            <w:tcW w:w="2551" w:type="dxa"/>
          </w:tcPr>
          <w:p w14:paraId="6318BBFF" w14:textId="462EB33D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</w:rPr>
            </w:pPr>
            <w:r w:rsidRPr="00D10EE4">
              <w:t>5629058.36</w:t>
            </w:r>
          </w:p>
        </w:tc>
        <w:tc>
          <w:tcPr>
            <w:tcW w:w="2551" w:type="dxa"/>
          </w:tcPr>
          <w:p w14:paraId="46F111D5" w14:textId="59C8C910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color w:val="000000"/>
                <w:sz w:val="22"/>
              </w:rPr>
            </w:pPr>
            <w:r w:rsidRPr="00D10EE4">
              <w:t>7470997.41</w:t>
            </w:r>
          </w:p>
        </w:tc>
      </w:tr>
      <w:tr w:rsidR="00D10EE4" w:rsidRPr="00921018" w14:paraId="3C6B53D8" w14:textId="77777777" w:rsidTr="00660321">
        <w:trPr>
          <w:trHeight w:val="227"/>
          <w:jc w:val="center"/>
        </w:trPr>
        <w:tc>
          <w:tcPr>
            <w:tcW w:w="1417" w:type="dxa"/>
          </w:tcPr>
          <w:p w14:paraId="70F0E016" w14:textId="7A44510B" w:rsidR="00D10EE4" w:rsidRPr="00D10EE4" w:rsidRDefault="00D10EE4" w:rsidP="00D10EE4">
            <w:pPr>
              <w:pStyle w:val="Nagwek"/>
              <w:spacing w:line="240" w:lineRule="auto"/>
              <w:ind w:right="0"/>
              <w:jc w:val="center"/>
            </w:pPr>
            <w:r w:rsidRPr="00D10EE4">
              <w:t>68</w:t>
            </w:r>
          </w:p>
        </w:tc>
        <w:tc>
          <w:tcPr>
            <w:tcW w:w="2551" w:type="dxa"/>
          </w:tcPr>
          <w:p w14:paraId="63D1938B" w14:textId="69365CBF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</w:pPr>
            <w:r w:rsidRPr="00D10EE4">
              <w:t>5628682.58</w:t>
            </w:r>
          </w:p>
        </w:tc>
        <w:tc>
          <w:tcPr>
            <w:tcW w:w="2551" w:type="dxa"/>
          </w:tcPr>
          <w:p w14:paraId="7A161688" w14:textId="0557557C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</w:pPr>
            <w:r w:rsidRPr="00D10EE4">
              <w:t>7471570.29</w:t>
            </w:r>
          </w:p>
        </w:tc>
      </w:tr>
      <w:tr w:rsidR="00D10EE4" w:rsidRPr="00921018" w14:paraId="07DB894F" w14:textId="77777777" w:rsidTr="00660321">
        <w:trPr>
          <w:trHeight w:val="227"/>
          <w:jc w:val="center"/>
        </w:trPr>
        <w:tc>
          <w:tcPr>
            <w:tcW w:w="1417" w:type="dxa"/>
          </w:tcPr>
          <w:p w14:paraId="1B70920F" w14:textId="29E6014B" w:rsidR="00D10EE4" w:rsidRPr="00D10EE4" w:rsidRDefault="00D10EE4" w:rsidP="00D10EE4">
            <w:pPr>
              <w:pStyle w:val="Nagwek"/>
              <w:spacing w:line="240" w:lineRule="auto"/>
              <w:ind w:right="0"/>
              <w:jc w:val="center"/>
            </w:pPr>
            <w:r w:rsidRPr="00D10EE4">
              <w:lastRenderedPageBreak/>
              <w:t>69</w:t>
            </w:r>
          </w:p>
        </w:tc>
        <w:tc>
          <w:tcPr>
            <w:tcW w:w="2551" w:type="dxa"/>
          </w:tcPr>
          <w:p w14:paraId="48A006F7" w14:textId="2FA6552E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</w:pPr>
            <w:r w:rsidRPr="00D10EE4">
              <w:t>5628280.92</w:t>
            </w:r>
          </w:p>
        </w:tc>
        <w:tc>
          <w:tcPr>
            <w:tcW w:w="2551" w:type="dxa"/>
          </w:tcPr>
          <w:p w14:paraId="3E381071" w14:textId="01BC02D0" w:rsidR="00D10EE4" w:rsidRPr="00D10EE4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</w:pPr>
            <w:r w:rsidRPr="00D10EE4">
              <w:t>7472021.23</w:t>
            </w:r>
          </w:p>
        </w:tc>
      </w:tr>
      <w:tr w:rsidR="00D10EE4" w:rsidRPr="00921018" w14:paraId="5AEB4080" w14:textId="77777777" w:rsidTr="00660321">
        <w:trPr>
          <w:trHeight w:val="227"/>
          <w:jc w:val="center"/>
        </w:trPr>
        <w:tc>
          <w:tcPr>
            <w:tcW w:w="1417" w:type="dxa"/>
          </w:tcPr>
          <w:p w14:paraId="4801DC1C" w14:textId="77CC5C1B" w:rsidR="00D10EE4" w:rsidRPr="00921018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E135B1">
              <w:t>70</w:t>
            </w:r>
          </w:p>
        </w:tc>
        <w:tc>
          <w:tcPr>
            <w:tcW w:w="2551" w:type="dxa"/>
          </w:tcPr>
          <w:p w14:paraId="0A660846" w14:textId="2754ED9C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5627993</w:t>
            </w:r>
            <w:r>
              <w:t>.</w:t>
            </w:r>
            <w:r w:rsidRPr="0005303D">
              <w:t>94</w:t>
            </w:r>
          </w:p>
        </w:tc>
        <w:tc>
          <w:tcPr>
            <w:tcW w:w="2551" w:type="dxa"/>
          </w:tcPr>
          <w:p w14:paraId="075820B4" w14:textId="3A3457D2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7472097</w:t>
            </w:r>
            <w:r>
              <w:t>.</w:t>
            </w:r>
            <w:r w:rsidRPr="0005303D">
              <w:t>93</w:t>
            </w:r>
          </w:p>
        </w:tc>
      </w:tr>
      <w:tr w:rsidR="00D10EE4" w:rsidRPr="00921018" w14:paraId="74FCE4D8" w14:textId="77777777" w:rsidTr="00660321">
        <w:trPr>
          <w:trHeight w:val="227"/>
          <w:jc w:val="center"/>
        </w:trPr>
        <w:tc>
          <w:tcPr>
            <w:tcW w:w="1417" w:type="dxa"/>
          </w:tcPr>
          <w:p w14:paraId="39CFAD12" w14:textId="75F66B0C" w:rsidR="00D10EE4" w:rsidRPr="00921018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E135B1">
              <w:t>71</w:t>
            </w:r>
          </w:p>
        </w:tc>
        <w:tc>
          <w:tcPr>
            <w:tcW w:w="2551" w:type="dxa"/>
          </w:tcPr>
          <w:p w14:paraId="6F2F684C" w14:textId="4F5D2307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5627812</w:t>
            </w:r>
            <w:r>
              <w:t>.</w:t>
            </w:r>
            <w:r w:rsidRPr="0005303D">
              <w:t>14</w:t>
            </w:r>
          </w:p>
        </w:tc>
        <w:tc>
          <w:tcPr>
            <w:tcW w:w="2551" w:type="dxa"/>
          </w:tcPr>
          <w:p w14:paraId="08C126DF" w14:textId="306E7CD3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7472094</w:t>
            </w:r>
            <w:r>
              <w:t>.</w:t>
            </w:r>
            <w:r w:rsidRPr="0005303D">
              <w:t>62</w:t>
            </w:r>
          </w:p>
        </w:tc>
      </w:tr>
      <w:tr w:rsidR="00D10EE4" w:rsidRPr="00921018" w14:paraId="242A349D" w14:textId="77777777" w:rsidTr="00660321">
        <w:trPr>
          <w:trHeight w:val="227"/>
          <w:jc w:val="center"/>
        </w:trPr>
        <w:tc>
          <w:tcPr>
            <w:tcW w:w="1417" w:type="dxa"/>
          </w:tcPr>
          <w:p w14:paraId="546C4C8F" w14:textId="0975934A" w:rsidR="00D10EE4" w:rsidRPr="00921018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E135B1">
              <w:t>72</w:t>
            </w:r>
          </w:p>
        </w:tc>
        <w:tc>
          <w:tcPr>
            <w:tcW w:w="2551" w:type="dxa"/>
          </w:tcPr>
          <w:p w14:paraId="59C1FC5D" w14:textId="2F54739A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5626577</w:t>
            </w:r>
            <w:r>
              <w:t>.</w:t>
            </w:r>
            <w:r w:rsidRPr="0005303D">
              <w:t>57</w:t>
            </w:r>
          </w:p>
        </w:tc>
        <w:tc>
          <w:tcPr>
            <w:tcW w:w="2551" w:type="dxa"/>
          </w:tcPr>
          <w:p w14:paraId="01FB63A4" w14:textId="1C19CF01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7471829</w:t>
            </w:r>
            <w:r>
              <w:t>.</w:t>
            </w:r>
            <w:r w:rsidRPr="0005303D">
              <w:t>92</w:t>
            </w:r>
          </w:p>
        </w:tc>
      </w:tr>
      <w:tr w:rsidR="00D10EE4" w:rsidRPr="00921018" w14:paraId="3A9E787F" w14:textId="77777777" w:rsidTr="00660321">
        <w:trPr>
          <w:trHeight w:val="227"/>
          <w:jc w:val="center"/>
        </w:trPr>
        <w:tc>
          <w:tcPr>
            <w:tcW w:w="1417" w:type="dxa"/>
          </w:tcPr>
          <w:p w14:paraId="124EC50C" w14:textId="7EA02EF5" w:rsidR="00D10EE4" w:rsidRPr="00921018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E135B1">
              <w:t>73</w:t>
            </w:r>
          </w:p>
        </w:tc>
        <w:tc>
          <w:tcPr>
            <w:tcW w:w="2551" w:type="dxa"/>
          </w:tcPr>
          <w:p w14:paraId="72EA2882" w14:textId="67A59472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5626699</w:t>
            </w:r>
            <w:r>
              <w:t>.</w:t>
            </w:r>
            <w:r w:rsidRPr="0005303D">
              <w:t>27</w:t>
            </w:r>
          </w:p>
        </w:tc>
        <w:tc>
          <w:tcPr>
            <w:tcW w:w="2551" w:type="dxa"/>
          </w:tcPr>
          <w:p w14:paraId="1C210A8D" w14:textId="5A3ED93B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7471394</w:t>
            </w:r>
            <w:r>
              <w:t>.00</w:t>
            </w:r>
          </w:p>
        </w:tc>
      </w:tr>
      <w:tr w:rsidR="00D10EE4" w:rsidRPr="00921018" w14:paraId="04CCC09C" w14:textId="77777777" w:rsidTr="00660321">
        <w:trPr>
          <w:trHeight w:val="227"/>
          <w:jc w:val="center"/>
        </w:trPr>
        <w:tc>
          <w:tcPr>
            <w:tcW w:w="1417" w:type="dxa"/>
          </w:tcPr>
          <w:p w14:paraId="1D10AC23" w14:textId="62366C3B" w:rsidR="00D10EE4" w:rsidRPr="00921018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E135B1">
              <w:t>74</w:t>
            </w:r>
          </w:p>
        </w:tc>
        <w:tc>
          <w:tcPr>
            <w:tcW w:w="2551" w:type="dxa"/>
          </w:tcPr>
          <w:p w14:paraId="23A88293" w14:textId="751F6EF8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5626841</w:t>
            </w:r>
            <w:r>
              <w:t>.</w:t>
            </w:r>
            <w:r w:rsidRPr="0005303D">
              <w:t>85</w:t>
            </w:r>
          </w:p>
        </w:tc>
        <w:tc>
          <w:tcPr>
            <w:tcW w:w="2551" w:type="dxa"/>
          </w:tcPr>
          <w:p w14:paraId="12A5FC4D" w14:textId="2699C196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7470983</w:t>
            </w:r>
            <w:r>
              <w:t>.</w:t>
            </w:r>
            <w:r w:rsidRPr="0005303D">
              <w:t>89</w:t>
            </w:r>
          </w:p>
        </w:tc>
      </w:tr>
      <w:tr w:rsidR="00D10EE4" w:rsidRPr="00921018" w14:paraId="32527737" w14:textId="77777777" w:rsidTr="00660321">
        <w:trPr>
          <w:trHeight w:val="227"/>
          <w:jc w:val="center"/>
        </w:trPr>
        <w:tc>
          <w:tcPr>
            <w:tcW w:w="1417" w:type="dxa"/>
          </w:tcPr>
          <w:p w14:paraId="3C5BA199" w14:textId="5CE2FDC1" w:rsidR="00D10EE4" w:rsidRPr="00921018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E135B1">
              <w:t>75</w:t>
            </w:r>
          </w:p>
        </w:tc>
        <w:tc>
          <w:tcPr>
            <w:tcW w:w="2551" w:type="dxa"/>
          </w:tcPr>
          <w:p w14:paraId="22533F41" w14:textId="061581A2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5627059</w:t>
            </w:r>
            <w:r>
              <w:t>.</w:t>
            </w:r>
            <w:r w:rsidRPr="0005303D">
              <w:t>74</w:t>
            </w:r>
          </w:p>
        </w:tc>
        <w:tc>
          <w:tcPr>
            <w:tcW w:w="2551" w:type="dxa"/>
          </w:tcPr>
          <w:p w14:paraId="6EAE5DD4" w14:textId="5AFD009A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7470443</w:t>
            </w:r>
            <w:r>
              <w:t>.</w:t>
            </w:r>
            <w:r w:rsidRPr="0005303D">
              <w:t>11</w:t>
            </w:r>
          </w:p>
        </w:tc>
      </w:tr>
      <w:tr w:rsidR="00D10EE4" w:rsidRPr="00921018" w14:paraId="39A04389" w14:textId="77777777" w:rsidTr="00660321">
        <w:trPr>
          <w:trHeight w:val="227"/>
          <w:jc w:val="center"/>
        </w:trPr>
        <w:tc>
          <w:tcPr>
            <w:tcW w:w="1417" w:type="dxa"/>
          </w:tcPr>
          <w:p w14:paraId="381BB40F" w14:textId="0B2DCBA7" w:rsidR="00D10EE4" w:rsidRPr="00921018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E135B1">
              <w:t>76</w:t>
            </w:r>
          </w:p>
        </w:tc>
        <w:tc>
          <w:tcPr>
            <w:tcW w:w="2551" w:type="dxa"/>
          </w:tcPr>
          <w:p w14:paraId="19D77400" w14:textId="051F6B4E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5627213</w:t>
            </w:r>
            <w:r>
              <w:t>.</w:t>
            </w:r>
            <w:r w:rsidRPr="0005303D">
              <w:t>41</w:t>
            </w:r>
          </w:p>
        </w:tc>
        <w:tc>
          <w:tcPr>
            <w:tcW w:w="2551" w:type="dxa"/>
          </w:tcPr>
          <w:p w14:paraId="7989E196" w14:textId="1BDD3456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7470040</w:t>
            </w:r>
            <w:r>
              <w:t>.</w:t>
            </w:r>
            <w:r w:rsidRPr="0005303D">
              <w:t>52</w:t>
            </w:r>
          </w:p>
        </w:tc>
      </w:tr>
      <w:tr w:rsidR="00D10EE4" w:rsidRPr="00921018" w14:paraId="0AEF67C9" w14:textId="77777777" w:rsidTr="00660321">
        <w:trPr>
          <w:trHeight w:val="227"/>
          <w:jc w:val="center"/>
        </w:trPr>
        <w:tc>
          <w:tcPr>
            <w:tcW w:w="1417" w:type="dxa"/>
          </w:tcPr>
          <w:p w14:paraId="7C3D06C3" w14:textId="76EA86C7" w:rsidR="00D10EE4" w:rsidRPr="00921018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E135B1">
              <w:t>77</w:t>
            </w:r>
          </w:p>
        </w:tc>
        <w:tc>
          <w:tcPr>
            <w:tcW w:w="2551" w:type="dxa"/>
          </w:tcPr>
          <w:p w14:paraId="4C395BCD" w14:textId="3CB28C0A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5627194</w:t>
            </w:r>
            <w:r>
              <w:t>.</w:t>
            </w:r>
            <w:r w:rsidRPr="0005303D">
              <w:t>44</w:t>
            </w:r>
          </w:p>
        </w:tc>
        <w:tc>
          <w:tcPr>
            <w:tcW w:w="2551" w:type="dxa"/>
          </w:tcPr>
          <w:p w14:paraId="4F83B624" w14:textId="7FBDC19D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7469932</w:t>
            </w:r>
            <w:r>
              <w:t>.</w:t>
            </w:r>
            <w:r w:rsidRPr="0005303D">
              <w:t>3</w:t>
            </w:r>
          </w:p>
        </w:tc>
      </w:tr>
      <w:tr w:rsidR="00D10EE4" w:rsidRPr="00921018" w14:paraId="488D564E" w14:textId="77777777" w:rsidTr="00660321">
        <w:trPr>
          <w:trHeight w:val="227"/>
          <w:jc w:val="center"/>
        </w:trPr>
        <w:tc>
          <w:tcPr>
            <w:tcW w:w="1417" w:type="dxa"/>
          </w:tcPr>
          <w:p w14:paraId="7BCD82F9" w14:textId="1E417A94" w:rsidR="00D10EE4" w:rsidRPr="00921018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E135B1">
              <w:t>78</w:t>
            </w:r>
          </w:p>
        </w:tc>
        <w:tc>
          <w:tcPr>
            <w:tcW w:w="2551" w:type="dxa"/>
          </w:tcPr>
          <w:p w14:paraId="16267BAD" w14:textId="4700DCC5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5627241</w:t>
            </w:r>
            <w:r>
              <w:t>.</w:t>
            </w:r>
            <w:r w:rsidRPr="0005303D">
              <w:t>01</w:t>
            </w:r>
          </w:p>
        </w:tc>
        <w:tc>
          <w:tcPr>
            <w:tcW w:w="2551" w:type="dxa"/>
          </w:tcPr>
          <w:p w14:paraId="5D636101" w14:textId="4A7FBD45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7469729</w:t>
            </w:r>
            <w:r>
              <w:t>.</w:t>
            </w:r>
            <w:r w:rsidRPr="0005303D">
              <w:t>28</w:t>
            </w:r>
          </w:p>
        </w:tc>
      </w:tr>
      <w:tr w:rsidR="00D10EE4" w:rsidRPr="00921018" w14:paraId="640ADFB5" w14:textId="77777777" w:rsidTr="00660321">
        <w:trPr>
          <w:trHeight w:val="227"/>
          <w:jc w:val="center"/>
        </w:trPr>
        <w:tc>
          <w:tcPr>
            <w:tcW w:w="1417" w:type="dxa"/>
          </w:tcPr>
          <w:p w14:paraId="7C424C89" w14:textId="51084406" w:rsidR="00D10EE4" w:rsidRPr="00921018" w:rsidRDefault="00D10EE4" w:rsidP="00D10EE4">
            <w:pPr>
              <w:pStyle w:val="Nagwek"/>
              <w:spacing w:line="240" w:lineRule="auto"/>
              <w:ind w:right="0"/>
              <w:jc w:val="center"/>
              <w:rPr>
                <w:highlight w:val="yellow"/>
              </w:rPr>
            </w:pPr>
            <w:r w:rsidRPr="00E135B1">
              <w:t>79</w:t>
            </w:r>
          </w:p>
        </w:tc>
        <w:tc>
          <w:tcPr>
            <w:tcW w:w="2551" w:type="dxa"/>
          </w:tcPr>
          <w:p w14:paraId="167F16A3" w14:textId="35A43307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5627420</w:t>
            </w:r>
            <w:r>
              <w:t>.</w:t>
            </w:r>
            <w:r w:rsidRPr="0005303D">
              <w:t>03</w:t>
            </w:r>
          </w:p>
        </w:tc>
        <w:tc>
          <w:tcPr>
            <w:tcW w:w="2551" w:type="dxa"/>
          </w:tcPr>
          <w:p w14:paraId="2494303A" w14:textId="6488B2A4" w:rsidR="00D10EE4" w:rsidRPr="00921018" w:rsidRDefault="00D10EE4" w:rsidP="00D10EE4">
            <w:pPr>
              <w:widowControl w:val="0"/>
              <w:autoSpaceDE w:val="0"/>
              <w:autoSpaceDN w:val="0"/>
              <w:adjustRightInd w:val="0"/>
              <w:spacing w:line="240" w:lineRule="auto"/>
              <w:ind w:left="28" w:right="28"/>
              <w:jc w:val="center"/>
              <w:rPr>
                <w:highlight w:val="yellow"/>
              </w:rPr>
            </w:pPr>
            <w:r w:rsidRPr="0005303D">
              <w:t>7469117</w:t>
            </w:r>
            <w:r>
              <w:t>.</w:t>
            </w:r>
            <w:r w:rsidRPr="0005303D">
              <w:t>66</w:t>
            </w:r>
          </w:p>
        </w:tc>
      </w:tr>
    </w:tbl>
    <w:p w14:paraId="0B862C17" w14:textId="77777777" w:rsidR="00CD4420" w:rsidRPr="00921018" w:rsidRDefault="00CD4420" w:rsidP="00CD4420">
      <w:pPr>
        <w:pStyle w:val="Nagwek"/>
        <w:spacing w:line="240" w:lineRule="auto"/>
        <w:ind w:left="720" w:right="0"/>
        <w:rPr>
          <w:color w:val="000000" w:themeColor="text1"/>
          <w:sz w:val="16"/>
          <w:szCs w:val="16"/>
          <w:highlight w:val="yellow"/>
        </w:rPr>
      </w:pPr>
    </w:p>
    <w:p w14:paraId="43098950" w14:textId="0C27C136" w:rsidR="007957B3" w:rsidRDefault="00943752" w:rsidP="00943752">
      <w:pPr>
        <w:pStyle w:val="Nagwek"/>
        <w:tabs>
          <w:tab w:val="left" w:pos="708"/>
        </w:tabs>
        <w:spacing w:line="240" w:lineRule="auto"/>
        <w:ind w:left="708" w:right="-2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r w:rsidRPr="00943752">
        <w:rPr>
          <w:color w:val="000000" w:themeColor="text1"/>
          <w:szCs w:val="24"/>
        </w:rPr>
        <w:t xml:space="preserve">Granice obszaru górniczego i terenu górniczego </w:t>
      </w:r>
      <w:bookmarkStart w:id="3" w:name="_Hlk152929529"/>
      <w:r w:rsidRPr="00FB5EFF">
        <w:rPr>
          <w:b/>
          <w:bCs/>
          <w:color w:val="000000" w:themeColor="text1"/>
          <w:szCs w:val="24"/>
        </w:rPr>
        <w:t>„</w:t>
      </w:r>
      <w:r w:rsidRPr="008015DA">
        <w:rPr>
          <w:b/>
          <w:bCs/>
          <w:color w:val="000000" w:themeColor="text1"/>
          <w:szCs w:val="24"/>
        </w:rPr>
        <w:t xml:space="preserve">Kowala Mała </w:t>
      </w:r>
      <w:r w:rsidR="008015DA">
        <w:rPr>
          <w:b/>
          <w:bCs/>
          <w:color w:val="000000" w:themeColor="text1"/>
          <w:szCs w:val="24"/>
        </w:rPr>
        <w:t>I</w:t>
      </w:r>
      <w:r w:rsidRPr="008015DA">
        <w:rPr>
          <w:b/>
          <w:bCs/>
          <w:color w:val="000000" w:themeColor="text1"/>
          <w:szCs w:val="24"/>
        </w:rPr>
        <w:t>I</w:t>
      </w:r>
      <w:r w:rsidRPr="00FB5EFF">
        <w:rPr>
          <w:b/>
          <w:bCs/>
          <w:color w:val="000000" w:themeColor="text1"/>
          <w:szCs w:val="24"/>
        </w:rPr>
        <w:t>”</w:t>
      </w:r>
      <w:r w:rsidRPr="00943752">
        <w:rPr>
          <w:color w:val="000000" w:themeColor="text1"/>
          <w:szCs w:val="24"/>
        </w:rPr>
        <w:t xml:space="preserve"> </w:t>
      </w:r>
      <w:bookmarkEnd w:id="3"/>
      <w:r w:rsidRPr="00943752">
        <w:rPr>
          <w:color w:val="000000" w:themeColor="text1"/>
          <w:szCs w:val="24"/>
        </w:rPr>
        <w:t>przedstawione są na mapie obszaru górniczego w skali 1:5 000, stanowiącej załącznik do niniejszej decyzji.</w:t>
      </w:r>
    </w:p>
    <w:p w14:paraId="48532EBC" w14:textId="77777777" w:rsidR="00943752" w:rsidRPr="00921018" w:rsidRDefault="00943752" w:rsidP="0028580A">
      <w:pPr>
        <w:pStyle w:val="Nagwek"/>
        <w:tabs>
          <w:tab w:val="left" w:pos="708"/>
        </w:tabs>
        <w:spacing w:line="240" w:lineRule="auto"/>
        <w:ind w:right="-2"/>
        <w:rPr>
          <w:color w:val="000000" w:themeColor="text1"/>
          <w:szCs w:val="24"/>
          <w:highlight w:val="yellow"/>
        </w:rPr>
      </w:pPr>
    </w:p>
    <w:p w14:paraId="5FE58F03" w14:textId="52C0BD79" w:rsidR="008220F9" w:rsidRPr="00060BF7" w:rsidRDefault="00604CAD" w:rsidP="0097677E">
      <w:pPr>
        <w:pStyle w:val="Tekstpodstawowywcity"/>
        <w:numPr>
          <w:ilvl w:val="0"/>
          <w:numId w:val="5"/>
        </w:numPr>
        <w:spacing w:line="240" w:lineRule="auto"/>
        <w:rPr>
          <w:vanish/>
          <w:specVanish/>
        </w:rPr>
      </w:pPr>
      <w:r w:rsidRPr="00060BF7">
        <w:t xml:space="preserve">Zasoby </w:t>
      </w:r>
      <w:r w:rsidR="005123DB" w:rsidRPr="00060BF7">
        <w:t>przemysłowe</w:t>
      </w:r>
      <w:r w:rsidR="008E3AB5" w:rsidRPr="00060BF7">
        <w:t xml:space="preserve"> </w:t>
      </w:r>
      <w:r w:rsidRPr="00060BF7">
        <w:t xml:space="preserve">złoża </w:t>
      </w:r>
      <w:r w:rsidR="00F026F1" w:rsidRPr="00060BF7">
        <w:t xml:space="preserve">dolomitów i wapieni dolomitycznych „Kowala Mała” </w:t>
      </w:r>
      <w:r w:rsidRPr="00060BF7">
        <w:t>w kat.</w:t>
      </w:r>
      <w:r w:rsidR="00B82A04">
        <w:t> </w:t>
      </w:r>
      <w:r w:rsidR="00397519" w:rsidRPr="00060BF7">
        <w:t>C</w:t>
      </w:r>
      <w:r w:rsidR="00397519" w:rsidRPr="00060BF7">
        <w:rPr>
          <w:vertAlign w:val="subscript"/>
        </w:rPr>
        <w:t>1</w:t>
      </w:r>
      <w:r w:rsidRPr="00060BF7">
        <w:t xml:space="preserve"> ustalone w granicach obszaru górniczeg</w:t>
      </w:r>
      <w:r w:rsidR="008C6EB2" w:rsidRPr="00060BF7">
        <w:t>o</w:t>
      </w:r>
      <w:r w:rsidR="008E3AB5" w:rsidRPr="00060BF7">
        <w:t xml:space="preserve"> </w:t>
      </w:r>
      <w:r w:rsidR="00F026F1" w:rsidRPr="00060BF7">
        <w:t>„Kowala Mała II”</w:t>
      </w:r>
      <w:r w:rsidR="0016760E" w:rsidRPr="00060BF7">
        <w:t xml:space="preserve"> </w:t>
      </w:r>
      <w:r w:rsidR="008E3AB5" w:rsidRPr="00060BF7">
        <w:t>(tj. zasoby objęte zagospodarowaniem)</w:t>
      </w:r>
      <w:r w:rsidR="008C6EB2" w:rsidRPr="00060BF7">
        <w:t xml:space="preserve"> na dzień 31.12.20</w:t>
      </w:r>
      <w:r w:rsidR="0016760E" w:rsidRPr="00060BF7">
        <w:t>2</w:t>
      </w:r>
      <w:r w:rsidR="00397519" w:rsidRPr="00060BF7">
        <w:t>2</w:t>
      </w:r>
      <w:r w:rsidR="004A0B8D" w:rsidRPr="00060BF7">
        <w:t xml:space="preserve"> </w:t>
      </w:r>
      <w:r w:rsidR="002269C2" w:rsidRPr="00060BF7">
        <w:t>r. wynoszą</w:t>
      </w:r>
      <w:r w:rsidR="008E3AB5" w:rsidRPr="00060BF7">
        <w:t xml:space="preserve"> </w:t>
      </w:r>
      <w:r w:rsidR="00D515D9" w:rsidRPr="00060BF7">
        <w:t>37</w:t>
      </w:r>
      <w:r w:rsidR="00C73142" w:rsidRPr="00060BF7">
        <w:t> </w:t>
      </w:r>
      <w:r w:rsidR="00D515D9" w:rsidRPr="00060BF7">
        <w:t>962</w:t>
      </w:r>
      <w:r w:rsidR="00C73142" w:rsidRPr="00060BF7">
        <w:t>,</w:t>
      </w:r>
      <w:r w:rsidR="00D515D9" w:rsidRPr="00060BF7">
        <w:t>54</w:t>
      </w:r>
      <w:r w:rsidR="008E3AB5" w:rsidRPr="00060BF7">
        <w:t> tys.</w:t>
      </w:r>
      <w:r w:rsidR="002C630B" w:rsidRPr="00060BF7">
        <w:t xml:space="preserve"> ton</w:t>
      </w:r>
      <w:r w:rsidR="00060BF7" w:rsidRPr="00060BF7">
        <w:t xml:space="preserve">. </w:t>
      </w:r>
      <w:r w:rsidR="0097677E" w:rsidRPr="00060BF7">
        <w:t>Z</w:t>
      </w:r>
      <w:r w:rsidR="008E3AB5" w:rsidRPr="00060BF7">
        <w:t xml:space="preserve">asoby nieprzemysłowe </w:t>
      </w:r>
      <w:r w:rsidR="00060BF7" w:rsidRPr="00060BF7">
        <w:t>wynoszą 14 654,88 tys. ton</w:t>
      </w:r>
      <w:r w:rsidR="0097677E" w:rsidRPr="00060BF7">
        <w:t>.</w:t>
      </w:r>
      <w:r w:rsidR="008E3AB5" w:rsidRPr="00060BF7">
        <w:t xml:space="preserve"> </w:t>
      </w:r>
    </w:p>
    <w:p w14:paraId="3394DC3D" w14:textId="19E44EFA" w:rsidR="007957B3" w:rsidRPr="00060BF7" w:rsidRDefault="00604CAD" w:rsidP="00060BF7">
      <w:pPr>
        <w:pStyle w:val="Tekstpodstawowywcity"/>
        <w:tabs>
          <w:tab w:val="center" w:pos="9072"/>
        </w:tabs>
        <w:spacing w:line="240" w:lineRule="auto"/>
        <w:ind w:left="360" w:right="-2" w:firstLine="0"/>
        <w:rPr>
          <w:highlight w:val="yellow"/>
        </w:rPr>
      </w:pPr>
      <w:r w:rsidRPr="00FE5030">
        <w:t xml:space="preserve">Przewidywane straty </w:t>
      </w:r>
      <w:r w:rsidR="006D5FA7" w:rsidRPr="00FE5030">
        <w:t>w</w:t>
      </w:r>
      <w:r w:rsidR="00277DE5" w:rsidRPr="00FE5030">
        <w:t> </w:t>
      </w:r>
      <w:r w:rsidR="006D5FA7" w:rsidRPr="00FE5030">
        <w:t xml:space="preserve">zasobach przemysłowych </w:t>
      </w:r>
      <w:r w:rsidR="00E92904" w:rsidRPr="00FE5030">
        <w:t xml:space="preserve">wynoszą </w:t>
      </w:r>
      <w:r w:rsidR="00FE5030" w:rsidRPr="00FE5030">
        <w:t>11 455,36</w:t>
      </w:r>
      <w:r w:rsidR="00E92904" w:rsidRPr="00FE5030">
        <w:t xml:space="preserve"> tys. ton</w:t>
      </w:r>
      <w:r w:rsidR="00726EA6" w:rsidRPr="00FE5030">
        <w:t xml:space="preserve"> i stanowią je wyłącznie straty pozaeksploatacyjne</w:t>
      </w:r>
      <w:r w:rsidR="008404EB" w:rsidRPr="00FE5030">
        <w:t xml:space="preserve"> pozostawione </w:t>
      </w:r>
      <w:r w:rsidR="00AD7D57" w:rsidRPr="00FE5030">
        <w:t>w półkach</w:t>
      </w:r>
      <w:r w:rsidR="00CA7CC0" w:rsidRPr="00FE5030">
        <w:t xml:space="preserve"> </w:t>
      </w:r>
      <w:r w:rsidR="000D6F11" w:rsidRPr="00FE5030">
        <w:t>i zboczach k</w:t>
      </w:r>
      <w:r w:rsidR="000D6F11" w:rsidRPr="00BF054F">
        <w:t>ońcowych wyrobiska</w:t>
      </w:r>
      <w:r w:rsidR="008E3AB5" w:rsidRPr="00BF054F">
        <w:t>.</w:t>
      </w:r>
      <w:r w:rsidR="0097677E" w:rsidRPr="00BF054F">
        <w:t xml:space="preserve"> </w:t>
      </w:r>
      <w:r w:rsidRPr="00BF054F">
        <w:t xml:space="preserve">Zasoby możliwe do wydobycia (operatywne) wynoszą więc </w:t>
      </w:r>
      <w:r w:rsidR="00FE5030" w:rsidRPr="00BF054F">
        <w:t>26</w:t>
      </w:r>
      <w:r w:rsidR="00D00729" w:rsidRPr="00BF054F">
        <w:t> </w:t>
      </w:r>
      <w:r w:rsidR="00FE5030" w:rsidRPr="00BF054F">
        <w:t>507</w:t>
      </w:r>
      <w:r w:rsidR="00D00729" w:rsidRPr="00BF054F">
        <w:t>,1</w:t>
      </w:r>
      <w:r w:rsidR="00FE5030" w:rsidRPr="00BF054F">
        <w:t>8</w:t>
      </w:r>
      <w:r w:rsidRPr="00BF054F">
        <w:t xml:space="preserve"> tys. ton</w:t>
      </w:r>
      <w:r w:rsidR="00BF054F" w:rsidRPr="00BF054F">
        <w:t xml:space="preserve">. </w:t>
      </w:r>
      <w:r w:rsidR="00F7380D" w:rsidRPr="00BF054F">
        <w:t>Wskaźnik wykorzystania zasobów przemysłowych złoża „</w:t>
      </w:r>
      <w:r w:rsidR="00E73EE1">
        <w:t>Kowala Mała</w:t>
      </w:r>
      <w:r w:rsidR="00F7380D" w:rsidRPr="00BF054F">
        <w:t>” wyniesie 0,</w:t>
      </w:r>
      <w:r w:rsidR="00BF054F" w:rsidRPr="00BF054F">
        <w:t>70.</w:t>
      </w:r>
    </w:p>
    <w:p w14:paraId="3084AC99" w14:textId="77777777" w:rsidR="00F7380D" w:rsidRPr="00921018" w:rsidRDefault="00F7380D" w:rsidP="00F7380D">
      <w:pPr>
        <w:pStyle w:val="Nagwek"/>
        <w:tabs>
          <w:tab w:val="clear" w:pos="4536"/>
          <w:tab w:val="center" w:pos="9072"/>
        </w:tabs>
        <w:spacing w:line="240" w:lineRule="auto"/>
        <w:ind w:left="397" w:right="-2"/>
        <w:rPr>
          <w:szCs w:val="24"/>
          <w:highlight w:val="yellow"/>
        </w:rPr>
      </w:pPr>
    </w:p>
    <w:p w14:paraId="70D1D3D1" w14:textId="1DB02C3C" w:rsidR="007957B3" w:rsidRPr="00D546CD" w:rsidRDefault="007957B3" w:rsidP="009D6344">
      <w:pPr>
        <w:pStyle w:val="Tekstpodstawowywcity"/>
        <w:numPr>
          <w:ilvl w:val="0"/>
          <w:numId w:val="5"/>
        </w:numPr>
        <w:spacing w:line="240" w:lineRule="auto"/>
      </w:pPr>
      <w:r w:rsidRPr="00D546CD">
        <w:t xml:space="preserve">Eksploatacja </w:t>
      </w:r>
      <w:r w:rsidR="00277DE5" w:rsidRPr="00D546CD">
        <w:t>kopalin</w:t>
      </w:r>
      <w:r w:rsidR="00294103" w:rsidRPr="00D546CD">
        <w:t xml:space="preserve"> </w:t>
      </w:r>
      <w:r w:rsidR="00912C92" w:rsidRPr="00D546CD">
        <w:t xml:space="preserve">z części złoża </w:t>
      </w:r>
      <w:r w:rsidR="00D546CD" w:rsidRPr="00D546CD">
        <w:rPr>
          <w:color w:val="000000" w:themeColor="text1"/>
        </w:rPr>
        <w:t xml:space="preserve">„Kowala Mała” </w:t>
      </w:r>
      <w:r w:rsidRPr="00D546CD">
        <w:t>prowadzona będzie:</w:t>
      </w:r>
    </w:p>
    <w:p w14:paraId="56983F10" w14:textId="07FCAB12" w:rsidR="00A12974" w:rsidRPr="002B228E" w:rsidRDefault="00A3551E" w:rsidP="00143F22">
      <w:pPr>
        <w:pStyle w:val="Akapitzlist"/>
        <w:numPr>
          <w:ilvl w:val="0"/>
          <w:numId w:val="40"/>
        </w:numPr>
        <w:tabs>
          <w:tab w:val="center" w:pos="851"/>
        </w:tabs>
        <w:jc w:val="both"/>
      </w:pPr>
      <w:r w:rsidRPr="002B228E">
        <w:rPr>
          <w:szCs w:val="24"/>
        </w:rPr>
        <w:t xml:space="preserve">w granicach </w:t>
      </w:r>
      <w:r w:rsidR="005C53AC" w:rsidRPr="002B228E">
        <w:rPr>
          <w:szCs w:val="24"/>
        </w:rPr>
        <w:t xml:space="preserve">złoża i </w:t>
      </w:r>
      <w:r w:rsidRPr="002B228E">
        <w:rPr>
          <w:szCs w:val="24"/>
        </w:rPr>
        <w:t>wyznaczonego obszaru górniczego</w:t>
      </w:r>
      <w:r w:rsidR="00E42E61" w:rsidRPr="002B228E">
        <w:rPr>
          <w:szCs w:val="24"/>
        </w:rPr>
        <w:t xml:space="preserve"> „</w:t>
      </w:r>
      <w:r w:rsidR="007F16BF" w:rsidRPr="002B228E">
        <w:t>Kowala Mała II</w:t>
      </w:r>
      <w:r w:rsidR="00E42E61" w:rsidRPr="002B228E">
        <w:rPr>
          <w:szCs w:val="24"/>
        </w:rPr>
        <w:t>”</w:t>
      </w:r>
      <w:r w:rsidR="00B96EA6" w:rsidRPr="002B228E">
        <w:t xml:space="preserve"> </w:t>
      </w:r>
      <w:r w:rsidR="00B96EA6" w:rsidRPr="002B228E">
        <w:rPr>
          <w:rFonts w:eastAsia="Calibri"/>
          <w:szCs w:val="24"/>
          <w:lang w:eastAsia="en-US"/>
        </w:rPr>
        <w:t>do głębokości nieprzekraczającej rzędnej +2</w:t>
      </w:r>
      <w:r w:rsidR="00BF2F20" w:rsidRPr="002B228E">
        <w:rPr>
          <w:rFonts w:eastAsia="Calibri"/>
          <w:szCs w:val="24"/>
          <w:lang w:eastAsia="en-US"/>
        </w:rPr>
        <w:t>00</w:t>
      </w:r>
      <w:r w:rsidR="00B96EA6" w:rsidRPr="002B228E">
        <w:rPr>
          <w:rFonts w:eastAsia="Calibri"/>
          <w:szCs w:val="24"/>
          <w:lang w:eastAsia="en-US"/>
        </w:rPr>
        <w:t xml:space="preserve"> m n.p.m.</w:t>
      </w:r>
      <w:r w:rsidR="00120D63">
        <w:rPr>
          <w:rFonts w:eastAsia="Calibri"/>
          <w:szCs w:val="24"/>
          <w:lang w:eastAsia="en-US"/>
        </w:rPr>
        <w:t xml:space="preserve">, </w:t>
      </w:r>
      <w:r w:rsidR="00601906" w:rsidRPr="002B228E">
        <w:t>z</w:t>
      </w:r>
      <w:r w:rsidR="007F16BF" w:rsidRPr="002B228E">
        <w:t> </w:t>
      </w:r>
      <w:r w:rsidR="00601906" w:rsidRPr="002B228E">
        <w:t xml:space="preserve">zachowaniem pasów ochronnych dla zabezpieczenia terenów sąsiednich niestanowiących własności przedsiębiorcy, o szerokościach wynikających z </w:t>
      </w:r>
      <w:bookmarkStart w:id="4" w:name="_Hlk98409796"/>
      <w:bookmarkStart w:id="5" w:name="_Hlk105750823"/>
      <w:r w:rsidR="00601906" w:rsidRPr="002B228E">
        <w:t>Polskiej Normy PN-G-02100 „</w:t>
      </w:r>
      <w:r w:rsidR="00601906" w:rsidRPr="002B228E">
        <w:rPr>
          <w:i/>
        </w:rPr>
        <w:t xml:space="preserve">Górnictwo odkrywkowe. Pas zagrożenia i pas </w:t>
      </w:r>
      <w:r w:rsidR="00601906" w:rsidRPr="002B228E">
        <w:rPr>
          <w:i/>
        </w:rPr>
        <w:lastRenderedPageBreak/>
        <w:t>ochronny wyrobisk odkrywkowych. Użytkowanie i szerokość”</w:t>
      </w:r>
      <w:bookmarkEnd w:id="4"/>
      <w:bookmarkEnd w:id="5"/>
      <w:r w:rsidR="00FC0E1D" w:rsidRPr="002B228E">
        <w:t>;</w:t>
      </w:r>
    </w:p>
    <w:p w14:paraId="696AAAEA" w14:textId="31CE98DA" w:rsidR="006C4E88" w:rsidRPr="0044323D" w:rsidRDefault="006C4E88" w:rsidP="000B30C7">
      <w:pPr>
        <w:pStyle w:val="Akapitzlist"/>
        <w:numPr>
          <w:ilvl w:val="0"/>
          <w:numId w:val="40"/>
        </w:numPr>
        <w:jc w:val="both"/>
        <w:rPr>
          <w:rFonts w:eastAsia="Calibri"/>
          <w:szCs w:val="22"/>
          <w:lang w:eastAsia="en-US"/>
        </w:rPr>
      </w:pPr>
      <w:r w:rsidRPr="00D93BC9">
        <w:t xml:space="preserve">metodą odkrywkową, </w:t>
      </w:r>
      <w:r w:rsidR="00D93BC9" w:rsidRPr="00D93BC9">
        <w:rPr>
          <w:rFonts w:eastAsia="Calibri"/>
          <w:szCs w:val="22"/>
          <w:lang w:eastAsia="en-US"/>
        </w:rPr>
        <w:t xml:space="preserve">systemem ścianowym, w wyrobisku stokowo-wgłębnym, </w:t>
      </w:r>
      <w:r w:rsidR="00D57F63">
        <w:rPr>
          <w:rFonts w:eastAsia="Calibri"/>
          <w:szCs w:val="22"/>
          <w:lang w:eastAsia="en-US"/>
        </w:rPr>
        <w:t>sześcioma</w:t>
      </w:r>
      <w:r w:rsidR="00D93BC9" w:rsidRPr="00D93BC9">
        <w:rPr>
          <w:rFonts w:eastAsia="Calibri"/>
          <w:szCs w:val="22"/>
          <w:lang w:eastAsia="en-US"/>
        </w:rPr>
        <w:t xml:space="preserve"> poziomami eksploatacyjnymi, w tym w warstwie zawodnionej, założonymi na rzędnych ca: </w:t>
      </w:r>
      <w:r w:rsidR="0010363E" w:rsidRPr="0010363E">
        <w:rPr>
          <w:rFonts w:eastAsia="Calibri"/>
          <w:szCs w:val="22"/>
          <w:lang w:eastAsia="en-US"/>
        </w:rPr>
        <w:t>+270 m n.p.m. (piętro 1), +255 m n.p.m. (piętro 2), +240</w:t>
      </w:r>
      <w:r w:rsidR="0010363E">
        <w:rPr>
          <w:rFonts w:eastAsia="Calibri"/>
          <w:szCs w:val="22"/>
          <w:lang w:eastAsia="en-US"/>
        </w:rPr>
        <w:t> </w:t>
      </w:r>
      <w:r w:rsidR="0010363E" w:rsidRPr="0010363E">
        <w:rPr>
          <w:rFonts w:eastAsia="Calibri"/>
          <w:szCs w:val="22"/>
          <w:lang w:eastAsia="en-US"/>
        </w:rPr>
        <w:t>m n.p.m. (piętro 3), +230 m n.p.m. (piętro 4), +215 m n.p.m. (piętro 5) i</w:t>
      </w:r>
      <w:r w:rsidR="0010363E">
        <w:rPr>
          <w:rFonts w:eastAsia="Calibri"/>
          <w:szCs w:val="22"/>
          <w:lang w:eastAsia="en-US"/>
        </w:rPr>
        <w:t> </w:t>
      </w:r>
      <w:r w:rsidR="0010363E" w:rsidRPr="0010363E">
        <w:rPr>
          <w:rFonts w:eastAsia="Calibri"/>
          <w:szCs w:val="22"/>
          <w:lang w:eastAsia="en-US"/>
        </w:rPr>
        <w:t>+200</w:t>
      </w:r>
      <w:r w:rsidR="0010363E">
        <w:rPr>
          <w:rFonts w:eastAsia="Calibri"/>
          <w:szCs w:val="22"/>
          <w:lang w:eastAsia="en-US"/>
        </w:rPr>
        <w:t> </w:t>
      </w:r>
      <w:r w:rsidR="0010363E" w:rsidRPr="0010363E">
        <w:rPr>
          <w:rFonts w:eastAsia="Calibri"/>
          <w:szCs w:val="22"/>
          <w:lang w:eastAsia="en-US"/>
        </w:rPr>
        <w:t>m</w:t>
      </w:r>
      <w:r w:rsidR="0010363E">
        <w:rPr>
          <w:rFonts w:eastAsia="Calibri"/>
          <w:szCs w:val="22"/>
          <w:lang w:eastAsia="en-US"/>
        </w:rPr>
        <w:t> </w:t>
      </w:r>
      <w:r w:rsidR="0010363E" w:rsidRPr="0010363E">
        <w:rPr>
          <w:rFonts w:eastAsia="Calibri"/>
          <w:szCs w:val="22"/>
          <w:lang w:eastAsia="en-US"/>
        </w:rPr>
        <w:t>n.p.m. (piętro</w:t>
      </w:r>
      <w:r w:rsidR="003E6F93">
        <w:rPr>
          <w:rFonts w:eastAsia="Calibri"/>
          <w:szCs w:val="22"/>
          <w:lang w:eastAsia="en-US"/>
        </w:rPr>
        <w:t> </w:t>
      </w:r>
      <w:r w:rsidR="0010363E" w:rsidRPr="0010363E">
        <w:rPr>
          <w:rFonts w:eastAsia="Calibri"/>
          <w:szCs w:val="22"/>
          <w:lang w:eastAsia="en-US"/>
        </w:rPr>
        <w:t>6)</w:t>
      </w:r>
      <w:r w:rsidR="000B30C7" w:rsidRPr="009F5C8B">
        <w:rPr>
          <w:rFonts w:eastAsia="Calibri"/>
          <w:szCs w:val="22"/>
          <w:lang w:eastAsia="en-US"/>
        </w:rPr>
        <w:t>,</w:t>
      </w:r>
      <w:r w:rsidR="00D93BC9" w:rsidRPr="009F5C8B">
        <w:rPr>
          <w:rFonts w:eastAsia="Calibri"/>
          <w:szCs w:val="22"/>
          <w:lang w:eastAsia="en-US"/>
        </w:rPr>
        <w:t xml:space="preserve"> </w:t>
      </w:r>
      <w:r w:rsidR="00762BBA" w:rsidRPr="009F5C8B">
        <w:t xml:space="preserve">z możliwością </w:t>
      </w:r>
      <w:r w:rsidR="009F5C8B" w:rsidRPr="009F5C8B">
        <w:t xml:space="preserve">łączenia pięter eksploatacyjnych lub ich </w:t>
      </w:r>
      <w:r w:rsidR="00762BBA" w:rsidRPr="0044323D">
        <w:t>podziału na podpiętra</w:t>
      </w:r>
      <w:r w:rsidRPr="0044323D">
        <w:t xml:space="preserve">; </w:t>
      </w:r>
    </w:p>
    <w:p w14:paraId="16DFD153" w14:textId="23C3056F" w:rsidR="00A3551E" w:rsidRPr="00EA4A30" w:rsidRDefault="001D7A0C" w:rsidP="00660321">
      <w:pPr>
        <w:pStyle w:val="Nagwek"/>
        <w:numPr>
          <w:ilvl w:val="0"/>
          <w:numId w:val="40"/>
        </w:numPr>
        <w:tabs>
          <w:tab w:val="clear" w:pos="4536"/>
          <w:tab w:val="center" w:pos="851"/>
        </w:tabs>
        <w:spacing w:line="240" w:lineRule="auto"/>
        <w:ind w:left="709" w:right="0"/>
        <w:rPr>
          <w:color w:val="000000" w:themeColor="text1"/>
          <w:szCs w:val="24"/>
        </w:rPr>
      </w:pPr>
      <w:r w:rsidRPr="00EA4A30">
        <w:rPr>
          <w:color w:val="000000" w:themeColor="text1"/>
        </w:rPr>
        <w:t>przy użyciu materiałów wybuchowych</w:t>
      </w:r>
      <w:r w:rsidR="00977EE6" w:rsidRPr="00EA4A30">
        <w:rPr>
          <w:color w:val="000000" w:themeColor="text1"/>
        </w:rPr>
        <w:t>,</w:t>
      </w:r>
      <w:r w:rsidR="00B700EE" w:rsidRPr="00EA4A30">
        <w:rPr>
          <w:color w:val="000000" w:themeColor="text1"/>
        </w:rPr>
        <w:t xml:space="preserve"> </w:t>
      </w:r>
      <w:r w:rsidR="000354AC" w:rsidRPr="00EA4A30">
        <w:rPr>
          <w:color w:val="000000" w:themeColor="text1"/>
          <w:szCs w:val="24"/>
        </w:rPr>
        <w:t>z</w:t>
      </w:r>
      <w:r w:rsidR="0068299E" w:rsidRPr="00EA4A30">
        <w:rPr>
          <w:color w:val="000000" w:themeColor="text1"/>
          <w:szCs w:val="24"/>
        </w:rPr>
        <w:t> </w:t>
      </w:r>
      <w:r w:rsidR="000354AC" w:rsidRPr="00EA4A30">
        <w:rPr>
          <w:color w:val="000000" w:themeColor="text1"/>
          <w:szCs w:val="24"/>
        </w:rPr>
        <w:t>wyłączeniem części północno</w:t>
      </w:r>
      <w:r w:rsidR="0066123D" w:rsidRPr="00EA4A30">
        <w:rPr>
          <w:color w:val="000000" w:themeColor="text1"/>
          <w:szCs w:val="24"/>
        </w:rPr>
        <w:t>-</w:t>
      </w:r>
      <w:r w:rsidR="000354AC" w:rsidRPr="00EA4A30">
        <w:rPr>
          <w:color w:val="000000" w:themeColor="text1"/>
          <w:szCs w:val="24"/>
        </w:rPr>
        <w:t xml:space="preserve">wschodniej </w:t>
      </w:r>
      <w:r w:rsidR="0066123D" w:rsidRPr="00EA4A30">
        <w:rPr>
          <w:color w:val="000000" w:themeColor="text1"/>
          <w:szCs w:val="24"/>
        </w:rPr>
        <w:t xml:space="preserve">złoża objętego zagospodarowaniem, </w:t>
      </w:r>
      <w:r w:rsidR="000354AC" w:rsidRPr="00EA4A30">
        <w:rPr>
          <w:color w:val="000000" w:themeColor="text1"/>
          <w:szCs w:val="24"/>
        </w:rPr>
        <w:t>gdzie ek</w:t>
      </w:r>
      <w:r w:rsidR="00DC6F60" w:rsidRPr="00EA4A30">
        <w:rPr>
          <w:color w:val="000000" w:themeColor="text1"/>
          <w:szCs w:val="24"/>
        </w:rPr>
        <w:t>s</w:t>
      </w:r>
      <w:r w:rsidR="000354AC" w:rsidRPr="00EA4A30">
        <w:rPr>
          <w:color w:val="000000" w:themeColor="text1"/>
          <w:szCs w:val="24"/>
        </w:rPr>
        <w:t>ploatacja prowadzona będzie metodą mechaniczną</w:t>
      </w:r>
      <w:r w:rsidR="00C94468" w:rsidRPr="00EA4A30">
        <w:rPr>
          <w:color w:val="000000" w:themeColor="text1"/>
          <w:szCs w:val="24"/>
        </w:rPr>
        <w:t xml:space="preserve">, z zastrzeżeniem </w:t>
      </w:r>
      <w:r w:rsidR="00997ECF" w:rsidRPr="00EA4A30">
        <w:rPr>
          <w:color w:val="000000" w:themeColor="text1"/>
          <w:szCs w:val="24"/>
        </w:rPr>
        <w:t>zapisów pkt</w:t>
      </w:r>
      <w:r w:rsidR="00A20B76">
        <w:rPr>
          <w:color w:val="000000" w:themeColor="text1"/>
          <w:szCs w:val="24"/>
        </w:rPr>
        <w:t> </w:t>
      </w:r>
      <w:r w:rsidR="00997ECF" w:rsidRPr="00EA4A30">
        <w:rPr>
          <w:color w:val="000000" w:themeColor="text1"/>
          <w:szCs w:val="24"/>
        </w:rPr>
        <w:t>7</w:t>
      </w:r>
      <w:r w:rsidR="00A20B76">
        <w:rPr>
          <w:color w:val="000000" w:themeColor="text1"/>
          <w:szCs w:val="24"/>
        </w:rPr>
        <w:t> </w:t>
      </w:r>
      <w:r w:rsidR="00997ECF" w:rsidRPr="00EA4A30">
        <w:rPr>
          <w:color w:val="000000" w:themeColor="text1"/>
          <w:szCs w:val="24"/>
        </w:rPr>
        <w:t xml:space="preserve">lit. </w:t>
      </w:r>
      <w:r w:rsidR="00B97F46">
        <w:rPr>
          <w:color w:val="000000" w:themeColor="text1"/>
          <w:szCs w:val="24"/>
        </w:rPr>
        <w:t>b</w:t>
      </w:r>
      <w:r w:rsidR="00977EE6" w:rsidRPr="00EA4A30">
        <w:rPr>
          <w:color w:val="000000" w:themeColor="text1"/>
          <w:szCs w:val="24"/>
        </w:rPr>
        <w:t>;</w:t>
      </w:r>
      <w:r w:rsidR="00997ECF" w:rsidRPr="00EA4A30">
        <w:rPr>
          <w:color w:val="000000" w:themeColor="text1"/>
          <w:szCs w:val="24"/>
        </w:rPr>
        <w:t xml:space="preserve"> </w:t>
      </w:r>
    </w:p>
    <w:p w14:paraId="5CD9DCC5" w14:textId="0377E440" w:rsidR="0012297C" w:rsidRPr="00EA4A30" w:rsidRDefault="0012297C" w:rsidP="0012297C">
      <w:pPr>
        <w:pStyle w:val="Nagwek"/>
        <w:numPr>
          <w:ilvl w:val="0"/>
          <w:numId w:val="40"/>
        </w:numPr>
        <w:tabs>
          <w:tab w:val="center" w:pos="851"/>
        </w:tabs>
        <w:spacing w:line="240" w:lineRule="auto"/>
        <w:ind w:left="709" w:right="-2" w:hanging="283"/>
        <w:rPr>
          <w:szCs w:val="24"/>
        </w:rPr>
      </w:pPr>
      <w:r w:rsidRPr="00EA4A30">
        <w:rPr>
          <w:szCs w:val="24"/>
        </w:rPr>
        <w:t>z odwadnieniem wyrobiska górniczego na złożu „</w:t>
      </w:r>
      <w:r w:rsidR="002659A7" w:rsidRPr="00EA4A30">
        <w:rPr>
          <w:color w:val="000000" w:themeColor="text1"/>
          <w:szCs w:val="24"/>
        </w:rPr>
        <w:t>Kowala Mała</w:t>
      </w:r>
      <w:r w:rsidRPr="00EA4A30">
        <w:rPr>
          <w:szCs w:val="24"/>
        </w:rPr>
        <w:t>”</w:t>
      </w:r>
      <w:r w:rsidR="00120D63">
        <w:rPr>
          <w:szCs w:val="24"/>
        </w:rPr>
        <w:t xml:space="preserve"> </w:t>
      </w:r>
      <w:r w:rsidRPr="00EA4A30">
        <w:rPr>
          <w:szCs w:val="24"/>
        </w:rPr>
        <w:t>do rzędnej +2</w:t>
      </w:r>
      <w:r w:rsidR="00656EBA" w:rsidRPr="00EA4A30">
        <w:rPr>
          <w:szCs w:val="24"/>
        </w:rPr>
        <w:t>00</w:t>
      </w:r>
      <w:r w:rsidRPr="00EA4A30">
        <w:rPr>
          <w:szCs w:val="24"/>
        </w:rPr>
        <w:t>,0</w:t>
      </w:r>
      <w:r w:rsidR="009F39AA" w:rsidRPr="00EA4A30">
        <w:rPr>
          <w:szCs w:val="24"/>
        </w:rPr>
        <w:t>0 </w:t>
      </w:r>
      <w:r w:rsidRPr="00EA4A30">
        <w:rPr>
          <w:szCs w:val="24"/>
        </w:rPr>
        <w:t>m n.p.m.;</w:t>
      </w:r>
    </w:p>
    <w:p w14:paraId="236E2769" w14:textId="1FF8936D" w:rsidR="000E5D02" w:rsidRPr="00EA4A30" w:rsidRDefault="00A3551E" w:rsidP="00660321">
      <w:pPr>
        <w:pStyle w:val="Nagwek"/>
        <w:numPr>
          <w:ilvl w:val="0"/>
          <w:numId w:val="40"/>
        </w:numPr>
        <w:tabs>
          <w:tab w:val="clear" w:pos="4536"/>
          <w:tab w:val="center" w:pos="851"/>
        </w:tabs>
        <w:spacing w:line="240" w:lineRule="auto"/>
        <w:ind w:left="709" w:right="0" w:hanging="283"/>
        <w:rPr>
          <w:szCs w:val="24"/>
        </w:rPr>
      </w:pPr>
      <w:r w:rsidRPr="00EA4A30">
        <w:rPr>
          <w:szCs w:val="24"/>
        </w:rPr>
        <w:t>w oparciu o</w:t>
      </w:r>
      <w:r w:rsidR="00711C37" w:rsidRPr="00EA4A30">
        <w:rPr>
          <w:szCs w:val="24"/>
        </w:rPr>
        <w:t xml:space="preserve"> projekt zagospodarowania złoża</w:t>
      </w:r>
      <w:r w:rsidR="00F20D6D" w:rsidRPr="00EA4A30">
        <w:rPr>
          <w:szCs w:val="24"/>
        </w:rPr>
        <w:t xml:space="preserve">, </w:t>
      </w:r>
      <w:r w:rsidR="00F20D6D" w:rsidRPr="00EA4A30">
        <w:t>stanowiący załącznik do wniosku o zmianę koncesji.</w:t>
      </w:r>
    </w:p>
    <w:p w14:paraId="35EE59A2" w14:textId="77777777" w:rsidR="000D2E1E" w:rsidRPr="00EA4A30" w:rsidRDefault="000D2E1E" w:rsidP="000D2E1E">
      <w:pPr>
        <w:pStyle w:val="Nagwek"/>
        <w:spacing w:line="240" w:lineRule="auto"/>
        <w:ind w:left="360" w:right="0"/>
        <w:rPr>
          <w:szCs w:val="24"/>
        </w:rPr>
      </w:pPr>
    </w:p>
    <w:p w14:paraId="7269DBE3" w14:textId="1EF75595" w:rsidR="00B04FF5" w:rsidRPr="00EA4A30" w:rsidRDefault="00E82674" w:rsidP="00B04FF5">
      <w:pPr>
        <w:pStyle w:val="Nagwek"/>
        <w:numPr>
          <w:ilvl w:val="0"/>
          <w:numId w:val="5"/>
        </w:numPr>
        <w:spacing w:line="240" w:lineRule="auto"/>
        <w:ind w:right="0"/>
        <w:rPr>
          <w:szCs w:val="24"/>
        </w:rPr>
      </w:pPr>
      <w:r w:rsidRPr="00EA4A30">
        <w:t xml:space="preserve">Podczas działalności wydobywczej prowadzonej na złożu </w:t>
      </w:r>
      <w:r w:rsidR="007F3BE2" w:rsidRPr="00EA4A30">
        <w:rPr>
          <w:szCs w:val="24"/>
        </w:rPr>
        <w:t>„</w:t>
      </w:r>
      <w:r w:rsidR="00121A60" w:rsidRPr="00EA4A30">
        <w:rPr>
          <w:color w:val="000000" w:themeColor="text1"/>
          <w:szCs w:val="24"/>
        </w:rPr>
        <w:t>Kowala Mała</w:t>
      </w:r>
      <w:r w:rsidR="007F3BE2" w:rsidRPr="00EA4A30">
        <w:rPr>
          <w:szCs w:val="24"/>
        </w:rPr>
        <w:t xml:space="preserve">” </w:t>
      </w:r>
      <w:r w:rsidRPr="00EA4A30">
        <w:t>przedsiębiorca zobowiązany jest do</w:t>
      </w:r>
      <w:r w:rsidR="00B04FF5" w:rsidRPr="00EA4A30">
        <w:rPr>
          <w:szCs w:val="24"/>
        </w:rPr>
        <w:t xml:space="preserve">: </w:t>
      </w:r>
    </w:p>
    <w:p w14:paraId="1967DF40" w14:textId="1DB182D2" w:rsidR="00191457" w:rsidRPr="00FA2BE1" w:rsidRDefault="00684B06" w:rsidP="00191457">
      <w:pPr>
        <w:pStyle w:val="Nagwek"/>
        <w:numPr>
          <w:ilvl w:val="0"/>
          <w:numId w:val="45"/>
        </w:numPr>
        <w:spacing w:line="240" w:lineRule="auto"/>
        <w:ind w:right="0"/>
        <w:rPr>
          <w:szCs w:val="24"/>
        </w:rPr>
      </w:pPr>
      <w:r w:rsidRPr="00FA2BE1">
        <w:t xml:space="preserve">prowadzenia eksploatacji zgodnie z zasadami techniki górniczej, z zachowaniem stateczności skarp roboczych w wyrobisku górniczym (w celu wyeliminowania obrywów lub osunięć skał) oraz </w:t>
      </w:r>
      <w:r w:rsidR="00191457" w:rsidRPr="00FA2BE1">
        <w:rPr>
          <w:szCs w:val="24"/>
        </w:rPr>
        <w:t xml:space="preserve">odpowiedniego wyprzedzenia pomiędzy urabianymi </w:t>
      </w:r>
      <w:r w:rsidR="001E6164" w:rsidRPr="00FA2BE1">
        <w:rPr>
          <w:szCs w:val="24"/>
        </w:rPr>
        <w:t>ścianami</w:t>
      </w:r>
      <w:r w:rsidR="00191457" w:rsidRPr="00FA2BE1">
        <w:rPr>
          <w:szCs w:val="24"/>
        </w:rPr>
        <w:t>;</w:t>
      </w:r>
    </w:p>
    <w:p w14:paraId="6E43FFC1" w14:textId="66E43CD9" w:rsidR="003F1BDF" w:rsidRPr="003F1BDF" w:rsidRDefault="00774BA3" w:rsidP="006B44CF">
      <w:pPr>
        <w:pStyle w:val="Akapitzlist"/>
        <w:numPr>
          <w:ilvl w:val="0"/>
          <w:numId w:val="45"/>
        </w:numPr>
        <w:jc w:val="both"/>
        <w:rPr>
          <w:rFonts w:eastAsia="Calibri"/>
          <w:szCs w:val="24"/>
          <w:lang w:eastAsia="en-US"/>
        </w:rPr>
      </w:pPr>
      <w:r w:rsidRPr="00572346">
        <w:rPr>
          <w:rFonts w:eastAsia="Calibri"/>
          <w:color w:val="000000"/>
          <w:szCs w:val="22"/>
          <w:lang w:eastAsia="en-US"/>
        </w:rPr>
        <w:t xml:space="preserve">zachowania półek pomiędzy końcowymi skarpami </w:t>
      </w:r>
      <w:r w:rsidR="003F1BDF" w:rsidRPr="003F1BDF">
        <w:rPr>
          <w:rFonts w:eastAsia="Calibri"/>
          <w:color w:val="000000"/>
          <w:szCs w:val="22"/>
          <w:lang w:eastAsia="en-US"/>
        </w:rPr>
        <w:t>wyrobiska górniczego</w:t>
      </w:r>
      <w:r w:rsidRPr="00572346">
        <w:rPr>
          <w:rFonts w:eastAsia="Calibri"/>
          <w:color w:val="000000"/>
          <w:szCs w:val="22"/>
          <w:lang w:eastAsia="en-US"/>
        </w:rPr>
        <w:t xml:space="preserve"> o</w:t>
      </w:r>
      <w:r w:rsidR="003F1BDF">
        <w:rPr>
          <w:rFonts w:eastAsia="Calibri"/>
          <w:color w:val="000000"/>
          <w:szCs w:val="22"/>
          <w:lang w:eastAsia="en-US"/>
        </w:rPr>
        <w:t> </w:t>
      </w:r>
      <w:r w:rsidRPr="00572346">
        <w:rPr>
          <w:rFonts w:eastAsia="Calibri"/>
          <w:color w:val="000000"/>
          <w:szCs w:val="22"/>
          <w:lang w:eastAsia="en-US"/>
        </w:rPr>
        <w:t>szerokościach wynoszących</w:t>
      </w:r>
      <w:r w:rsidR="003F1BDF">
        <w:rPr>
          <w:rFonts w:eastAsia="Calibri"/>
          <w:color w:val="000000"/>
          <w:szCs w:val="22"/>
          <w:lang w:eastAsia="en-US"/>
        </w:rPr>
        <w:t>:</w:t>
      </w:r>
    </w:p>
    <w:p w14:paraId="4C0A7A7B" w14:textId="2CA0F9AE" w:rsidR="003F1BDF" w:rsidRDefault="003F1BDF" w:rsidP="003F1BDF">
      <w:pPr>
        <w:pStyle w:val="Akapitzlist"/>
        <w:ind w:left="993" w:hanging="199"/>
        <w:jc w:val="both"/>
        <w:rPr>
          <w:rFonts w:eastAsia="Calibri"/>
          <w:color w:val="000000"/>
          <w:szCs w:val="22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 xml:space="preserve">- </w:t>
      </w:r>
      <w:r w:rsidR="00774BA3" w:rsidRPr="00572346">
        <w:rPr>
          <w:rFonts w:eastAsia="Calibri"/>
          <w:color w:val="000000"/>
          <w:szCs w:val="22"/>
          <w:lang w:eastAsia="en-US"/>
        </w:rPr>
        <w:t xml:space="preserve">min. </w:t>
      </w:r>
      <w:r w:rsidRPr="003F1BDF">
        <w:rPr>
          <w:rFonts w:eastAsia="Calibri"/>
          <w:color w:val="000000"/>
          <w:szCs w:val="22"/>
          <w:lang w:eastAsia="en-US"/>
        </w:rPr>
        <w:t>3 m między skarpą nadkładową, a skarpą 1 piętra eksploatacyjnego</w:t>
      </w:r>
      <w:r>
        <w:rPr>
          <w:rFonts w:eastAsia="Calibri"/>
          <w:color w:val="000000"/>
          <w:szCs w:val="22"/>
          <w:lang w:eastAsia="en-US"/>
        </w:rPr>
        <w:t xml:space="preserve">, </w:t>
      </w:r>
      <w:r w:rsidR="00E72D1E">
        <w:rPr>
          <w:rFonts w:eastAsia="Calibri"/>
          <w:color w:val="000000"/>
          <w:szCs w:val="22"/>
          <w:lang w:eastAsia="en-US"/>
        </w:rPr>
        <w:t>a </w:t>
      </w:r>
      <w:r>
        <w:rPr>
          <w:rFonts w:eastAsia="Calibri"/>
          <w:color w:val="000000"/>
          <w:szCs w:val="22"/>
          <w:lang w:eastAsia="en-US"/>
        </w:rPr>
        <w:t>w</w:t>
      </w:r>
      <w:r w:rsidR="00A20B76">
        <w:rPr>
          <w:rFonts w:eastAsia="Calibri"/>
          <w:color w:val="000000"/>
          <w:szCs w:val="22"/>
          <w:lang w:eastAsia="en-US"/>
        </w:rPr>
        <w:t> </w:t>
      </w:r>
      <w:r>
        <w:rPr>
          <w:rFonts w:eastAsia="Calibri"/>
          <w:color w:val="000000"/>
          <w:szCs w:val="22"/>
          <w:lang w:eastAsia="en-US"/>
        </w:rPr>
        <w:t>przypadku podziału skarpy nadkładowej na kilka mniejszych, szerokość półek pomiędzy skarpami – min. 2 m,</w:t>
      </w:r>
    </w:p>
    <w:p w14:paraId="1258A738" w14:textId="5A2AF569" w:rsidR="00774BA3" w:rsidRPr="00572346" w:rsidRDefault="003F1BDF" w:rsidP="003F1BDF">
      <w:pPr>
        <w:pStyle w:val="Akapitzlist"/>
        <w:ind w:left="794"/>
        <w:jc w:val="both"/>
        <w:rPr>
          <w:rFonts w:eastAsia="Calibri"/>
          <w:szCs w:val="24"/>
          <w:lang w:eastAsia="en-US"/>
        </w:rPr>
      </w:pPr>
      <w:r>
        <w:rPr>
          <w:rFonts w:eastAsia="Calibri"/>
          <w:color w:val="000000"/>
          <w:szCs w:val="22"/>
          <w:lang w:eastAsia="en-US"/>
        </w:rPr>
        <w:t xml:space="preserve">-  min. </w:t>
      </w:r>
      <w:r w:rsidRPr="003F1BDF">
        <w:rPr>
          <w:rFonts w:eastAsia="Calibri"/>
          <w:color w:val="000000"/>
          <w:szCs w:val="22"/>
          <w:lang w:eastAsia="en-US"/>
        </w:rPr>
        <w:t>4 m między skarpami złożowymi</w:t>
      </w:r>
      <w:r w:rsidR="00060AAB" w:rsidRPr="00572346">
        <w:rPr>
          <w:rFonts w:eastAsia="Calibri"/>
          <w:color w:val="000000"/>
          <w:szCs w:val="22"/>
          <w:lang w:eastAsia="en-US"/>
        </w:rPr>
        <w:t>;</w:t>
      </w:r>
      <w:r w:rsidR="00774BA3" w:rsidRPr="00572346">
        <w:rPr>
          <w:rFonts w:eastAsia="Calibri"/>
          <w:color w:val="000000"/>
          <w:szCs w:val="22"/>
          <w:lang w:eastAsia="en-US"/>
        </w:rPr>
        <w:t xml:space="preserve"> </w:t>
      </w:r>
    </w:p>
    <w:p w14:paraId="77DAE9F3" w14:textId="03F86677" w:rsidR="00AF7D47" w:rsidRPr="00EA4A30" w:rsidRDefault="00191457" w:rsidP="000C0604">
      <w:pPr>
        <w:pStyle w:val="Akapitzlist"/>
        <w:numPr>
          <w:ilvl w:val="0"/>
          <w:numId w:val="45"/>
        </w:numPr>
        <w:jc w:val="both"/>
        <w:rPr>
          <w:rFonts w:eastAsia="Calibri"/>
          <w:szCs w:val="24"/>
          <w:lang w:eastAsia="en-US"/>
        </w:rPr>
      </w:pPr>
      <w:r w:rsidRPr="00A4377A">
        <w:rPr>
          <w:rFonts w:eastAsia="Calibri"/>
          <w:szCs w:val="24"/>
          <w:lang w:eastAsia="en-US"/>
        </w:rPr>
        <w:t xml:space="preserve">ukształtowania skarp końcowych </w:t>
      </w:r>
      <w:r w:rsidR="000C0604" w:rsidRPr="00A4377A">
        <w:rPr>
          <w:rFonts w:eastAsia="Calibri"/>
          <w:szCs w:val="24"/>
          <w:lang w:eastAsia="en-US"/>
        </w:rPr>
        <w:t xml:space="preserve">pod kątem ca 35-40° – w nadkładzie, </w:t>
      </w:r>
      <w:r w:rsidR="000C0604" w:rsidRPr="00EA4A30">
        <w:rPr>
          <w:rFonts w:eastAsia="Calibri"/>
          <w:szCs w:val="24"/>
        </w:rPr>
        <w:t>ca 60-80</w:t>
      </w:r>
      <w:r w:rsidR="00775F3E" w:rsidRPr="00EA4A30">
        <w:rPr>
          <w:rFonts w:eastAsia="Calibri"/>
          <w:szCs w:val="24"/>
        </w:rPr>
        <w:t>°</w:t>
      </w:r>
      <w:r w:rsidR="000C6176" w:rsidRPr="00A4377A">
        <w:rPr>
          <w:rFonts w:eastAsia="Calibri"/>
          <w:szCs w:val="24"/>
          <w:lang w:eastAsia="en-US"/>
        </w:rPr>
        <w:t xml:space="preserve"> – </w:t>
      </w:r>
      <w:r w:rsidR="00120D63">
        <w:rPr>
          <w:rFonts w:eastAsia="Calibri"/>
          <w:szCs w:val="24"/>
          <w:lang w:eastAsia="en-US"/>
        </w:rPr>
        <w:br/>
      </w:r>
      <w:r w:rsidR="000C6176" w:rsidRPr="00A4377A">
        <w:rPr>
          <w:rFonts w:eastAsia="Calibri"/>
          <w:szCs w:val="24"/>
          <w:lang w:eastAsia="en-US"/>
        </w:rPr>
        <w:t>w</w:t>
      </w:r>
      <w:r w:rsidR="000C6176">
        <w:rPr>
          <w:rFonts w:eastAsia="Calibri"/>
          <w:szCs w:val="24"/>
          <w:lang w:eastAsia="en-US"/>
        </w:rPr>
        <w:t xml:space="preserve"> złożu</w:t>
      </w:r>
      <w:r w:rsidR="00AF7D47" w:rsidRPr="00EA4A30">
        <w:rPr>
          <w:rFonts w:eastAsia="Calibri"/>
          <w:szCs w:val="24"/>
        </w:rPr>
        <w:t xml:space="preserve">; </w:t>
      </w:r>
    </w:p>
    <w:p w14:paraId="06186862" w14:textId="45157F59" w:rsidR="00A52D0F" w:rsidRPr="00EA4A30" w:rsidRDefault="00A52D0F" w:rsidP="00537ECF">
      <w:pPr>
        <w:pStyle w:val="Nagwek"/>
        <w:numPr>
          <w:ilvl w:val="0"/>
          <w:numId w:val="45"/>
        </w:numPr>
        <w:spacing w:line="240" w:lineRule="auto"/>
        <w:ind w:right="0"/>
        <w:rPr>
          <w:color w:val="FF0000"/>
          <w:szCs w:val="24"/>
        </w:rPr>
      </w:pPr>
      <w:r w:rsidRPr="00EA4A30">
        <w:rPr>
          <w:rFonts w:eastAsia="Times New Roman"/>
          <w:szCs w:val="20"/>
          <w:lang w:eastAsia="pl-PL"/>
        </w:rPr>
        <w:tab/>
        <w:t xml:space="preserve">projektowania i wykonywania robót strzałowych do urabiania kopaliny w sposób wykluczający ich </w:t>
      </w:r>
      <w:r w:rsidR="009433DF">
        <w:rPr>
          <w:rFonts w:eastAsia="Times New Roman"/>
          <w:szCs w:val="20"/>
          <w:lang w:eastAsia="pl-PL"/>
        </w:rPr>
        <w:t>szkodliwe</w:t>
      </w:r>
      <w:r w:rsidR="00086059">
        <w:rPr>
          <w:rFonts w:eastAsia="Times New Roman"/>
          <w:szCs w:val="20"/>
          <w:lang w:eastAsia="pl-PL"/>
        </w:rPr>
        <w:t xml:space="preserve"> </w:t>
      </w:r>
      <w:r w:rsidRPr="00EA4A30">
        <w:rPr>
          <w:rFonts w:eastAsia="Times New Roman"/>
          <w:szCs w:val="20"/>
          <w:lang w:eastAsia="pl-PL"/>
        </w:rPr>
        <w:t>oddzia</w:t>
      </w:r>
      <w:r w:rsidRPr="00EA4A30">
        <w:rPr>
          <w:rFonts w:eastAsia="Times New Roman"/>
          <w:szCs w:val="20"/>
          <w:lang w:eastAsia="pl-PL"/>
        </w:rPr>
        <w:lastRenderedPageBreak/>
        <w:t xml:space="preserve">ływanie na obiekty budowlane nie będące własnością przedsiębiorcy oraz zapewniający bezpieczeństwo powszechne </w:t>
      </w:r>
      <w:r w:rsidR="00537ECF" w:rsidRPr="00EA4A30">
        <w:rPr>
          <w:rFonts w:eastAsia="Times New Roman"/>
          <w:szCs w:val="20"/>
          <w:lang w:eastAsia="pl-PL"/>
        </w:rPr>
        <w:t>i </w:t>
      </w:r>
      <w:r w:rsidRPr="00EA4A30">
        <w:rPr>
          <w:rFonts w:eastAsia="Times New Roman"/>
          <w:szCs w:val="20"/>
          <w:lang w:eastAsia="pl-PL"/>
        </w:rPr>
        <w:t>bezpieczeństwo pracy, z zastosowaniem posiadanych ekspertyz</w:t>
      </w:r>
      <w:r w:rsidR="009065A1" w:rsidRPr="00EA4A30">
        <w:rPr>
          <w:rFonts w:eastAsia="Times New Roman"/>
          <w:szCs w:val="20"/>
          <w:lang w:eastAsia="pl-PL"/>
        </w:rPr>
        <w:t>,</w:t>
      </w:r>
      <w:r w:rsidRPr="00EA4A30">
        <w:rPr>
          <w:rFonts w:eastAsia="Times New Roman"/>
          <w:szCs w:val="20"/>
          <w:lang w:eastAsia="pl-PL"/>
        </w:rPr>
        <w:t xml:space="preserve"> określających dopuszczalne ładunki materiałów wybuchowych i strefy oddziaływań od robót strzałowych</w:t>
      </w:r>
      <w:r w:rsidR="00911403" w:rsidRPr="00EA4A30">
        <w:rPr>
          <w:rFonts w:eastAsia="Times New Roman"/>
          <w:szCs w:val="20"/>
          <w:lang w:eastAsia="pl-PL"/>
        </w:rPr>
        <w:t>;</w:t>
      </w:r>
      <w:r w:rsidR="00911403" w:rsidRPr="00EA4A30">
        <w:rPr>
          <w:rFonts w:eastAsia="Times New Roman"/>
          <w:color w:val="FF0000"/>
          <w:szCs w:val="20"/>
          <w:lang w:eastAsia="pl-PL"/>
        </w:rPr>
        <w:t xml:space="preserve"> </w:t>
      </w:r>
    </w:p>
    <w:p w14:paraId="735E0180" w14:textId="1C11CC90" w:rsidR="00A52D0F" w:rsidRPr="00EA4A30" w:rsidRDefault="00A52D0F" w:rsidP="00A52D0F">
      <w:pPr>
        <w:pStyle w:val="Akapitzlist"/>
        <w:numPr>
          <w:ilvl w:val="0"/>
          <w:numId w:val="45"/>
        </w:numPr>
        <w:jc w:val="both"/>
        <w:rPr>
          <w:b/>
        </w:rPr>
      </w:pPr>
      <w:r w:rsidRPr="00EA4A30">
        <w:t>selektywnego gromadzenia wierzchniej warstwy gleby (humusu) zdejmowanej znad złoża</w:t>
      </w:r>
      <w:r w:rsidR="00AA6C4A" w:rsidRPr="00EA4A30">
        <w:t xml:space="preserve"> na tymczasowych zwałowiskach</w:t>
      </w:r>
      <w:r w:rsidR="007F7957" w:rsidRPr="00EA4A30">
        <w:t xml:space="preserve"> humusu</w:t>
      </w:r>
      <w:r w:rsidRPr="00EA4A30">
        <w:t xml:space="preserve">, w celu jej wykorzystania do rekultywacji terenów poeksploatacyjnych; </w:t>
      </w:r>
    </w:p>
    <w:p w14:paraId="24DD1097" w14:textId="23167190" w:rsidR="00B10769" w:rsidRPr="003A32E6" w:rsidRDefault="00B10769" w:rsidP="0003250C">
      <w:pPr>
        <w:pStyle w:val="Akapitzlist"/>
        <w:numPr>
          <w:ilvl w:val="0"/>
          <w:numId w:val="45"/>
        </w:numPr>
        <w:jc w:val="both"/>
        <w:rPr>
          <w:b/>
        </w:rPr>
      </w:pPr>
      <w:r w:rsidRPr="00EA4A30">
        <w:rPr>
          <w:szCs w:val="24"/>
        </w:rPr>
        <w:t xml:space="preserve">zwałowania mas </w:t>
      </w:r>
      <w:r w:rsidR="00624A04" w:rsidRPr="00EA4A30">
        <w:rPr>
          <w:szCs w:val="24"/>
        </w:rPr>
        <w:t>nieużytecznych</w:t>
      </w:r>
      <w:r w:rsidRPr="00EA4A30">
        <w:rPr>
          <w:szCs w:val="24"/>
        </w:rPr>
        <w:t xml:space="preserve"> pochodzących z nadkładu usuwanego znad złoża „Kowala Mała”, przerostów płonnych</w:t>
      </w:r>
      <w:r w:rsidRPr="00B474D2">
        <w:rPr>
          <w:szCs w:val="24"/>
        </w:rPr>
        <w:t xml:space="preserve"> </w:t>
      </w:r>
      <w:r w:rsidR="00624A04">
        <w:rPr>
          <w:szCs w:val="24"/>
        </w:rPr>
        <w:t xml:space="preserve">i </w:t>
      </w:r>
      <w:r w:rsidRPr="00B474D2">
        <w:rPr>
          <w:szCs w:val="24"/>
        </w:rPr>
        <w:t>krasu</w:t>
      </w:r>
      <w:r w:rsidR="00E82C6A">
        <w:rPr>
          <w:szCs w:val="24"/>
        </w:rPr>
        <w:t>,</w:t>
      </w:r>
      <w:r w:rsidR="001D0460">
        <w:rPr>
          <w:szCs w:val="24"/>
        </w:rPr>
        <w:t xml:space="preserve"> na istniejących </w:t>
      </w:r>
      <w:r w:rsidR="00905C63">
        <w:rPr>
          <w:szCs w:val="24"/>
        </w:rPr>
        <w:t xml:space="preserve">i projektowanych </w:t>
      </w:r>
      <w:r w:rsidR="001D0460">
        <w:rPr>
          <w:szCs w:val="24"/>
        </w:rPr>
        <w:t>zwałowiskach zewnętrznych nadkładu</w:t>
      </w:r>
      <w:r w:rsidR="00905C63">
        <w:rPr>
          <w:szCs w:val="24"/>
        </w:rPr>
        <w:t xml:space="preserve"> </w:t>
      </w:r>
      <w:r w:rsidR="003A32E6">
        <w:rPr>
          <w:szCs w:val="24"/>
        </w:rPr>
        <w:t>o kącie nachylenia skarp ca 35-40</w:t>
      </w:r>
      <w:r w:rsidR="003A32E6" w:rsidRPr="000C0604">
        <w:rPr>
          <w:rFonts w:eastAsia="Calibri"/>
          <w:szCs w:val="24"/>
        </w:rPr>
        <w:t>°</w:t>
      </w:r>
      <w:r w:rsidR="003A32E6">
        <w:rPr>
          <w:rFonts w:eastAsia="Calibri"/>
          <w:szCs w:val="24"/>
        </w:rPr>
        <w:t xml:space="preserve">, </w:t>
      </w:r>
      <w:r w:rsidR="001D0460">
        <w:rPr>
          <w:szCs w:val="24"/>
        </w:rPr>
        <w:t xml:space="preserve">oraz </w:t>
      </w:r>
      <w:r w:rsidR="0009000A">
        <w:rPr>
          <w:szCs w:val="24"/>
        </w:rPr>
        <w:t xml:space="preserve">na </w:t>
      </w:r>
      <w:r w:rsidR="006875B4">
        <w:rPr>
          <w:szCs w:val="24"/>
        </w:rPr>
        <w:t xml:space="preserve">stałym </w:t>
      </w:r>
      <w:r w:rsidR="00E82C6A">
        <w:rPr>
          <w:szCs w:val="24"/>
        </w:rPr>
        <w:t>zwałowisk</w:t>
      </w:r>
      <w:r w:rsidR="007F6E49">
        <w:rPr>
          <w:szCs w:val="24"/>
        </w:rPr>
        <w:t>u</w:t>
      </w:r>
      <w:r w:rsidR="00E82C6A">
        <w:rPr>
          <w:szCs w:val="24"/>
        </w:rPr>
        <w:t xml:space="preserve"> wewnętrzny</w:t>
      </w:r>
      <w:r w:rsidR="007F6E49">
        <w:rPr>
          <w:szCs w:val="24"/>
        </w:rPr>
        <w:t xml:space="preserve">m </w:t>
      </w:r>
      <w:r w:rsidR="0009000A">
        <w:rPr>
          <w:szCs w:val="24"/>
        </w:rPr>
        <w:t xml:space="preserve">zlokalizowanym </w:t>
      </w:r>
      <w:r w:rsidR="007F6E49">
        <w:rPr>
          <w:szCs w:val="24"/>
        </w:rPr>
        <w:t>na spągu wyrobiska</w:t>
      </w:r>
      <w:r w:rsidR="00E82C6A">
        <w:rPr>
          <w:szCs w:val="24"/>
        </w:rPr>
        <w:t xml:space="preserve"> poeksploatacyj</w:t>
      </w:r>
      <w:r w:rsidR="007F6E49">
        <w:rPr>
          <w:szCs w:val="24"/>
        </w:rPr>
        <w:t>ego</w:t>
      </w:r>
      <w:r w:rsidR="0009000A">
        <w:rPr>
          <w:szCs w:val="24"/>
        </w:rPr>
        <w:t xml:space="preserve"> po zakończeniu eksploatacji</w:t>
      </w:r>
      <w:r w:rsidR="006875B4">
        <w:rPr>
          <w:szCs w:val="24"/>
        </w:rPr>
        <w:t>, jak również na tymczasowych zwałowiskach wewnętrznych</w:t>
      </w:r>
      <w:r w:rsidR="008F274D">
        <w:rPr>
          <w:szCs w:val="24"/>
        </w:rPr>
        <w:t>, zgodnie z projektem zagospodarowania złoża</w:t>
      </w:r>
      <w:r w:rsidR="00E82C6A">
        <w:rPr>
          <w:szCs w:val="24"/>
        </w:rPr>
        <w:t>;</w:t>
      </w:r>
    </w:p>
    <w:p w14:paraId="786C91D8" w14:textId="11F21130" w:rsidR="00A52D0F" w:rsidRPr="002E002C" w:rsidRDefault="00A52D0F" w:rsidP="00A52D0F">
      <w:pPr>
        <w:pStyle w:val="Akapitzlist"/>
        <w:numPr>
          <w:ilvl w:val="0"/>
          <w:numId w:val="45"/>
        </w:numPr>
        <w:jc w:val="both"/>
        <w:rPr>
          <w:b/>
        </w:rPr>
      </w:pPr>
      <w:r w:rsidRPr="002E002C">
        <w:t xml:space="preserve">prowadzenia bieżącej ewidencji wielkości wydobycia </w:t>
      </w:r>
      <w:r w:rsidR="00990877">
        <w:t>dolomitów i wapieni dolomitycznych</w:t>
      </w:r>
      <w:r w:rsidRPr="002E002C">
        <w:t xml:space="preserve"> ze złoża, w tym ilości utworów kras</w:t>
      </w:r>
      <w:r w:rsidR="00EF7B26" w:rsidRPr="002E002C">
        <w:t>u</w:t>
      </w:r>
      <w:r w:rsidRPr="002E002C">
        <w:t xml:space="preserve"> </w:t>
      </w:r>
      <w:r w:rsidR="002E002C" w:rsidRPr="002E002C">
        <w:t xml:space="preserve">i przerostów płonnych </w:t>
      </w:r>
      <w:r w:rsidRPr="002E002C">
        <w:t>usuwanych ze złoża.</w:t>
      </w:r>
    </w:p>
    <w:p w14:paraId="7B798AC7" w14:textId="77777777" w:rsidR="00B04FF5" w:rsidRPr="00921018" w:rsidRDefault="00B04FF5" w:rsidP="003A5C62">
      <w:pPr>
        <w:pStyle w:val="Tekstpodstawowy2"/>
        <w:spacing w:after="0" w:line="240" w:lineRule="auto"/>
        <w:jc w:val="both"/>
        <w:rPr>
          <w:sz w:val="24"/>
          <w:szCs w:val="24"/>
          <w:highlight w:val="yellow"/>
        </w:rPr>
      </w:pPr>
    </w:p>
    <w:p w14:paraId="00CDF09A" w14:textId="18B2EA60" w:rsidR="00B04FF5" w:rsidRPr="000F2E81" w:rsidRDefault="00B04FF5" w:rsidP="00B04FF5">
      <w:pPr>
        <w:pStyle w:val="Akapitzlist"/>
        <w:numPr>
          <w:ilvl w:val="0"/>
          <w:numId w:val="5"/>
        </w:numPr>
        <w:jc w:val="both"/>
        <w:rPr>
          <w:color w:val="000000" w:themeColor="text1"/>
          <w:szCs w:val="24"/>
        </w:rPr>
      </w:pPr>
      <w:r w:rsidRPr="000F2E81">
        <w:rPr>
          <w:color w:val="000000" w:themeColor="text1"/>
          <w:szCs w:val="24"/>
        </w:rPr>
        <w:t>Zobowiązuje się przedsiębiorcę do</w:t>
      </w:r>
      <w:r w:rsidRPr="000F2E81">
        <w:rPr>
          <w:b/>
          <w:color w:val="000000" w:themeColor="text1"/>
          <w:szCs w:val="24"/>
        </w:rPr>
        <w:t xml:space="preserve"> </w:t>
      </w:r>
      <w:r w:rsidRPr="000F2E81">
        <w:rPr>
          <w:color w:val="000000" w:themeColor="text1"/>
        </w:rPr>
        <w:t xml:space="preserve">przestrzegania </w:t>
      </w:r>
      <w:r w:rsidR="00765397" w:rsidRPr="000F2E81">
        <w:rPr>
          <w:color w:val="000000" w:themeColor="text1"/>
        </w:rPr>
        <w:t xml:space="preserve">w trakcie działalności objętej niniejszą koncesją warunków ustalonych w decyzji </w:t>
      </w:r>
      <w:r w:rsidR="000F2E81" w:rsidRPr="000F2E81">
        <w:rPr>
          <w:color w:val="000000" w:themeColor="text1"/>
          <w:szCs w:val="24"/>
        </w:rPr>
        <w:t>Regionalnego Dyrektora Ochrony Środowiska w Kielcach</w:t>
      </w:r>
      <w:r w:rsidR="00724593" w:rsidRPr="000F2E81">
        <w:rPr>
          <w:color w:val="000000" w:themeColor="text1"/>
          <w:szCs w:val="24"/>
        </w:rPr>
        <w:t xml:space="preserve"> z dnia </w:t>
      </w:r>
      <w:r w:rsidR="000F2E81" w:rsidRPr="000F2E81">
        <w:rPr>
          <w:color w:val="000000" w:themeColor="text1"/>
          <w:szCs w:val="24"/>
        </w:rPr>
        <w:t>29</w:t>
      </w:r>
      <w:r w:rsidR="00724593" w:rsidRPr="000F2E81">
        <w:rPr>
          <w:color w:val="000000" w:themeColor="text1"/>
          <w:szCs w:val="24"/>
        </w:rPr>
        <w:t>.0</w:t>
      </w:r>
      <w:r w:rsidR="000F2E81" w:rsidRPr="000F2E81">
        <w:rPr>
          <w:color w:val="000000" w:themeColor="text1"/>
          <w:szCs w:val="24"/>
        </w:rPr>
        <w:t>3</w:t>
      </w:r>
      <w:r w:rsidR="00724593" w:rsidRPr="000F2E81">
        <w:rPr>
          <w:color w:val="000000" w:themeColor="text1"/>
          <w:szCs w:val="24"/>
        </w:rPr>
        <w:t>.20</w:t>
      </w:r>
      <w:r w:rsidR="000F2E81" w:rsidRPr="000F2E81">
        <w:rPr>
          <w:color w:val="000000" w:themeColor="text1"/>
          <w:szCs w:val="24"/>
        </w:rPr>
        <w:t>19</w:t>
      </w:r>
      <w:r w:rsidR="00D862E9" w:rsidRPr="000F2E81">
        <w:rPr>
          <w:color w:val="000000" w:themeColor="text1"/>
          <w:szCs w:val="24"/>
        </w:rPr>
        <w:t xml:space="preserve"> </w:t>
      </w:r>
      <w:r w:rsidR="00724593" w:rsidRPr="000F2E81">
        <w:rPr>
          <w:color w:val="000000" w:themeColor="text1"/>
          <w:szCs w:val="24"/>
        </w:rPr>
        <w:t>r., znak:</w:t>
      </w:r>
      <w:r w:rsidR="00123993" w:rsidRPr="000F2E81">
        <w:rPr>
          <w:color w:val="000000" w:themeColor="text1"/>
          <w:szCs w:val="24"/>
        </w:rPr>
        <w:t xml:space="preserve"> </w:t>
      </w:r>
      <w:r w:rsidR="000F2E81" w:rsidRPr="000F2E81">
        <w:rPr>
          <w:color w:val="000000" w:themeColor="text1"/>
          <w:szCs w:val="24"/>
        </w:rPr>
        <w:t>WOO-I</w:t>
      </w:r>
      <w:r w:rsidR="00E25556">
        <w:rPr>
          <w:color w:val="000000" w:themeColor="text1"/>
          <w:szCs w:val="24"/>
        </w:rPr>
        <w:t>.</w:t>
      </w:r>
      <w:r w:rsidR="000F2E81" w:rsidRPr="000F2E81">
        <w:rPr>
          <w:color w:val="000000" w:themeColor="text1"/>
          <w:szCs w:val="24"/>
        </w:rPr>
        <w:t>4210.9.2017.AS.109</w:t>
      </w:r>
      <w:r w:rsidR="00E47ABB">
        <w:rPr>
          <w:color w:val="000000" w:themeColor="text1"/>
        </w:rPr>
        <w:t xml:space="preserve"> </w:t>
      </w:r>
      <w:r w:rsidR="00E47ABB" w:rsidRPr="00E47ABB">
        <w:rPr>
          <w:color w:val="000000" w:themeColor="text1"/>
        </w:rPr>
        <w:t>o środowiskowych uwarunkowaniach</w:t>
      </w:r>
      <w:r w:rsidR="00E47ABB">
        <w:rPr>
          <w:color w:val="000000" w:themeColor="text1"/>
        </w:rPr>
        <w:t>,</w:t>
      </w:r>
      <w:r w:rsidR="00E47ABB" w:rsidRPr="00E47ABB">
        <w:rPr>
          <w:color w:val="000000" w:themeColor="text1"/>
        </w:rPr>
        <w:t xml:space="preserve"> </w:t>
      </w:r>
      <w:r w:rsidRPr="000F2E81">
        <w:rPr>
          <w:color w:val="000000" w:themeColor="text1"/>
        </w:rPr>
        <w:t xml:space="preserve">polegających </w:t>
      </w:r>
      <w:r w:rsidR="00765397" w:rsidRPr="000F2E81">
        <w:rPr>
          <w:color w:val="000000" w:themeColor="text1"/>
        </w:rPr>
        <w:t xml:space="preserve">zwłaszcza </w:t>
      </w:r>
      <w:r w:rsidRPr="000F2E81">
        <w:rPr>
          <w:color w:val="000000" w:themeColor="text1"/>
        </w:rPr>
        <w:t>na:</w:t>
      </w:r>
    </w:p>
    <w:p w14:paraId="0F06E20F" w14:textId="7542EC41" w:rsidR="00123993" w:rsidRPr="006A070F" w:rsidRDefault="00123993" w:rsidP="00537ECF">
      <w:pPr>
        <w:pStyle w:val="Akapitzlist"/>
        <w:numPr>
          <w:ilvl w:val="0"/>
          <w:numId w:val="50"/>
        </w:numPr>
        <w:spacing w:before="60"/>
        <w:ind w:left="851" w:hanging="567"/>
        <w:jc w:val="both"/>
        <w:rPr>
          <w:color w:val="000000" w:themeColor="text1"/>
          <w:szCs w:val="24"/>
        </w:rPr>
      </w:pPr>
      <w:r w:rsidRPr="00C67E15">
        <w:rPr>
          <w:color w:val="000000" w:themeColor="text1"/>
          <w:szCs w:val="24"/>
        </w:rPr>
        <w:t xml:space="preserve">wydobywaniu kopaliny ze złoża w ilości wynoszącej do </w:t>
      </w:r>
      <w:r w:rsidR="00C67E15" w:rsidRPr="00C67E15">
        <w:rPr>
          <w:color w:val="000000" w:themeColor="text1"/>
          <w:szCs w:val="24"/>
        </w:rPr>
        <w:t>4</w:t>
      </w:r>
      <w:r w:rsidR="00F1528E">
        <w:rPr>
          <w:color w:val="000000" w:themeColor="text1"/>
          <w:szCs w:val="24"/>
        </w:rPr>
        <w:t>,0</w:t>
      </w:r>
      <w:r w:rsidR="00C67E15" w:rsidRPr="00C67E15">
        <w:rPr>
          <w:color w:val="000000" w:themeColor="text1"/>
          <w:szCs w:val="24"/>
        </w:rPr>
        <w:t> </w:t>
      </w:r>
      <w:r w:rsidR="00C318CC">
        <w:rPr>
          <w:color w:val="000000" w:themeColor="text1"/>
          <w:szCs w:val="24"/>
        </w:rPr>
        <w:t>mln</w:t>
      </w:r>
      <w:r w:rsidRPr="00C67E15">
        <w:rPr>
          <w:color w:val="000000" w:themeColor="text1"/>
          <w:szCs w:val="24"/>
        </w:rPr>
        <w:t xml:space="preserve"> t/rok</w:t>
      </w:r>
      <w:r w:rsidRPr="006A070F">
        <w:rPr>
          <w:color w:val="000000" w:themeColor="text1"/>
          <w:szCs w:val="24"/>
        </w:rPr>
        <w:t>;</w:t>
      </w:r>
    </w:p>
    <w:p w14:paraId="06AD1F0B" w14:textId="77777777" w:rsidR="00B97F46" w:rsidRPr="006A070F" w:rsidRDefault="00B97F46" w:rsidP="00B97F46">
      <w:pPr>
        <w:pStyle w:val="Akapitzlist"/>
        <w:numPr>
          <w:ilvl w:val="0"/>
          <w:numId w:val="50"/>
        </w:numPr>
        <w:spacing w:before="60"/>
        <w:ind w:left="851" w:hanging="567"/>
        <w:jc w:val="both"/>
        <w:rPr>
          <w:color w:val="000000" w:themeColor="text1"/>
          <w:szCs w:val="24"/>
        </w:rPr>
      </w:pPr>
      <w:r w:rsidRPr="006A070F">
        <w:rPr>
          <w:color w:val="000000" w:themeColor="text1"/>
          <w:szCs w:val="24"/>
        </w:rPr>
        <w:t>urabianiu kopaliny metodą strzałową z użyciem materiałów wybuchowych, których parametry winny być każdorazowo korygowane, tak aby szkodliwe oddziaływanie od robót strzałowych nie obejmowało terenów zabudowanych;</w:t>
      </w:r>
    </w:p>
    <w:p w14:paraId="741C43F4" w14:textId="69EB3B33" w:rsidR="00997ECF" w:rsidRPr="006A070F" w:rsidRDefault="0080736C" w:rsidP="0080736C">
      <w:pPr>
        <w:pStyle w:val="Akapitzlist"/>
        <w:numPr>
          <w:ilvl w:val="0"/>
          <w:numId w:val="50"/>
        </w:numPr>
        <w:spacing w:before="60"/>
        <w:ind w:left="851" w:hanging="567"/>
        <w:jc w:val="both"/>
        <w:rPr>
          <w:color w:val="000000" w:themeColor="text1"/>
          <w:szCs w:val="24"/>
        </w:rPr>
      </w:pPr>
      <w:r w:rsidRPr="006A070F">
        <w:rPr>
          <w:color w:val="000000" w:themeColor="text1"/>
          <w:szCs w:val="24"/>
        </w:rPr>
        <w:t>urabianiu kopaliny metodą mechaniczną przy użyciu kopar</w:t>
      </w:r>
      <w:r w:rsidR="00007B5B" w:rsidRPr="006A070F">
        <w:rPr>
          <w:color w:val="000000" w:themeColor="text1"/>
          <w:szCs w:val="24"/>
        </w:rPr>
        <w:t>ek, zrywarek lub młotów</w:t>
      </w:r>
      <w:r w:rsidR="009433DF">
        <w:rPr>
          <w:color w:val="000000" w:themeColor="text1"/>
          <w:szCs w:val="24"/>
        </w:rPr>
        <w:t>,</w:t>
      </w:r>
      <w:r w:rsidRPr="006A070F">
        <w:rPr>
          <w:color w:val="000000" w:themeColor="text1"/>
          <w:szCs w:val="24"/>
        </w:rPr>
        <w:t xml:space="preserve"> w</w:t>
      </w:r>
      <w:r w:rsidR="005E1B81" w:rsidRPr="006A070F">
        <w:rPr>
          <w:color w:val="000000" w:themeColor="text1"/>
          <w:szCs w:val="24"/>
        </w:rPr>
        <w:t xml:space="preserve"> północno-wschodniej</w:t>
      </w:r>
      <w:r w:rsidR="00FA278C" w:rsidRPr="006A070F">
        <w:rPr>
          <w:color w:val="000000" w:themeColor="text1"/>
          <w:szCs w:val="24"/>
        </w:rPr>
        <w:t xml:space="preserve"> części</w:t>
      </w:r>
      <w:r w:rsidRPr="006A070F">
        <w:rPr>
          <w:color w:val="000000" w:themeColor="text1"/>
          <w:szCs w:val="24"/>
        </w:rPr>
        <w:t xml:space="preserve"> złoża</w:t>
      </w:r>
      <w:r w:rsidR="00007B5B" w:rsidRPr="006A070F">
        <w:rPr>
          <w:color w:val="000000" w:themeColor="text1"/>
          <w:szCs w:val="24"/>
        </w:rPr>
        <w:t xml:space="preserve"> objętego zagospodarowaniem</w:t>
      </w:r>
      <w:r w:rsidR="00081FE5" w:rsidRPr="006A070F">
        <w:rPr>
          <w:color w:val="000000" w:themeColor="text1"/>
          <w:szCs w:val="24"/>
        </w:rPr>
        <w:t>;</w:t>
      </w:r>
      <w:r w:rsidR="00F300B6" w:rsidRPr="006A070F">
        <w:rPr>
          <w:color w:val="000000" w:themeColor="text1"/>
          <w:szCs w:val="24"/>
        </w:rPr>
        <w:t xml:space="preserve"> </w:t>
      </w:r>
    </w:p>
    <w:p w14:paraId="7B0FCC49" w14:textId="7AEAA904" w:rsidR="00081FE5" w:rsidRDefault="00F300B6" w:rsidP="00537ECF">
      <w:pPr>
        <w:pStyle w:val="Akapitzlist"/>
        <w:numPr>
          <w:ilvl w:val="0"/>
          <w:numId w:val="50"/>
        </w:numPr>
        <w:spacing w:before="60"/>
        <w:ind w:left="851" w:hanging="567"/>
        <w:jc w:val="both"/>
        <w:rPr>
          <w:color w:val="000000" w:themeColor="text1"/>
          <w:szCs w:val="24"/>
        </w:rPr>
      </w:pPr>
      <w:r w:rsidRPr="006A070F">
        <w:rPr>
          <w:color w:val="000000" w:themeColor="text1"/>
          <w:szCs w:val="24"/>
        </w:rPr>
        <w:t>zmiejsz</w:t>
      </w:r>
      <w:r w:rsidR="006265A8" w:rsidRPr="006A070F">
        <w:rPr>
          <w:color w:val="000000" w:themeColor="text1"/>
          <w:szCs w:val="24"/>
        </w:rPr>
        <w:t>eniu</w:t>
      </w:r>
      <w:r w:rsidR="00997ECF" w:rsidRPr="006A070F">
        <w:rPr>
          <w:color w:val="000000" w:themeColor="text1"/>
          <w:szCs w:val="24"/>
        </w:rPr>
        <w:t xml:space="preserve"> </w:t>
      </w:r>
      <w:r w:rsidR="00736A65" w:rsidRPr="006A070F">
        <w:rPr>
          <w:color w:val="000000" w:themeColor="text1"/>
          <w:szCs w:val="24"/>
        </w:rPr>
        <w:t>lub całkowi</w:t>
      </w:r>
      <w:r w:rsidR="006265A8" w:rsidRPr="006A070F">
        <w:rPr>
          <w:color w:val="000000" w:themeColor="text1"/>
          <w:szCs w:val="24"/>
        </w:rPr>
        <w:t>tym</w:t>
      </w:r>
      <w:r w:rsidR="00736A65" w:rsidRPr="006A070F">
        <w:rPr>
          <w:color w:val="000000" w:themeColor="text1"/>
          <w:szCs w:val="24"/>
        </w:rPr>
        <w:t xml:space="preserve"> zlikwidowan</w:t>
      </w:r>
      <w:r w:rsidR="006265A8" w:rsidRPr="006A070F">
        <w:rPr>
          <w:color w:val="000000" w:themeColor="text1"/>
          <w:szCs w:val="24"/>
        </w:rPr>
        <w:t xml:space="preserve">iu strefy eksploatowanej mechanicznie </w:t>
      </w:r>
      <w:r w:rsidR="00997ECF" w:rsidRPr="006A070F">
        <w:rPr>
          <w:color w:val="000000" w:themeColor="text1"/>
          <w:szCs w:val="24"/>
        </w:rPr>
        <w:t xml:space="preserve">po </w:t>
      </w:r>
      <w:bookmarkStart w:id="6" w:name="_Hlk153267489"/>
      <w:r w:rsidR="00997ECF" w:rsidRPr="006A070F">
        <w:rPr>
          <w:color w:val="000000" w:themeColor="text1"/>
          <w:szCs w:val="24"/>
        </w:rPr>
        <w:t xml:space="preserve">wyznaczeniu rzeczywistych stref </w:t>
      </w:r>
      <w:r w:rsidR="00997ECF" w:rsidRPr="006A070F">
        <w:rPr>
          <w:color w:val="000000" w:themeColor="text1"/>
          <w:szCs w:val="24"/>
        </w:rPr>
        <w:lastRenderedPageBreak/>
        <w:t xml:space="preserve">oddziaływań </w:t>
      </w:r>
      <w:r w:rsidR="00343063" w:rsidRPr="006A070F">
        <w:rPr>
          <w:color w:val="000000" w:themeColor="text1"/>
          <w:szCs w:val="24"/>
        </w:rPr>
        <w:t xml:space="preserve">od robót strzałowych </w:t>
      </w:r>
      <w:r w:rsidR="00DC3DC8" w:rsidRPr="006A070F">
        <w:rPr>
          <w:color w:val="000000" w:themeColor="text1"/>
          <w:szCs w:val="24"/>
        </w:rPr>
        <w:t xml:space="preserve">wyznaczonych </w:t>
      </w:r>
      <w:r w:rsidR="00343063" w:rsidRPr="006A070F">
        <w:rPr>
          <w:color w:val="000000" w:themeColor="text1"/>
          <w:szCs w:val="24"/>
        </w:rPr>
        <w:t>przez rzeczoznawcę w zakresie techniki strz</w:t>
      </w:r>
      <w:r w:rsidR="008738E9" w:rsidRPr="006A070F">
        <w:rPr>
          <w:color w:val="000000" w:themeColor="text1"/>
          <w:szCs w:val="24"/>
        </w:rPr>
        <w:t>ałowej</w:t>
      </w:r>
      <w:bookmarkEnd w:id="6"/>
      <w:r w:rsidR="00343063" w:rsidRPr="006A070F">
        <w:rPr>
          <w:color w:val="000000" w:themeColor="text1"/>
          <w:szCs w:val="24"/>
        </w:rPr>
        <w:t>;</w:t>
      </w:r>
    </w:p>
    <w:p w14:paraId="4357BA8D" w14:textId="48917701" w:rsidR="003330CC" w:rsidRPr="003330CC" w:rsidRDefault="003330CC" w:rsidP="003330CC">
      <w:pPr>
        <w:pStyle w:val="Akapitzlist"/>
        <w:numPr>
          <w:ilvl w:val="0"/>
          <w:numId w:val="50"/>
        </w:numPr>
        <w:spacing w:before="60"/>
        <w:ind w:left="851" w:hanging="567"/>
        <w:jc w:val="both"/>
        <w:rPr>
          <w:color w:val="000000" w:themeColor="text1"/>
          <w:szCs w:val="24"/>
        </w:rPr>
      </w:pPr>
      <w:r w:rsidRPr="003330CC">
        <w:rPr>
          <w:color w:val="000000" w:themeColor="text1"/>
          <w:szCs w:val="24"/>
        </w:rPr>
        <w:t>zdejmowaniu wierzchniej warstwy nadkładu (humusu) w okresie od połowy sierpnia do połowy października, a poza tym terminem pod nadzorem przyrodniczym;</w:t>
      </w:r>
    </w:p>
    <w:p w14:paraId="4A2DF62F" w14:textId="6F8D5BF0" w:rsidR="00C81912" w:rsidRPr="00C81912" w:rsidRDefault="00C81912" w:rsidP="00C81912">
      <w:pPr>
        <w:pStyle w:val="Akapitzlist"/>
        <w:numPr>
          <w:ilvl w:val="0"/>
          <w:numId w:val="50"/>
        </w:numPr>
        <w:spacing w:before="60"/>
        <w:ind w:left="851" w:hanging="567"/>
        <w:jc w:val="both"/>
        <w:rPr>
          <w:color w:val="000000" w:themeColor="text1"/>
          <w:szCs w:val="24"/>
        </w:rPr>
      </w:pPr>
      <w:r w:rsidRPr="00C81912">
        <w:rPr>
          <w:color w:val="000000" w:themeColor="text1"/>
          <w:szCs w:val="24"/>
        </w:rPr>
        <w:t>prowadzeniu prac górniczych wyłącznie w porze dziennej, tj. w godz. 6</w:t>
      </w:r>
      <w:r w:rsidRPr="00C81912">
        <w:rPr>
          <w:color w:val="000000" w:themeColor="text1"/>
          <w:szCs w:val="24"/>
          <w:vertAlign w:val="superscript"/>
        </w:rPr>
        <w:t>00</w:t>
      </w:r>
      <w:r w:rsidRPr="00C81912">
        <w:rPr>
          <w:color w:val="000000" w:themeColor="text1"/>
          <w:szCs w:val="24"/>
        </w:rPr>
        <w:t xml:space="preserve"> – 22</w:t>
      </w:r>
      <w:r w:rsidRPr="00C81912">
        <w:rPr>
          <w:color w:val="000000" w:themeColor="text1"/>
          <w:szCs w:val="24"/>
          <w:vertAlign w:val="superscript"/>
        </w:rPr>
        <w:t>00</w:t>
      </w:r>
      <w:r w:rsidRPr="00C81912">
        <w:rPr>
          <w:color w:val="000000" w:themeColor="text1"/>
          <w:szCs w:val="24"/>
        </w:rPr>
        <w:t>;</w:t>
      </w:r>
    </w:p>
    <w:p w14:paraId="04A34F05" w14:textId="02BDE93B" w:rsidR="00904531" w:rsidRPr="00904531" w:rsidRDefault="00904531" w:rsidP="00904531">
      <w:pPr>
        <w:pStyle w:val="Akapitzlist"/>
        <w:numPr>
          <w:ilvl w:val="0"/>
          <w:numId w:val="50"/>
        </w:numPr>
        <w:spacing w:before="60"/>
        <w:ind w:left="851" w:hanging="567"/>
        <w:jc w:val="both"/>
        <w:rPr>
          <w:b/>
          <w:color w:val="000000" w:themeColor="text1"/>
          <w:szCs w:val="24"/>
        </w:rPr>
      </w:pPr>
      <w:r w:rsidRPr="00904531">
        <w:rPr>
          <w:color w:val="000000" w:themeColor="text1"/>
          <w:szCs w:val="24"/>
        </w:rPr>
        <w:t>stosowani</w:t>
      </w:r>
      <w:r w:rsidR="009C402F">
        <w:rPr>
          <w:color w:val="000000" w:themeColor="text1"/>
          <w:szCs w:val="24"/>
        </w:rPr>
        <w:t>u</w:t>
      </w:r>
      <w:r w:rsidRPr="00904531">
        <w:rPr>
          <w:color w:val="000000" w:themeColor="text1"/>
          <w:szCs w:val="24"/>
        </w:rPr>
        <w:t xml:space="preserve"> do robót strzałowych wodoodpornych materiałów wybuchowych, przy czym materiały wybuchowe typu ANFO mogą być używane wyłącznie w otworach suchych;</w:t>
      </w:r>
    </w:p>
    <w:p w14:paraId="19EB78D9" w14:textId="41602BC1" w:rsidR="00503162" w:rsidRPr="00503162" w:rsidRDefault="00503162" w:rsidP="009C402F">
      <w:pPr>
        <w:pStyle w:val="Akapitzlist"/>
        <w:numPr>
          <w:ilvl w:val="0"/>
          <w:numId w:val="50"/>
        </w:numPr>
        <w:ind w:left="851" w:hanging="567"/>
        <w:jc w:val="both"/>
        <w:rPr>
          <w:color w:val="000000" w:themeColor="text1"/>
          <w:szCs w:val="24"/>
        </w:rPr>
      </w:pPr>
      <w:r w:rsidRPr="00503162">
        <w:rPr>
          <w:color w:val="000000" w:themeColor="text1"/>
          <w:szCs w:val="24"/>
        </w:rPr>
        <w:t>prowadzeni</w:t>
      </w:r>
      <w:r w:rsidR="009C402F">
        <w:rPr>
          <w:color w:val="000000" w:themeColor="text1"/>
          <w:szCs w:val="24"/>
        </w:rPr>
        <w:t>u</w:t>
      </w:r>
      <w:r w:rsidRPr="00503162">
        <w:rPr>
          <w:color w:val="000000" w:themeColor="text1"/>
          <w:szCs w:val="24"/>
        </w:rPr>
        <w:t xml:space="preserve"> i rejestrowani</w:t>
      </w:r>
      <w:r w:rsidR="009C402F">
        <w:rPr>
          <w:color w:val="000000" w:themeColor="text1"/>
          <w:szCs w:val="24"/>
        </w:rPr>
        <w:t>u</w:t>
      </w:r>
      <w:r w:rsidRPr="00503162">
        <w:rPr>
          <w:color w:val="000000" w:themeColor="text1"/>
          <w:szCs w:val="24"/>
        </w:rPr>
        <w:t xml:space="preserve"> pomiarów położenia zwierciadła wody podziemnej w</w:t>
      </w:r>
      <w:r w:rsidR="009C402F">
        <w:rPr>
          <w:color w:val="000000" w:themeColor="text1"/>
          <w:szCs w:val="24"/>
        </w:rPr>
        <w:t> </w:t>
      </w:r>
      <w:r w:rsidRPr="00503162">
        <w:rPr>
          <w:color w:val="000000" w:themeColor="text1"/>
          <w:szCs w:val="24"/>
        </w:rPr>
        <w:t xml:space="preserve">istniejących </w:t>
      </w:r>
      <w:r w:rsidR="00DC0A58">
        <w:rPr>
          <w:color w:val="000000" w:themeColor="text1"/>
          <w:szCs w:val="24"/>
        </w:rPr>
        <w:t>piezometrach</w:t>
      </w:r>
      <w:r w:rsidRPr="00503162">
        <w:rPr>
          <w:color w:val="000000" w:themeColor="text1"/>
          <w:szCs w:val="24"/>
        </w:rPr>
        <w:t xml:space="preserve">, rząpiu oraz w </w:t>
      </w:r>
      <w:bookmarkStart w:id="7" w:name="_Hlk153272029"/>
      <w:r w:rsidRPr="00503162">
        <w:rPr>
          <w:color w:val="000000" w:themeColor="text1"/>
          <w:szCs w:val="24"/>
        </w:rPr>
        <w:t>studni St. 19/2</w:t>
      </w:r>
      <w:bookmarkEnd w:id="7"/>
      <w:r w:rsidRPr="00503162">
        <w:rPr>
          <w:color w:val="000000" w:themeColor="text1"/>
          <w:szCs w:val="24"/>
        </w:rPr>
        <w:t xml:space="preserve">, ilości odprowadzanych wód z wyrobiska, a także </w:t>
      </w:r>
      <w:r w:rsidR="00DC0A58">
        <w:rPr>
          <w:color w:val="000000" w:themeColor="text1"/>
          <w:szCs w:val="24"/>
        </w:rPr>
        <w:t xml:space="preserve">wykonanaych </w:t>
      </w:r>
      <w:r w:rsidRPr="00503162">
        <w:rPr>
          <w:color w:val="000000" w:themeColor="text1"/>
          <w:szCs w:val="24"/>
        </w:rPr>
        <w:t>badań jakości wód podziemnych i wód powierzchniowych, w zakresie zgodnym z ustaleniami ww. decyzji o</w:t>
      </w:r>
      <w:r w:rsidR="009C402F">
        <w:rPr>
          <w:color w:val="000000" w:themeColor="text1"/>
          <w:szCs w:val="24"/>
        </w:rPr>
        <w:t> </w:t>
      </w:r>
      <w:r w:rsidRPr="00503162">
        <w:rPr>
          <w:color w:val="000000" w:themeColor="text1"/>
          <w:szCs w:val="24"/>
        </w:rPr>
        <w:t>środowiskowych uwarunkowaniach</w:t>
      </w:r>
      <w:r w:rsidR="00876532">
        <w:rPr>
          <w:color w:val="000000" w:themeColor="text1"/>
          <w:szCs w:val="24"/>
        </w:rPr>
        <w:t>.</w:t>
      </w:r>
    </w:p>
    <w:p w14:paraId="2A953A00" w14:textId="77777777" w:rsidR="009C0109" w:rsidRPr="00921018" w:rsidRDefault="009C0109" w:rsidP="005468B0">
      <w:pPr>
        <w:pStyle w:val="Akapitzlist"/>
        <w:ind w:left="851"/>
        <w:jc w:val="both"/>
        <w:rPr>
          <w:color w:val="000000" w:themeColor="text1"/>
          <w:szCs w:val="24"/>
          <w:highlight w:val="yellow"/>
        </w:rPr>
      </w:pPr>
    </w:p>
    <w:p w14:paraId="5600F924" w14:textId="43DB5F64" w:rsidR="00330CE4" w:rsidRPr="005522BA" w:rsidRDefault="0043270F" w:rsidP="00F14524">
      <w:pPr>
        <w:pStyle w:val="Akapitzlist"/>
        <w:numPr>
          <w:ilvl w:val="0"/>
          <w:numId w:val="5"/>
        </w:numPr>
        <w:jc w:val="both"/>
        <w:rPr>
          <w:b/>
          <w:szCs w:val="24"/>
        </w:rPr>
      </w:pPr>
      <w:r w:rsidRPr="005522BA">
        <w:rPr>
          <w:szCs w:val="24"/>
        </w:rPr>
        <w:t xml:space="preserve">Niniejsza </w:t>
      </w:r>
      <w:r w:rsidR="008965A8" w:rsidRPr="005522BA">
        <w:rPr>
          <w:szCs w:val="24"/>
        </w:rPr>
        <w:t>koncesja nie zwalnia przedsiębiorcy z wymagań określonych w przepisach odrębnych, a zwłaszcza w zakresie ochrony środowiska, prawa wodnego, ochrony gruntów rolnych i leśnych, o zagospodarowaniu przestrzennym oraz o odpadach i</w:t>
      </w:r>
      <w:r w:rsidR="00CF2253" w:rsidRPr="005522BA">
        <w:rPr>
          <w:szCs w:val="24"/>
        </w:rPr>
        <w:t> </w:t>
      </w:r>
      <w:r w:rsidR="008965A8" w:rsidRPr="005522BA">
        <w:rPr>
          <w:szCs w:val="24"/>
        </w:rPr>
        <w:t>odpadach wydobywczych.</w:t>
      </w:r>
    </w:p>
    <w:p w14:paraId="7E62B842" w14:textId="77777777" w:rsidR="00CF5399" w:rsidRPr="00921018" w:rsidRDefault="00CF5399" w:rsidP="004B2664">
      <w:pPr>
        <w:spacing w:line="240" w:lineRule="auto"/>
        <w:ind w:right="-2"/>
        <w:jc w:val="center"/>
        <w:rPr>
          <w:b/>
          <w:highlight w:val="yellow"/>
        </w:rPr>
      </w:pPr>
    </w:p>
    <w:p w14:paraId="0A04FDA6" w14:textId="77777777" w:rsidR="008F274D" w:rsidRDefault="008F274D" w:rsidP="00E871B1">
      <w:pPr>
        <w:spacing w:after="100" w:afterAutospacing="1" w:line="240" w:lineRule="auto"/>
        <w:ind w:right="-2"/>
        <w:jc w:val="center"/>
        <w:rPr>
          <w:b/>
        </w:rPr>
      </w:pPr>
    </w:p>
    <w:p w14:paraId="002FBBAA" w14:textId="77777777" w:rsidR="003119E9" w:rsidRDefault="003119E9" w:rsidP="00E871B1">
      <w:pPr>
        <w:spacing w:after="100" w:afterAutospacing="1" w:line="240" w:lineRule="auto"/>
        <w:ind w:right="-2"/>
        <w:jc w:val="center"/>
        <w:rPr>
          <w:b/>
        </w:rPr>
      </w:pPr>
    </w:p>
    <w:p w14:paraId="3F714D0B" w14:textId="1338EDBC" w:rsidR="00DB39EE" w:rsidRPr="00F56439" w:rsidRDefault="007957B3" w:rsidP="00E871B1">
      <w:pPr>
        <w:spacing w:after="100" w:afterAutospacing="1" w:line="240" w:lineRule="auto"/>
        <w:ind w:right="-2"/>
        <w:jc w:val="center"/>
        <w:rPr>
          <w:b/>
        </w:rPr>
      </w:pPr>
      <w:r w:rsidRPr="00F56439">
        <w:rPr>
          <w:b/>
        </w:rPr>
        <w:t>Uzasadnienie</w:t>
      </w:r>
      <w:r w:rsidR="00DB39EE" w:rsidRPr="00F56439">
        <w:rPr>
          <w:b/>
        </w:rPr>
        <w:tab/>
      </w:r>
    </w:p>
    <w:p w14:paraId="5911016D" w14:textId="31DC29C1" w:rsidR="00247A15" w:rsidRPr="00DF1C96" w:rsidRDefault="00C852F8" w:rsidP="0083660A">
      <w:pPr>
        <w:spacing w:line="240" w:lineRule="auto"/>
        <w:ind w:right="-2"/>
      </w:pPr>
      <w:bookmarkStart w:id="8" w:name="_Hlk153279259"/>
      <w:r w:rsidRPr="00481C48">
        <w:rPr>
          <w:color w:val="000000" w:themeColor="text1"/>
          <w:szCs w:val="24"/>
        </w:rPr>
        <w:t>Spółka</w:t>
      </w:r>
      <w:r w:rsidR="002E0BA3" w:rsidRPr="00481C48">
        <w:rPr>
          <w:color w:val="000000" w:themeColor="text1"/>
          <w:szCs w:val="24"/>
        </w:rPr>
        <w:t xml:space="preserve"> </w:t>
      </w:r>
      <w:r w:rsidR="00F73A43" w:rsidRPr="00481C48">
        <w:rPr>
          <w:bCs/>
        </w:rPr>
        <w:t>Lafarge Kruszywa</w:t>
      </w:r>
      <w:r w:rsidR="00F73A43" w:rsidRPr="005238D1">
        <w:rPr>
          <w:bCs/>
        </w:rPr>
        <w:t xml:space="preserve"> i Beton Sp. z o.o. z siedzibą</w:t>
      </w:r>
      <w:r w:rsidR="0038196E">
        <w:rPr>
          <w:bCs/>
        </w:rPr>
        <w:t xml:space="preserve"> </w:t>
      </w:r>
      <w:r w:rsidR="00F73A43" w:rsidRPr="005238D1">
        <w:rPr>
          <w:bCs/>
        </w:rPr>
        <w:t>w Warszawie (02-305), przy ul. Aleje Jerozolimskie 142B</w:t>
      </w:r>
      <w:r w:rsidR="0044495D" w:rsidRPr="0038196E">
        <w:rPr>
          <w:bCs/>
        </w:rPr>
        <w:t>,</w:t>
      </w:r>
      <w:r w:rsidR="005F79C1" w:rsidRPr="0038196E">
        <w:t xml:space="preserve"> działająca przez pełnomocnika,</w:t>
      </w:r>
      <w:r w:rsidR="0044495D" w:rsidRPr="0038196E">
        <w:t xml:space="preserve"> </w:t>
      </w:r>
      <w:r w:rsidR="00A0712E" w:rsidRPr="00A202B7">
        <w:t>wnioskiem z dnia</w:t>
      </w:r>
      <w:r w:rsidR="00705665" w:rsidRPr="00A202B7">
        <w:t xml:space="preserve"> </w:t>
      </w:r>
      <w:r w:rsidR="00A202B7" w:rsidRPr="00A202B7">
        <w:t>24</w:t>
      </w:r>
      <w:r w:rsidR="004F5370" w:rsidRPr="00A202B7">
        <w:t>.</w:t>
      </w:r>
      <w:r w:rsidR="00A202B7" w:rsidRPr="00A202B7">
        <w:t>10</w:t>
      </w:r>
      <w:r w:rsidR="004F5370" w:rsidRPr="00A202B7">
        <w:t>.202</w:t>
      </w:r>
      <w:r w:rsidR="00592F47" w:rsidRPr="00A202B7">
        <w:t>3</w:t>
      </w:r>
      <w:r w:rsidR="00D862E9" w:rsidRPr="00A202B7">
        <w:t xml:space="preserve"> </w:t>
      </w:r>
      <w:r w:rsidR="00A83D7B" w:rsidRPr="00BB706F">
        <w:t>r.</w:t>
      </w:r>
      <w:r w:rsidR="00592F47" w:rsidRPr="00BB706F">
        <w:t xml:space="preserve">, </w:t>
      </w:r>
      <w:r w:rsidR="00592F47" w:rsidRPr="00BB706F">
        <w:rPr>
          <w:color w:val="000000"/>
        </w:rPr>
        <w:t xml:space="preserve">uzupełnionym przy piśmie z dnia </w:t>
      </w:r>
      <w:r w:rsidR="00595F60" w:rsidRPr="00BB706F">
        <w:rPr>
          <w:color w:val="000000"/>
        </w:rPr>
        <w:t>1</w:t>
      </w:r>
      <w:r w:rsidR="00BB706F" w:rsidRPr="00BB706F">
        <w:rPr>
          <w:color w:val="000000"/>
        </w:rPr>
        <w:t>5</w:t>
      </w:r>
      <w:r w:rsidR="00592F47" w:rsidRPr="00BB706F">
        <w:rPr>
          <w:color w:val="000000"/>
        </w:rPr>
        <w:t>.</w:t>
      </w:r>
      <w:r w:rsidR="00BB706F" w:rsidRPr="00BB706F">
        <w:rPr>
          <w:color w:val="000000"/>
        </w:rPr>
        <w:t>11</w:t>
      </w:r>
      <w:r w:rsidR="00592F47" w:rsidRPr="00BB706F">
        <w:rPr>
          <w:color w:val="000000"/>
        </w:rPr>
        <w:t>.20</w:t>
      </w:r>
      <w:r w:rsidR="00066695" w:rsidRPr="00BB706F">
        <w:rPr>
          <w:color w:val="000000"/>
        </w:rPr>
        <w:t>23</w:t>
      </w:r>
      <w:r w:rsidR="00D862E9" w:rsidRPr="00BB706F">
        <w:rPr>
          <w:color w:val="000000"/>
        </w:rPr>
        <w:t xml:space="preserve"> </w:t>
      </w:r>
      <w:r w:rsidR="00592F47" w:rsidRPr="00BB706F">
        <w:rPr>
          <w:color w:val="000000"/>
        </w:rPr>
        <w:t>r</w:t>
      </w:r>
      <w:r w:rsidR="00066695" w:rsidRPr="00BB706F">
        <w:rPr>
          <w:color w:val="000000"/>
        </w:rPr>
        <w:t>.</w:t>
      </w:r>
      <w:r w:rsidR="007B7506" w:rsidRPr="00BB706F">
        <w:rPr>
          <w:color w:val="000000"/>
        </w:rPr>
        <w:t xml:space="preserve">, </w:t>
      </w:r>
      <w:bookmarkStart w:id="9" w:name="_Hlk153279204"/>
      <w:r w:rsidR="007B7506" w:rsidRPr="00BB706F">
        <w:rPr>
          <w:color w:val="000000"/>
        </w:rPr>
        <w:t>a nastę</w:t>
      </w:r>
      <w:r w:rsidR="00595F60" w:rsidRPr="00BB706F">
        <w:rPr>
          <w:color w:val="000000"/>
        </w:rPr>
        <w:t>pnie przy pi</w:t>
      </w:r>
      <w:r w:rsidR="00680285">
        <w:rPr>
          <w:color w:val="000000"/>
        </w:rPr>
        <w:t>smach</w:t>
      </w:r>
      <w:r w:rsidR="00595F60" w:rsidRPr="00BB706F">
        <w:rPr>
          <w:color w:val="000000"/>
        </w:rPr>
        <w:t xml:space="preserve"> z dnia 2</w:t>
      </w:r>
      <w:r w:rsidR="00BB706F" w:rsidRPr="00BB706F">
        <w:rPr>
          <w:color w:val="000000"/>
        </w:rPr>
        <w:t>1</w:t>
      </w:r>
      <w:r w:rsidR="00595F60" w:rsidRPr="00BB706F">
        <w:rPr>
          <w:color w:val="000000"/>
        </w:rPr>
        <w:t>.</w:t>
      </w:r>
      <w:r w:rsidR="00BB706F" w:rsidRPr="00BB706F">
        <w:rPr>
          <w:color w:val="000000"/>
        </w:rPr>
        <w:t>11</w:t>
      </w:r>
      <w:r w:rsidR="00595F60" w:rsidRPr="00BB706F">
        <w:rPr>
          <w:color w:val="000000"/>
        </w:rPr>
        <w:t>.2023</w:t>
      </w:r>
      <w:r w:rsidR="00680285">
        <w:rPr>
          <w:color w:val="000000"/>
        </w:rPr>
        <w:t> </w:t>
      </w:r>
      <w:r w:rsidR="00595F60" w:rsidRPr="00BB706F">
        <w:rPr>
          <w:color w:val="000000"/>
        </w:rPr>
        <w:t>r.</w:t>
      </w:r>
      <w:r w:rsidR="00C66F35">
        <w:rPr>
          <w:color w:val="000000"/>
        </w:rPr>
        <w:t xml:space="preserve">, </w:t>
      </w:r>
      <w:r w:rsidR="00C66F35" w:rsidRPr="00BB706F">
        <w:rPr>
          <w:color w:val="000000"/>
        </w:rPr>
        <w:t>22.11.2023 r.</w:t>
      </w:r>
      <w:r w:rsidR="00595F60" w:rsidRPr="00BB706F">
        <w:rPr>
          <w:color w:val="000000"/>
        </w:rPr>
        <w:t xml:space="preserve"> </w:t>
      </w:r>
      <w:r w:rsidR="00BB706F" w:rsidRPr="00BB706F">
        <w:rPr>
          <w:color w:val="000000"/>
        </w:rPr>
        <w:t xml:space="preserve">i </w:t>
      </w:r>
      <w:r w:rsidR="00C66F35">
        <w:rPr>
          <w:color w:val="000000"/>
        </w:rPr>
        <w:t>08</w:t>
      </w:r>
      <w:r w:rsidR="00BB706F" w:rsidRPr="00BB706F">
        <w:rPr>
          <w:color w:val="000000"/>
        </w:rPr>
        <w:t>.</w:t>
      </w:r>
      <w:r w:rsidR="00C66F35">
        <w:rPr>
          <w:color w:val="000000"/>
        </w:rPr>
        <w:t>12</w:t>
      </w:r>
      <w:r w:rsidR="00BB706F" w:rsidRPr="00BB706F">
        <w:rPr>
          <w:color w:val="000000"/>
        </w:rPr>
        <w:t>.2023 r.</w:t>
      </w:r>
      <w:bookmarkEnd w:id="9"/>
      <w:r w:rsidR="00BB706F" w:rsidRPr="00BB706F">
        <w:rPr>
          <w:color w:val="000000"/>
        </w:rPr>
        <w:t xml:space="preserve">, </w:t>
      </w:r>
      <w:r w:rsidR="00AA37DB" w:rsidRPr="0083660A">
        <w:t>wystąpił</w:t>
      </w:r>
      <w:r w:rsidR="00EF30F4" w:rsidRPr="0083660A">
        <w:t>a</w:t>
      </w:r>
      <w:r w:rsidR="00904345" w:rsidRPr="0083660A">
        <w:t xml:space="preserve"> </w:t>
      </w:r>
      <w:r w:rsidR="007957B3" w:rsidRPr="0083660A">
        <w:t>do Marszał</w:t>
      </w:r>
      <w:r w:rsidR="00AA37DB" w:rsidRPr="0083660A">
        <w:t xml:space="preserve">ka Województwa Świętokrzyskiego </w:t>
      </w:r>
      <w:r w:rsidR="007957B3" w:rsidRPr="0083660A">
        <w:t>o </w:t>
      </w:r>
      <w:r w:rsidR="00904345" w:rsidRPr="0083660A">
        <w:t xml:space="preserve">zmianę koncesji </w:t>
      </w:r>
      <w:r w:rsidR="0083660A">
        <w:t>z dnia 25.05.2010 r., znak: OWŚ.V.7511-17/10, zmienion</w:t>
      </w:r>
      <w:r w:rsidR="00C66F35">
        <w:t>ej</w:t>
      </w:r>
      <w:r w:rsidR="0083660A">
        <w:t xml:space="preserve"> w całości decyzją z dnia 14.01.2020 r., znak: OWŚ-V.7422.22.2019, na wydobywanie dolomitów i</w:t>
      </w:r>
      <w:r w:rsidR="00C66F35">
        <w:t> </w:t>
      </w:r>
      <w:r w:rsidR="0083660A">
        <w:t>wapieni dolomitycznych z części złoża „Kowala Mała</w:t>
      </w:r>
      <w:r w:rsidR="0083660A" w:rsidRPr="0083660A">
        <w:t>”</w:t>
      </w:r>
      <w:r w:rsidR="005F79C1" w:rsidRPr="0083660A">
        <w:t xml:space="preserve">, położonego </w:t>
      </w:r>
      <w:r w:rsidR="0083660A" w:rsidRPr="0083660A">
        <w:t xml:space="preserve">w </w:t>
      </w:r>
      <w:r w:rsidR="0083660A" w:rsidRPr="0083660A">
        <w:lastRenderedPageBreak/>
        <w:t xml:space="preserve">obrębie 0001 Kowala, gminie </w:t>
      </w:r>
      <w:r w:rsidR="0083660A" w:rsidRPr="00DF1C96">
        <w:t>Sitkówka – Nowiny, powiecie kieleckim, województwie świętokrzyskim</w:t>
      </w:r>
      <w:r w:rsidR="00247A15" w:rsidRPr="00DF1C96">
        <w:t>.</w:t>
      </w:r>
      <w:r w:rsidR="0083660A" w:rsidRPr="00DF1C96">
        <w:t xml:space="preserve"> </w:t>
      </w:r>
    </w:p>
    <w:bookmarkEnd w:id="8"/>
    <w:p w14:paraId="6D9D432D" w14:textId="77777777" w:rsidR="000E40C7" w:rsidRDefault="00904345" w:rsidP="00E65C75">
      <w:pPr>
        <w:spacing w:line="240" w:lineRule="auto"/>
        <w:ind w:right="-2" w:firstLine="708"/>
      </w:pPr>
      <w:r w:rsidRPr="00DF1C96">
        <w:t>Z analizy przedłożonego</w:t>
      </w:r>
      <w:r w:rsidR="00900273" w:rsidRPr="00DF1C96">
        <w:t xml:space="preserve"> przez </w:t>
      </w:r>
      <w:r w:rsidR="00DF1C96" w:rsidRPr="00DF1C96">
        <w:rPr>
          <w:bCs/>
        </w:rPr>
        <w:t>Lafarge Kruszywa i Beton Sp. z o.o</w:t>
      </w:r>
      <w:r w:rsidR="00900273" w:rsidRPr="00DF1C96">
        <w:t xml:space="preserve">. </w:t>
      </w:r>
      <w:r w:rsidRPr="00DF1C96">
        <w:t>wniosku wynika, że</w:t>
      </w:r>
      <w:r w:rsidR="006B44CF" w:rsidRPr="00DF1C96">
        <w:t> </w:t>
      </w:r>
      <w:r w:rsidRPr="00DF1C96">
        <w:t xml:space="preserve">dotyczy on </w:t>
      </w:r>
      <w:r w:rsidR="00116084" w:rsidRPr="00DF1C96">
        <w:t>zmiany w całości ww. koncesji</w:t>
      </w:r>
      <w:r w:rsidR="00116084" w:rsidRPr="00F525AB">
        <w:t xml:space="preserve">, w związku </w:t>
      </w:r>
      <w:r w:rsidR="00EF3548">
        <w:t>ze zmianą granic obszaru górniczego</w:t>
      </w:r>
      <w:r w:rsidR="00DF5832">
        <w:t>,</w:t>
      </w:r>
      <w:r w:rsidR="001E68FD">
        <w:t xml:space="preserve"> a tym samym poszerzeniem powierzchniowego zakresu eksploatacji złoża,</w:t>
      </w:r>
      <w:r w:rsidR="00EF3548">
        <w:t xml:space="preserve"> wynikając</w:t>
      </w:r>
      <w:r w:rsidR="000E40C7">
        <w:t>ym</w:t>
      </w:r>
      <w:r w:rsidR="00EF3548">
        <w:t xml:space="preserve"> z nabycia przez Przedsiębiorcę praw do dodatkowych nieruchomości gruntowych. </w:t>
      </w:r>
      <w:r w:rsidR="00EF3548">
        <w:tab/>
      </w:r>
    </w:p>
    <w:p w14:paraId="78A582F3" w14:textId="3D5128F6" w:rsidR="004B2664" w:rsidRPr="00C650EC" w:rsidRDefault="004B2664" w:rsidP="00E65C75">
      <w:pPr>
        <w:spacing w:line="240" w:lineRule="auto"/>
        <w:ind w:right="-2" w:firstLine="708"/>
      </w:pPr>
      <w:r w:rsidRPr="00133C4F">
        <w:rPr>
          <w:color w:val="000000"/>
        </w:rPr>
        <w:t>We wniosku o</w:t>
      </w:r>
      <w:r w:rsidR="00D153C2" w:rsidRPr="00133C4F">
        <w:rPr>
          <w:color w:val="000000"/>
        </w:rPr>
        <w:t xml:space="preserve"> </w:t>
      </w:r>
      <w:r w:rsidR="00EF30F4" w:rsidRPr="00133C4F">
        <w:rPr>
          <w:color w:val="000000"/>
        </w:rPr>
        <w:t>zmianę</w:t>
      </w:r>
      <w:r w:rsidR="00D153C2" w:rsidRPr="00133C4F">
        <w:t xml:space="preserve"> koncesji </w:t>
      </w:r>
      <w:r w:rsidR="00B42B9F" w:rsidRPr="00133C4F">
        <w:t xml:space="preserve">na wydobywanie kopaliny </w:t>
      </w:r>
      <w:r w:rsidR="00EC307C" w:rsidRPr="00133C4F">
        <w:t>ze złoża „</w:t>
      </w:r>
      <w:r w:rsidR="00133C4F" w:rsidRPr="00133C4F">
        <w:t>Kowala Mała</w:t>
      </w:r>
      <w:r w:rsidR="00EC307C" w:rsidRPr="00133C4F">
        <w:t xml:space="preserve">” spółka określiła niezbędne informacje i dane </w:t>
      </w:r>
      <w:r w:rsidRPr="00133C4F">
        <w:t xml:space="preserve">wymagane </w:t>
      </w:r>
      <w:r w:rsidR="00537ED4" w:rsidRPr="00133C4F">
        <w:t>przepisami Prawa geologicznego i górniczego oraz dotyczącymi ochrony środowiska, a także dołączył</w:t>
      </w:r>
      <w:r w:rsidR="006B44CF" w:rsidRPr="00133C4F">
        <w:t>a</w:t>
      </w:r>
      <w:r w:rsidR="00537ED4" w:rsidRPr="00133C4F">
        <w:t xml:space="preserve"> do niego konieczne </w:t>
      </w:r>
      <w:r w:rsidR="00537ED4" w:rsidRPr="00C650EC">
        <w:t xml:space="preserve">dokumenty, </w:t>
      </w:r>
      <w:r w:rsidR="00CA18DD" w:rsidRPr="00C650EC">
        <w:t>w</w:t>
      </w:r>
      <w:r w:rsidR="006D1CCD" w:rsidRPr="00C650EC">
        <w:t> </w:t>
      </w:r>
      <w:r w:rsidR="00CA18DD" w:rsidRPr="00C650EC">
        <w:t>tym,</w:t>
      </w:r>
      <w:r w:rsidR="003B4EDD" w:rsidRPr="00C650EC">
        <w:t xml:space="preserve"> </w:t>
      </w:r>
      <w:r w:rsidR="00CA18DD" w:rsidRPr="00C650EC">
        <w:t>m.in.</w:t>
      </w:r>
      <w:r w:rsidRPr="00C650EC">
        <w:t xml:space="preserve">: </w:t>
      </w:r>
    </w:p>
    <w:p w14:paraId="009D89F6" w14:textId="242C6004" w:rsidR="006D1CCD" w:rsidRPr="00C650EC" w:rsidRDefault="00CA02EF" w:rsidP="005E0B3C">
      <w:pPr>
        <w:pStyle w:val="Akapitzlist"/>
        <w:numPr>
          <w:ilvl w:val="0"/>
          <w:numId w:val="21"/>
        </w:numPr>
        <w:jc w:val="both"/>
      </w:pPr>
      <w:r w:rsidRPr="00C650EC">
        <w:t>odpis z rejestru przedsiębiorców</w:t>
      </w:r>
      <w:r w:rsidR="00F76200" w:rsidRPr="00C650EC">
        <w:t xml:space="preserve">, z którego wynika, że spółka </w:t>
      </w:r>
      <w:r w:rsidR="00C650EC" w:rsidRPr="00C650EC">
        <w:t xml:space="preserve">Lafarge Kruszywa i Beton Sp. z o.o. </w:t>
      </w:r>
      <w:r w:rsidR="00F76200" w:rsidRPr="00C650EC">
        <w:t xml:space="preserve">zarejestrowana jest pod numerem KRS: </w:t>
      </w:r>
      <w:r w:rsidR="00C650EC" w:rsidRPr="00C650EC">
        <w:t>0000069305</w:t>
      </w:r>
      <w:r w:rsidRPr="00C650EC">
        <w:t>;</w:t>
      </w:r>
    </w:p>
    <w:p w14:paraId="01E532AC" w14:textId="4AE119CD" w:rsidR="00252EF4" w:rsidRPr="003E53FF" w:rsidRDefault="00252EF4" w:rsidP="00CA02EF">
      <w:pPr>
        <w:numPr>
          <w:ilvl w:val="0"/>
          <w:numId w:val="21"/>
        </w:numPr>
        <w:spacing w:line="240" w:lineRule="auto"/>
        <w:ind w:right="0"/>
      </w:pPr>
      <w:r w:rsidRPr="005C7CF3">
        <w:t xml:space="preserve">mapy projektowanych granic obszaru górniczego i terenu górniczego </w:t>
      </w:r>
      <w:r w:rsidR="003D6AB0" w:rsidRPr="005C7CF3">
        <w:rPr>
          <w:color w:val="000000" w:themeColor="text1"/>
          <w:szCs w:val="24"/>
        </w:rPr>
        <w:t>„Kowala Mała II”</w:t>
      </w:r>
      <w:r w:rsidR="00537ECF" w:rsidRPr="005C7CF3">
        <w:rPr>
          <w:iCs/>
        </w:rPr>
        <w:t xml:space="preserve"> </w:t>
      </w:r>
      <w:r w:rsidR="00537ECF" w:rsidRPr="003E53FF">
        <w:rPr>
          <w:iCs/>
        </w:rPr>
        <w:t>w </w:t>
      </w:r>
      <w:r w:rsidRPr="003E53FF">
        <w:rPr>
          <w:iCs/>
        </w:rPr>
        <w:t xml:space="preserve">skali 1: </w:t>
      </w:r>
      <w:r w:rsidR="003D6AB0" w:rsidRPr="003E53FF">
        <w:rPr>
          <w:iCs/>
        </w:rPr>
        <w:t>5</w:t>
      </w:r>
      <w:r w:rsidR="00A97CB5">
        <w:rPr>
          <w:iCs/>
        </w:rPr>
        <w:t xml:space="preserve"> </w:t>
      </w:r>
      <w:r w:rsidRPr="003E53FF">
        <w:rPr>
          <w:iCs/>
        </w:rPr>
        <w:t>000;</w:t>
      </w:r>
    </w:p>
    <w:p w14:paraId="61E126A3" w14:textId="4C5DB657" w:rsidR="00846D74" w:rsidRPr="007776BE" w:rsidRDefault="0060688E" w:rsidP="00556951">
      <w:pPr>
        <w:pStyle w:val="Akapitzlist"/>
        <w:numPr>
          <w:ilvl w:val="0"/>
          <w:numId w:val="21"/>
        </w:numPr>
        <w:jc w:val="both"/>
      </w:pPr>
      <w:r w:rsidRPr="003E53FF">
        <w:t>dowody świadczące o posiadaniu prawa do działek objętych projektowanymi granicami obszaru górniczego „</w:t>
      </w:r>
      <w:r w:rsidR="00C64BF1" w:rsidRPr="003E53FF">
        <w:rPr>
          <w:color w:val="000000" w:themeColor="text1"/>
          <w:szCs w:val="24"/>
        </w:rPr>
        <w:t>Kowala Mała II</w:t>
      </w:r>
      <w:r w:rsidRPr="003E53FF">
        <w:t xml:space="preserve">”, oznaczonych numerami: </w:t>
      </w:r>
      <w:r w:rsidR="00C64BF1" w:rsidRPr="003E53FF">
        <w:rPr>
          <w:rFonts w:eastAsia="Calibri"/>
          <w:szCs w:val="22"/>
          <w:lang w:eastAsia="en-US"/>
        </w:rPr>
        <w:t>606/3, 676, 677/2, 678/2, 679, 680/2, 681, 682/3, 683, 684/1, 685,</w:t>
      </w:r>
      <w:r w:rsidR="00C64BF1" w:rsidRPr="00C64BF1">
        <w:rPr>
          <w:rFonts w:eastAsia="Calibri"/>
          <w:szCs w:val="22"/>
          <w:lang w:eastAsia="en-US"/>
        </w:rPr>
        <w:t xml:space="preserve"> 686, 687, 688, 695, 696, 697, 698/3, 698/4, 699, 700/2, 701, 702/2</w:t>
      </w:r>
      <w:r w:rsidR="005C0638">
        <w:rPr>
          <w:rFonts w:eastAsia="Calibri"/>
          <w:szCs w:val="22"/>
          <w:lang w:eastAsia="en-US"/>
        </w:rPr>
        <w:t xml:space="preserve"> (powstała z podziału dz. 702)</w:t>
      </w:r>
      <w:r w:rsidR="00C64BF1" w:rsidRPr="00C64BF1">
        <w:rPr>
          <w:rFonts w:eastAsia="Calibri"/>
          <w:szCs w:val="22"/>
          <w:lang w:eastAsia="en-US"/>
        </w:rPr>
        <w:t>, 747, 748, 749, 750, 752, 753, 754, 755, 756, 757, 758, 759, 760, 762/1, 762/2, 762/3, 763, 764, 765, 766, 767, 768, 769, 770, 773, 775, 827/1 i 827/2, położonych w obrębie geodezyjnym 0001 Kowala, gminie Nowiny</w:t>
      </w:r>
      <w:r w:rsidR="0082258E" w:rsidRPr="003E53FF">
        <w:t xml:space="preserve">, </w:t>
      </w:r>
      <w:r w:rsidRPr="003E53FF">
        <w:t>w</w:t>
      </w:r>
      <w:r w:rsidR="00302EBE" w:rsidRPr="003E53FF">
        <w:t> </w:t>
      </w:r>
      <w:r w:rsidRPr="003E53FF">
        <w:t>postaci</w:t>
      </w:r>
      <w:r w:rsidR="0082258E" w:rsidRPr="003E53FF">
        <w:t xml:space="preserve"> </w:t>
      </w:r>
      <w:r w:rsidRPr="003E53FF">
        <w:t xml:space="preserve">wypisów </w:t>
      </w:r>
      <w:r w:rsidR="002C6289" w:rsidRPr="003E53FF">
        <w:t xml:space="preserve">z rejestru </w:t>
      </w:r>
      <w:r w:rsidR="002C6289" w:rsidRPr="008602DE">
        <w:t>gruntów</w:t>
      </w:r>
      <w:r w:rsidR="008602DE" w:rsidRPr="008602DE">
        <w:t xml:space="preserve">, przedwstępnej umowy sprzedaży i umów dzierżawy </w:t>
      </w:r>
      <w:r w:rsidR="00DD1084" w:rsidRPr="008602DE">
        <w:t xml:space="preserve">w celu wydobywania </w:t>
      </w:r>
      <w:r w:rsidR="00DD1084" w:rsidRPr="007776BE">
        <w:t>kopaliny</w:t>
      </w:r>
      <w:r w:rsidR="003D1B76" w:rsidRPr="007776BE">
        <w:t>;</w:t>
      </w:r>
    </w:p>
    <w:p w14:paraId="422B269A" w14:textId="0E450984" w:rsidR="0034586A" w:rsidRPr="007776BE" w:rsidRDefault="00654C1B" w:rsidP="00114284">
      <w:pPr>
        <w:numPr>
          <w:ilvl w:val="0"/>
          <w:numId w:val="21"/>
        </w:numPr>
        <w:spacing w:line="240" w:lineRule="auto"/>
        <w:ind w:right="0"/>
        <w:rPr>
          <w:color w:val="000000" w:themeColor="text1"/>
        </w:rPr>
      </w:pPr>
      <w:r w:rsidRPr="007776BE">
        <w:t>decyzję Regionalnego Dyrektora Ochrony Środowiska w Kielcach z dnia 29.03.2019</w:t>
      </w:r>
      <w:r w:rsidR="0034586A" w:rsidRPr="007776BE">
        <w:t xml:space="preserve"> </w:t>
      </w:r>
      <w:r w:rsidRPr="007776BE">
        <w:t>r., znak: WOO-I.4210.9.2017.AS.109, o środowiskowych uwarunkowaniach dla przedsięwzięcia pn.: „Wydobycie kopalin ze złóż „Radkowice – Podwole” i „Kowala Mała” w zmienionych granicach obszarów górniczych”</w:t>
      </w:r>
      <w:r w:rsidR="00AD1A49" w:rsidRPr="007776BE">
        <w:t>;</w:t>
      </w:r>
    </w:p>
    <w:p w14:paraId="2248E8DE" w14:textId="34F174C5" w:rsidR="00C32996" w:rsidRPr="007624F4" w:rsidRDefault="00C32996" w:rsidP="00114284">
      <w:pPr>
        <w:numPr>
          <w:ilvl w:val="0"/>
          <w:numId w:val="21"/>
        </w:numPr>
        <w:spacing w:line="240" w:lineRule="auto"/>
        <w:ind w:right="0"/>
        <w:rPr>
          <w:color w:val="000000" w:themeColor="text1"/>
        </w:rPr>
      </w:pPr>
      <w:r w:rsidRPr="007776BE">
        <w:rPr>
          <w:color w:val="000000" w:themeColor="text1"/>
        </w:rPr>
        <w:t>dow</w:t>
      </w:r>
      <w:r w:rsidR="007624F4" w:rsidRPr="007776BE">
        <w:rPr>
          <w:color w:val="000000" w:themeColor="text1"/>
        </w:rPr>
        <w:t>ó</w:t>
      </w:r>
      <w:r w:rsidRPr="007776BE">
        <w:rPr>
          <w:color w:val="000000" w:themeColor="text1"/>
        </w:rPr>
        <w:t>d potwierdzając</w:t>
      </w:r>
      <w:r w:rsidR="007624F4" w:rsidRPr="007776BE">
        <w:rPr>
          <w:color w:val="000000" w:themeColor="text1"/>
        </w:rPr>
        <w:t>y</w:t>
      </w:r>
      <w:r w:rsidRPr="007776BE">
        <w:rPr>
          <w:color w:val="000000" w:themeColor="text1"/>
        </w:rPr>
        <w:t xml:space="preserve"> posiadanie</w:t>
      </w:r>
      <w:r w:rsidRPr="007624F4">
        <w:rPr>
          <w:color w:val="000000" w:themeColor="text1"/>
        </w:rPr>
        <w:t xml:space="preserve"> prawa do korzystania z informacji geologicznej złoża „</w:t>
      </w:r>
      <w:r w:rsidR="007624F4" w:rsidRPr="007624F4">
        <w:rPr>
          <w:color w:val="000000" w:themeColor="text1"/>
        </w:rPr>
        <w:t>Kowala Mała</w:t>
      </w:r>
      <w:r w:rsidRPr="007624F4">
        <w:rPr>
          <w:color w:val="000000" w:themeColor="text1"/>
        </w:rPr>
        <w:t xml:space="preserve">” </w:t>
      </w:r>
      <w:r w:rsidR="00537ECF" w:rsidRPr="007624F4">
        <w:rPr>
          <w:color w:val="000000" w:themeColor="text1"/>
        </w:rPr>
        <w:t>w </w:t>
      </w:r>
      <w:r w:rsidRPr="007624F4">
        <w:rPr>
          <w:color w:val="000000" w:themeColor="text1"/>
        </w:rPr>
        <w:t>postaci</w:t>
      </w:r>
      <w:r w:rsidR="007624F4" w:rsidRPr="007624F4">
        <w:rPr>
          <w:color w:val="000000" w:themeColor="text1"/>
        </w:rPr>
        <w:t xml:space="preserve"> oświadczenia przedsiębiorcy</w:t>
      </w:r>
      <w:r w:rsidR="00D9216F">
        <w:rPr>
          <w:color w:val="000000" w:themeColor="text1"/>
        </w:rPr>
        <w:t xml:space="preserve"> o sfinansowaniu w całości prac związanych z wytworzeniem informacji geologicznej ww. złoża</w:t>
      </w:r>
      <w:r w:rsidR="007624F4" w:rsidRPr="007624F4">
        <w:rPr>
          <w:color w:val="000000" w:themeColor="text1"/>
        </w:rPr>
        <w:t>;</w:t>
      </w:r>
    </w:p>
    <w:p w14:paraId="5572F306" w14:textId="76A26CD0" w:rsidR="0060688E" w:rsidRPr="00A94637" w:rsidRDefault="009A4130" w:rsidP="00537ECF">
      <w:pPr>
        <w:numPr>
          <w:ilvl w:val="0"/>
          <w:numId w:val="21"/>
        </w:numPr>
        <w:spacing w:line="240" w:lineRule="auto"/>
        <w:ind w:right="0"/>
      </w:pPr>
      <w:r w:rsidRPr="00574EE9">
        <w:lastRenderedPageBreak/>
        <w:t xml:space="preserve">dowód potwierdzający posiadanie środków finansowych na kontynuowanie działalności </w:t>
      </w:r>
      <w:r w:rsidRPr="00A94637">
        <w:t>wydobywczej w postaci opinii bankowej;</w:t>
      </w:r>
    </w:p>
    <w:p w14:paraId="0BFF2AA4" w14:textId="5688BD87" w:rsidR="004B2664" w:rsidRPr="00A94637" w:rsidRDefault="00EC307C" w:rsidP="00FE66E6">
      <w:pPr>
        <w:numPr>
          <w:ilvl w:val="0"/>
          <w:numId w:val="21"/>
        </w:numPr>
        <w:spacing w:line="240" w:lineRule="auto"/>
        <w:ind w:right="0"/>
        <w:rPr>
          <w:color w:val="000000" w:themeColor="text1"/>
        </w:rPr>
      </w:pPr>
      <w:r w:rsidRPr="00A94637">
        <w:rPr>
          <w:color w:val="000000"/>
        </w:rPr>
        <w:t xml:space="preserve">nowy projekt zagospodarowania złoża </w:t>
      </w:r>
      <w:r w:rsidR="00A94637" w:rsidRPr="00A94637">
        <w:rPr>
          <w:color w:val="000000"/>
        </w:rPr>
        <w:t xml:space="preserve">dolomitów i wapieni dolomitycznych </w:t>
      </w:r>
      <w:r w:rsidRPr="00A94637">
        <w:rPr>
          <w:color w:val="000000"/>
        </w:rPr>
        <w:t>„</w:t>
      </w:r>
      <w:r w:rsidR="00A94637" w:rsidRPr="00A94637">
        <w:rPr>
          <w:color w:val="000000"/>
        </w:rPr>
        <w:t>Kowala Mała</w:t>
      </w:r>
      <w:r w:rsidR="00CA18DD" w:rsidRPr="00A94637">
        <w:rPr>
          <w:color w:val="000000" w:themeColor="text1"/>
        </w:rPr>
        <w:t>”</w:t>
      </w:r>
      <w:r w:rsidR="00644CAB" w:rsidRPr="00A94637">
        <w:rPr>
          <w:color w:val="000000" w:themeColor="text1"/>
        </w:rPr>
        <w:t>.</w:t>
      </w:r>
    </w:p>
    <w:p w14:paraId="4163F949" w14:textId="7E89EE78" w:rsidR="00CF31B2" w:rsidRPr="00F24F77" w:rsidRDefault="00CF31B2" w:rsidP="00B023C8">
      <w:pPr>
        <w:spacing w:line="240" w:lineRule="auto"/>
        <w:ind w:right="0" w:firstLine="708"/>
      </w:pPr>
      <w:r w:rsidRPr="00907968">
        <w:t xml:space="preserve">Do wniosku dołączono również </w:t>
      </w:r>
      <w:r w:rsidR="004F1B9A">
        <w:t xml:space="preserve">kopię </w:t>
      </w:r>
      <w:r w:rsidRPr="00907968">
        <w:t>ekspertyz</w:t>
      </w:r>
      <w:r w:rsidR="004F1B9A">
        <w:t>y</w:t>
      </w:r>
      <w:r w:rsidRPr="00907968">
        <w:t xml:space="preserve"> strzałow</w:t>
      </w:r>
      <w:r w:rsidR="004F1B9A">
        <w:t>ej</w:t>
      </w:r>
      <w:r w:rsidRPr="00907968">
        <w:t xml:space="preserve"> p</w:t>
      </w:r>
      <w:r w:rsidR="004D26B4" w:rsidRPr="00907968">
        <w:t>t</w:t>
      </w:r>
      <w:r w:rsidRPr="00907968">
        <w:t>. „</w:t>
      </w:r>
      <w:r w:rsidR="00F24F77" w:rsidRPr="00907968">
        <w:t>Wyznaczenie zasięgów oddziaływań od robót strzałowych prowadzonych na złożu „Kowala Mała</w:t>
      </w:r>
      <w:r w:rsidR="0052711F" w:rsidRPr="00907968">
        <w:t>”</w:t>
      </w:r>
      <w:r w:rsidR="004443BE" w:rsidRPr="00907968">
        <w:t>, wykonan</w:t>
      </w:r>
      <w:r w:rsidR="00E124C8" w:rsidRPr="00907968">
        <w:t>ą</w:t>
      </w:r>
      <w:r w:rsidR="0052711F" w:rsidRPr="00907968">
        <w:t xml:space="preserve"> przez </w:t>
      </w:r>
      <w:r w:rsidR="00F24F77" w:rsidRPr="00907968">
        <w:t xml:space="preserve">“Poltegor – Instytut” - Instytut Górnictwa Odkrywkowego </w:t>
      </w:r>
      <w:r w:rsidR="004443BE" w:rsidRPr="00907968">
        <w:t xml:space="preserve">w </w:t>
      </w:r>
      <w:r w:rsidR="00F24F77" w:rsidRPr="00907968">
        <w:t xml:space="preserve">grudniu </w:t>
      </w:r>
      <w:r w:rsidR="004443BE" w:rsidRPr="00907968">
        <w:t>202</w:t>
      </w:r>
      <w:r w:rsidR="0052711F" w:rsidRPr="00907968">
        <w:t>1</w:t>
      </w:r>
      <w:r w:rsidR="00086AE5" w:rsidRPr="00907968">
        <w:t xml:space="preserve"> </w:t>
      </w:r>
      <w:r w:rsidR="004443BE" w:rsidRPr="00907968">
        <w:t>r</w:t>
      </w:r>
      <w:r w:rsidR="00D375DE" w:rsidRPr="00907968">
        <w:t>.</w:t>
      </w:r>
      <w:r w:rsidR="0052711F" w:rsidRPr="00907968">
        <w:t xml:space="preserve"> </w:t>
      </w:r>
    </w:p>
    <w:p w14:paraId="4771E2F5" w14:textId="5AE105FD" w:rsidR="006E3925" w:rsidRPr="00921018" w:rsidRDefault="00090DFD" w:rsidP="00B023C8">
      <w:pPr>
        <w:spacing w:line="240" w:lineRule="auto"/>
        <w:ind w:right="0" w:firstLine="708"/>
        <w:rPr>
          <w:highlight w:val="yellow"/>
        </w:rPr>
      </w:pPr>
      <w:r w:rsidRPr="00A11740">
        <w:t xml:space="preserve">W rozpatrywanej sprawie punktem wyjścia była zgodność projektowanych zamierzeń przedstawionych we wniosku </w:t>
      </w:r>
      <w:r w:rsidR="002A2131" w:rsidRPr="00A11740">
        <w:t xml:space="preserve">o zmianę </w:t>
      </w:r>
      <w:r w:rsidRPr="00A11740">
        <w:t>konces</w:t>
      </w:r>
      <w:r w:rsidR="002A2131" w:rsidRPr="00A11740">
        <w:t>ji</w:t>
      </w:r>
      <w:r w:rsidRPr="00A11740">
        <w:t xml:space="preserve"> i projekcie zagospodarowania złoża z</w:t>
      </w:r>
      <w:r w:rsidR="002A2131" w:rsidRPr="00A11740">
        <w:t> </w:t>
      </w:r>
      <w:r w:rsidR="00631727" w:rsidRPr="00A11740">
        <w:t>decyzją</w:t>
      </w:r>
      <w:r w:rsidRPr="00A11740">
        <w:t xml:space="preserve"> </w:t>
      </w:r>
      <w:r w:rsidR="00A11740" w:rsidRPr="00A11740">
        <w:rPr>
          <w:color w:val="000000"/>
          <w:szCs w:val="24"/>
        </w:rPr>
        <w:t>Regionalnego Dyrektora Ochrony Środowiska w Kielcach z dnia 29.03.2019</w:t>
      </w:r>
      <w:r w:rsidR="00A11740">
        <w:rPr>
          <w:color w:val="000000"/>
          <w:szCs w:val="24"/>
        </w:rPr>
        <w:t xml:space="preserve"> </w:t>
      </w:r>
      <w:r w:rsidR="00A11740" w:rsidRPr="00A11740">
        <w:rPr>
          <w:color w:val="000000"/>
          <w:szCs w:val="24"/>
        </w:rPr>
        <w:t>r., znak: WOO-I.4210.9.2017.AS.109, o środowiskowych uwarunkowaniach</w:t>
      </w:r>
      <w:r w:rsidR="003C2933" w:rsidRPr="00A11740">
        <w:rPr>
          <w:color w:val="000000" w:themeColor="text1"/>
          <w:szCs w:val="24"/>
        </w:rPr>
        <w:t>.</w:t>
      </w:r>
      <w:r w:rsidR="009F5243" w:rsidRPr="00A11740">
        <w:rPr>
          <w:color w:val="000000" w:themeColor="text1"/>
          <w:szCs w:val="24"/>
        </w:rPr>
        <w:t xml:space="preserve"> </w:t>
      </w:r>
    </w:p>
    <w:p w14:paraId="00DD3628" w14:textId="42381D74" w:rsidR="00F91968" w:rsidRPr="00921018" w:rsidRDefault="008B36AE" w:rsidP="00A778A5">
      <w:pPr>
        <w:spacing w:line="240" w:lineRule="auto"/>
        <w:ind w:right="-2" w:firstLine="708"/>
        <w:rPr>
          <w:highlight w:val="yellow"/>
        </w:rPr>
      </w:pPr>
      <w:r w:rsidRPr="007D676E">
        <w:t xml:space="preserve">Analiza przedłożonych materiałów i dokumentów wykazała, że </w:t>
      </w:r>
      <w:r w:rsidR="004C1309" w:rsidRPr="007D676E">
        <w:rPr>
          <w:szCs w:val="24"/>
        </w:rPr>
        <w:t xml:space="preserve">zmiana koncesji dotyczy </w:t>
      </w:r>
      <w:r w:rsidR="007D676E">
        <w:rPr>
          <w:szCs w:val="24"/>
        </w:rPr>
        <w:t xml:space="preserve">zmiany granic pionowych obszaru górniczego, a tym samym </w:t>
      </w:r>
      <w:r w:rsidR="004C52E1" w:rsidRPr="007D676E">
        <w:t xml:space="preserve">poszerzenia powierzchniowego zakresu eksploatacji </w:t>
      </w:r>
      <w:r w:rsidR="007D676E" w:rsidRPr="007D676E">
        <w:t xml:space="preserve">złoża „Kowala Mała” w kierunku zachodnim, północnym i wschodnim. </w:t>
      </w:r>
      <w:r w:rsidR="007D676E">
        <w:t xml:space="preserve">Pozioma </w:t>
      </w:r>
      <w:r w:rsidR="007D676E" w:rsidRPr="007D676E">
        <w:t>granic</w:t>
      </w:r>
      <w:r w:rsidR="007D676E">
        <w:t>a</w:t>
      </w:r>
      <w:r w:rsidR="007D676E" w:rsidRPr="007D676E">
        <w:t xml:space="preserve"> wydobycia, </w:t>
      </w:r>
      <w:r w:rsidR="007D676E">
        <w:t>będąca jednocześnie poziomą granicą obszaru górniczego</w:t>
      </w:r>
      <w:r w:rsidR="00B32C4A">
        <w:t>,</w:t>
      </w:r>
      <w:r w:rsidR="007D676E">
        <w:t xml:space="preserve"> </w:t>
      </w:r>
      <w:r w:rsidR="007D676E" w:rsidRPr="007D676E">
        <w:t>nie uległa zmianie i wynosi + 200 m. n.p.m</w:t>
      </w:r>
      <w:r w:rsidR="007D676E" w:rsidRPr="0045003A">
        <w:t xml:space="preserve">. </w:t>
      </w:r>
      <w:r w:rsidR="00DB4959">
        <w:t>Mimo zwiększenia ilości zasobów złoża objętych zagospodarowaniem, Przedsiębiorca nie wnioskował o zmianę czasu obowiązywania konc</w:t>
      </w:r>
      <w:r w:rsidR="00B37B6B">
        <w:t>es</w:t>
      </w:r>
      <w:r w:rsidR="00DB4959">
        <w:t xml:space="preserve">ji. </w:t>
      </w:r>
      <w:r w:rsidR="001C104B">
        <w:t xml:space="preserve">W związku ze zmianą granic i punktów załamania obszaru górniczego, zmianie uległa numeracja punktów załamania granic terenu górniczego, bez zmiany ich </w:t>
      </w:r>
      <w:r w:rsidR="001C104B" w:rsidRPr="007967E4">
        <w:t>współrzędnych</w:t>
      </w:r>
      <w:r w:rsidR="006B0439" w:rsidRPr="007967E4">
        <w:t>, a wi</w:t>
      </w:r>
      <w:r w:rsidR="007967E4" w:rsidRPr="007967E4">
        <w:t>ę</w:t>
      </w:r>
      <w:r w:rsidR="0049617F" w:rsidRPr="007967E4">
        <w:t>c bez zmiany</w:t>
      </w:r>
      <w:r w:rsidR="007967E4">
        <w:t xml:space="preserve"> przebiegu </w:t>
      </w:r>
      <w:r w:rsidR="00857D50">
        <w:t xml:space="preserve">jego </w:t>
      </w:r>
      <w:r w:rsidR="007967E4">
        <w:t>granic</w:t>
      </w:r>
      <w:r w:rsidR="00857D50">
        <w:t>.</w:t>
      </w:r>
      <w:r w:rsidR="007967E4">
        <w:t xml:space="preserve"> </w:t>
      </w:r>
    </w:p>
    <w:p w14:paraId="093266C7" w14:textId="161793B7" w:rsidR="001721A6" w:rsidRPr="000852F9" w:rsidRDefault="001C104B" w:rsidP="00B023C8">
      <w:pPr>
        <w:spacing w:line="240" w:lineRule="auto"/>
        <w:ind w:right="-2" w:firstLine="708"/>
        <w:rPr>
          <w:color w:val="000000"/>
          <w:szCs w:val="24"/>
          <w:highlight w:val="yellow"/>
        </w:rPr>
      </w:pPr>
      <w:r w:rsidRPr="001C104B">
        <w:t>Wobec powyższego</w:t>
      </w:r>
      <w:r w:rsidR="002709DB" w:rsidRPr="001C104B">
        <w:t xml:space="preserve">, </w:t>
      </w:r>
      <w:r w:rsidR="002709DB" w:rsidRPr="007967E4">
        <w:t xml:space="preserve">we wniosku zaproponowano nowy obszar górniczy </w:t>
      </w:r>
      <w:r w:rsidR="00926916" w:rsidRPr="007967E4">
        <w:br/>
      </w:r>
      <w:r w:rsidR="002709DB" w:rsidRPr="007967E4">
        <w:t>„</w:t>
      </w:r>
      <w:r w:rsidR="00606B68" w:rsidRPr="007967E4">
        <w:rPr>
          <w:color w:val="000000" w:themeColor="text1"/>
          <w:szCs w:val="24"/>
        </w:rPr>
        <w:t>Kowala Mała II</w:t>
      </w:r>
      <w:r w:rsidR="002709DB" w:rsidRPr="007967E4">
        <w:t xml:space="preserve">” o powierzchni </w:t>
      </w:r>
      <w:r w:rsidR="006B0439" w:rsidRPr="007967E4">
        <w:rPr>
          <w:color w:val="000000"/>
        </w:rPr>
        <w:t>53 ha 231</w:t>
      </w:r>
      <w:r w:rsidR="00A97CB5">
        <w:rPr>
          <w:color w:val="000000"/>
        </w:rPr>
        <w:t>3</w:t>
      </w:r>
      <w:r w:rsidR="006B0439" w:rsidRPr="007967E4">
        <w:rPr>
          <w:color w:val="000000"/>
        </w:rPr>
        <w:t xml:space="preserve"> m</w:t>
      </w:r>
      <w:r w:rsidR="006B0439" w:rsidRPr="007967E4">
        <w:rPr>
          <w:color w:val="000000"/>
          <w:vertAlign w:val="superscript"/>
        </w:rPr>
        <w:t>2</w:t>
      </w:r>
      <w:r w:rsidR="002709DB" w:rsidRPr="007967E4">
        <w:t xml:space="preserve"> oraz</w:t>
      </w:r>
      <w:r w:rsidR="002709DB" w:rsidRPr="00AC2D71">
        <w:t xml:space="preserve"> nowy teren górniczy „</w:t>
      </w:r>
      <w:r w:rsidR="00AC2D71" w:rsidRPr="00AC2D71">
        <w:rPr>
          <w:color w:val="000000" w:themeColor="text1"/>
          <w:szCs w:val="24"/>
        </w:rPr>
        <w:t>Kowala Mała II</w:t>
      </w:r>
      <w:r w:rsidR="002709DB" w:rsidRPr="00AC2D71">
        <w:t xml:space="preserve">” </w:t>
      </w:r>
      <w:r w:rsidR="00926916" w:rsidRPr="00AC2D71">
        <w:br/>
      </w:r>
      <w:r w:rsidR="002709DB" w:rsidRPr="00AC2D71">
        <w:t xml:space="preserve">o powierzchni </w:t>
      </w:r>
      <w:r w:rsidR="00AC2D71" w:rsidRPr="00AC2D71">
        <w:t>831 ha 7901 m</w:t>
      </w:r>
      <w:r w:rsidR="00AC2D71" w:rsidRPr="00AC2D71">
        <w:rPr>
          <w:vertAlign w:val="superscript"/>
        </w:rPr>
        <w:t>2</w:t>
      </w:r>
      <w:r w:rsidR="00F6637C" w:rsidRPr="00AC2D71">
        <w:t>.</w:t>
      </w:r>
      <w:r w:rsidR="002709DB" w:rsidRPr="00AC2D71">
        <w:t xml:space="preserve"> </w:t>
      </w:r>
      <w:r w:rsidR="008F6C91" w:rsidRPr="00D029A0">
        <w:rPr>
          <w:szCs w:val="24"/>
        </w:rPr>
        <w:t>Obszarem górniczym objęto przestrzeń niezbędną do wydobywania kopalin</w:t>
      </w:r>
      <w:r w:rsidR="00484CD7">
        <w:rPr>
          <w:szCs w:val="24"/>
        </w:rPr>
        <w:t>y</w:t>
      </w:r>
      <w:r w:rsidR="008F6C91" w:rsidRPr="00D029A0">
        <w:rPr>
          <w:szCs w:val="24"/>
        </w:rPr>
        <w:t xml:space="preserve"> z</w:t>
      </w:r>
      <w:r w:rsidR="00484CD7">
        <w:rPr>
          <w:szCs w:val="24"/>
        </w:rPr>
        <w:t xml:space="preserve"> części</w:t>
      </w:r>
      <w:r w:rsidR="008F6C91" w:rsidRPr="00D029A0">
        <w:rPr>
          <w:szCs w:val="24"/>
        </w:rPr>
        <w:t xml:space="preserve"> złoża „</w:t>
      </w:r>
      <w:r w:rsidR="00E4416C" w:rsidRPr="00D029A0">
        <w:rPr>
          <w:color w:val="000000" w:themeColor="text1"/>
          <w:szCs w:val="24"/>
        </w:rPr>
        <w:t>Kowala Mała</w:t>
      </w:r>
      <w:r w:rsidR="008F6C91" w:rsidRPr="00D029A0">
        <w:rPr>
          <w:szCs w:val="24"/>
        </w:rPr>
        <w:t xml:space="preserve">” oraz prowadzenia robót górniczych niezbędnych do </w:t>
      </w:r>
      <w:r w:rsidR="008F6C91" w:rsidRPr="005D1A30">
        <w:rPr>
          <w:szCs w:val="24"/>
        </w:rPr>
        <w:t xml:space="preserve">wykonywania koncesji, w tym zwałowania </w:t>
      </w:r>
      <w:r w:rsidR="005D1A30" w:rsidRPr="005D1A30">
        <w:rPr>
          <w:szCs w:val="24"/>
        </w:rPr>
        <w:t>humusu</w:t>
      </w:r>
      <w:r w:rsidR="008F6C91" w:rsidRPr="005D1A30">
        <w:rPr>
          <w:szCs w:val="24"/>
        </w:rPr>
        <w:t xml:space="preserve"> na </w:t>
      </w:r>
      <w:r w:rsidR="005D1A30" w:rsidRPr="005D1A30">
        <w:rPr>
          <w:szCs w:val="24"/>
        </w:rPr>
        <w:t xml:space="preserve">tymczasowych </w:t>
      </w:r>
      <w:r w:rsidR="008F6C91" w:rsidRPr="005D1A30">
        <w:rPr>
          <w:szCs w:val="24"/>
        </w:rPr>
        <w:t>zwałowiskach</w:t>
      </w:r>
      <w:r w:rsidR="005D1A30" w:rsidRPr="005D1A30">
        <w:rPr>
          <w:szCs w:val="24"/>
        </w:rPr>
        <w:t xml:space="preserve"> zewnętrznych</w:t>
      </w:r>
      <w:r w:rsidR="008F6C91" w:rsidRPr="005D1A30">
        <w:rPr>
          <w:szCs w:val="24"/>
        </w:rPr>
        <w:t xml:space="preserve">. </w:t>
      </w:r>
      <w:r w:rsidR="00484CD7" w:rsidRPr="003541DF">
        <w:t>Objęcie zagospodarowaniem (obszarem górniczym) części złoża „</w:t>
      </w:r>
      <w:r w:rsidR="00484CD7">
        <w:t>Kowala Mała</w:t>
      </w:r>
      <w:r w:rsidR="00484CD7" w:rsidRPr="003541DF">
        <w:t>”</w:t>
      </w:r>
      <w:r w:rsidR="00484CD7">
        <w:t xml:space="preserve"> </w:t>
      </w:r>
      <w:r w:rsidR="00484CD7" w:rsidRPr="003541DF">
        <w:t>w jego granicach piono</w:t>
      </w:r>
      <w:r w:rsidR="00484CD7" w:rsidRPr="003541DF">
        <w:lastRenderedPageBreak/>
        <w:t>wych</w:t>
      </w:r>
      <w:r w:rsidR="00484CD7">
        <w:t xml:space="preserve">, </w:t>
      </w:r>
      <w:r w:rsidR="00484CD7" w:rsidRPr="003541DF">
        <w:t xml:space="preserve">nie zagrozi w przyszłości prawidłowemu wykorzystaniu pozostałej części tego złoża, co będzie mogło nastąpić </w:t>
      </w:r>
      <w:r w:rsidR="00484CD7">
        <w:t xml:space="preserve">m.in. po </w:t>
      </w:r>
      <w:r w:rsidR="00484CD7" w:rsidRPr="003541DF">
        <w:t xml:space="preserve">uzyskaniu </w:t>
      </w:r>
      <w:r w:rsidR="00484CD7">
        <w:t xml:space="preserve">przez Przedsiębiorcę </w:t>
      </w:r>
      <w:r w:rsidR="00484CD7" w:rsidRPr="00E87F3F">
        <w:t xml:space="preserve">prawa do terenu. </w:t>
      </w:r>
      <w:r w:rsidR="00E87F3F" w:rsidRPr="00E87F3F">
        <w:t>Z</w:t>
      </w:r>
      <w:r w:rsidR="008F6C91" w:rsidRPr="00E87F3F">
        <w:rPr>
          <w:szCs w:val="24"/>
        </w:rPr>
        <w:t xml:space="preserve">asięg terenu górniczego determinowany jest </w:t>
      </w:r>
      <w:r w:rsidR="00E87F3F" w:rsidRPr="00E87F3F">
        <w:rPr>
          <w:szCs w:val="24"/>
        </w:rPr>
        <w:t>natomiast przypuszczalnym zasięgiem leja depresji wywołanym odwadnianiem złoża oraz maksymalnym oddziaływaniem od stosowania robót strzałowych</w:t>
      </w:r>
      <w:r w:rsidR="008F6C91" w:rsidRPr="00E87F3F">
        <w:rPr>
          <w:szCs w:val="24"/>
        </w:rPr>
        <w:t>, za pomocą których urabiane będzie złoże</w:t>
      </w:r>
      <w:r w:rsidR="008F6C91" w:rsidRPr="00E87F3F">
        <w:rPr>
          <w:color w:val="000000"/>
          <w:szCs w:val="24"/>
        </w:rPr>
        <w:t xml:space="preserve">. </w:t>
      </w:r>
      <w:r w:rsidR="00E973F5">
        <w:rPr>
          <w:color w:val="000000"/>
          <w:szCs w:val="24"/>
        </w:rPr>
        <w:t>Przedmioto</w:t>
      </w:r>
      <w:r w:rsidR="000852F9">
        <w:rPr>
          <w:color w:val="000000"/>
          <w:szCs w:val="24"/>
        </w:rPr>
        <w:t>w</w:t>
      </w:r>
      <w:r w:rsidR="00E973F5">
        <w:rPr>
          <w:color w:val="000000"/>
          <w:szCs w:val="24"/>
        </w:rPr>
        <w:t xml:space="preserve">ym wnioskiem o zmianę koncesji, Przedsiębiorca wniósł o korektę powierzchni terenu górniczego mimo braku zmiany przebiegu jego granic, z uwagi na zaistniały błąd pisarski przy określaniu powierzchni terenu górniczego „Kowala Mała I” we wniosku koncesyjnym z 2019 r. </w:t>
      </w:r>
      <w:r w:rsidR="000852F9">
        <w:rPr>
          <w:color w:val="000000"/>
          <w:szCs w:val="24"/>
        </w:rPr>
        <w:t xml:space="preserve">Ww. wniosku błędnie wpisano powierzchnię terenu górniczego jako 831 ha 7841 </w:t>
      </w:r>
      <w:r w:rsidR="000852F9" w:rsidRPr="007967E4">
        <w:rPr>
          <w:color w:val="000000"/>
        </w:rPr>
        <w:t>m</w:t>
      </w:r>
      <w:r w:rsidR="000852F9" w:rsidRPr="007967E4">
        <w:rPr>
          <w:color w:val="000000"/>
          <w:vertAlign w:val="superscript"/>
        </w:rPr>
        <w:t>2</w:t>
      </w:r>
      <w:r w:rsidR="000852F9">
        <w:rPr>
          <w:color w:val="000000"/>
        </w:rPr>
        <w:t xml:space="preserve">, zamiast prawidłowej wartości 831 ha 7901 </w:t>
      </w:r>
      <w:r w:rsidR="000852F9" w:rsidRPr="007967E4">
        <w:rPr>
          <w:color w:val="000000"/>
        </w:rPr>
        <w:t>m</w:t>
      </w:r>
      <w:r w:rsidR="000852F9" w:rsidRPr="007967E4">
        <w:rPr>
          <w:color w:val="000000"/>
          <w:vertAlign w:val="superscript"/>
        </w:rPr>
        <w:t>2</w:t>
      </w:r>
      <w:r w:rsidR="000852F9">
        <w:rPr>
          <w:color w:val="000000"/>
        </w:rPr>
        <w:t xml:space="preserve">. </w:t>
      </w:r>
    </w:p>
    <w:p w14:paraId="19172A07" w14:textId="5CBE1BC6" w:rsidR="00BD6277" w:rsidRPr="00D57F63" w:rsidRDefault="00AE69E3" w:rsidP="00924A7F">
      <w:pPr>
        <w:spacing w:line="240" w:lineRule="auto"/>
        <w:ind w:right="-2" w:firstLine="709"/>
        <w:rPr>
          <w:color w:val="000000"/>
          <w:highlight w:val="green"/>
        </w:rPr>
      </w:pPr>
      <w:r w:rsidRPr="00AE69E3">
        <w:rPr>
          <w:color w:val="000000"/>
        </w:rPr>
        <w:t>Zgodnie z projektem zagospodarowania złoża „</w:t>
      </w:r>
      <w:r w:rsidR="00BD6277" w:rsidRPr="00AE69E3">
        <w:rPr>
          <w:color w:val="000000"/>
        </w:rPr>
        <w:t xml:space="preserve">Kowala Mała” </w:t>
      </w:r>
      <w:r w:rsidRPr="00AE69E3">
        <w:rPr>
          <w:color w:val="000000"/>
        </w:rPr>
        <w:t xml:space="preserve">wydobycie </w:t>
      </w:r>
      <w:r w:rsidR="00BD6277" w:rsidRPr="00AE69E3">
        <w:rPr>
          <w:color w:val="000000"/>
        </w:rPr>
        <w:t>dolomit</w:t>
      </w:r>
      <w:r w:rsidRPr="00AE69E3">
        <w:rPr>
          <w:color w:val="000000"/>
        </w:rPr>
        <w:t>ów</w:t>
      </w:r>
      <w:r w:rsidR="00BD6277" w:rsidRPr="00AE69E3">
        <w:rPr>
          <w:color w:val="000000"/>
        </w:rPr>
        <w:t xml:space="preserve"> i</w:t>
      </w:r>
      <w:r>
        <w:rPr>
          <w:color w:val="000000"/>
        </w:rPr>
        <w:t> </w:t>
      </w:r>
      <w:r w:rsidR="00BD6277" w:rsidRPr="00AE69E3">
        <w:rPr>
          <w:color w:val="000000"/>
        </w:rPr>
        <w:t xml:space="preserve">wapieni </w:t>
      </w:r>
      <w:r w:rsidRPr="00AE69E3">
        <w:rPr>
          <w:color w:val="000000"/>
        </w:rPr>
        <w:t>dolomitycznych prowadzone będzie tak jak dotychczas</w:t>
      </w:r>
      <w:r w:rsidR="00BD6277" w:rsidRPr="00AE69E3">
        <w:rPr>
          <w:color w:val="000000"/>
        </w:rPr>
        <w:t xml:space="preserve">, tj. metodą odkrywkową, </w:t>
      </w:r>
      <w:r w:rsidRPr="00D93BC9">
        <w:t xml:space="preserve">systemem ścianowym, w wyrobisku </w:t>
      </w:r>
      <w:r w:rsidRPr="006574CF">
        <w:t>stokowo-wgłębnym</w:t>
      </w:r>
      <w:r w:rsidRPr="006574CF">
        <w:rPr>
          <w:color w:val="000000"/>
        </w:rPr>
        <w:t xml:space="preserve"> </w:t>
      </w:r>
      <w:r w:rsidR="00BD6277" w:rsidRPr="006574CF">
        <w:rPr>
          <w:color w:val="000000"/>
        </w:rPr>
        <w:t>przy użyciu materiałów wybuchowych</w:t>
      </w:r>
      <w:r w:rsidR="00A97CB5">
        <w:rPr>
          <w:color w:val="000000"/>
        </w:rPr>
        <w:t>,</w:t>
      </w:r>
      <w:r w:rsidR="00BD6277" w:rsidRPr="006574CF">
        <w:rPr>
          <w:color w:val="000000"/>
        </w:rPr>
        <w:t xml:space="preserve"> oraz sposobami mechanicznymi.</w:t>
      </w:r>
      <w:r w:rsidRPr="006574CF">
        <w:rPr>
          <w:color w:val="000000"/>
        </w:rPr>
        <w:t xml:space="preserve"> Tymczasową strefę urabiania mechanicznego wprowadzono w północno-wschodniej części złoża objętego zagospodarowaniem</w:t>
      </w:r>
      <w:r w:rsidR="00A97CB5">
        <w:rPr>
          <w:color w:val="000000"/>
        </w:rPr>
        <w:t>,</w:t>
      </w:r>
      <w:r w:rsidRPr="006574CF">
        <w:rPr>
          <w:color w:val="000000"/>
        </w:rPr>
        <w:t xml:space="preserve"> </w:t>
      </w:r>
      <w:r w:rsidR="00661C08" w:rsidRPr="006574CF">
        <w:rPr>
          <w:color w:val="000000"/>
        </w:rPr>
        <w:t xml:space="preserve">z uwagi na bliskie położenie obiektów podlegających ochronie. </w:t>
      </w:r>
    </w:p>
    <w:p w14:paraId="1B7146E2" w14:textId="42D6AA0D" w:rsidR="00DC13D0" w:rsidRDefault="00121A9B" w:rsidP="00924A7F">
      <w:pPr>
        <w:spacing w:line="240" w:lineRule="auto"/>
        <w:ind w:right="-2" w:firstLine="709"/>
      </w:pPr>
      <w:r w:rsidRPr="00121A9B">
        <w:t>Złoże eksploatowane będzie sześcioma</w:t>
      </w:r>
      <w:r w:rsidR="000354AC" w:rsidRPr="00121A9B">
        <w:t xml:space="preserve"> piętrami </w:t>
      </w:r>
      <w:r w:rsidR="00924A7F" w:rsidRPr="00121A9B">
        <w:t>eksploatacyjnymi</w:t>
      </w:r>
      <w:r w:rsidR="00D57F63">
        <w:t>,</w:t>
      </w:r>
      <w:r w:rsidR="00924A7F" w:rsidRPr="00121A9B">
        <w:t xml:space="preserve"> </w:t>
      </w:r>
      <w:r w:rsidR="00D57F63" w:rsidRPr="00D57F63">
        <w:t>w tym</w:t>
      </w:r>
      <w:r w:rsidR="00172E57">
        <w:t xml:space="preserve"> rówież</w:t>
      </w:r>
      <w:r w:rsidR="00D57F63" w:rsidRPr="00D57F63">
        <w:t xml:space="preserve"> w</w:t>
      </w:r>
      <w:r w:rsidR="00172E57">
        <w:t> </w:t>
      </w:r>
      <w:r w:rsidR="00D57F63" w:rsidRPr="00D57F63">
        <w:t>warstwie zawodnionej, założonymi na rzędnych ca: +270 m n.p.m. (piętro 1), +255 m n.p.m. (piętro 2), +240 m n.p.m. (piętro 3), +230 m n.p.m. (piętro 4), +215 m n.p.m. (piętro 5) i +200 m n.p.m. (piętro 6), z możliwością łączenia pięter eksploatacyjnych lub ich podziału na podpiętra</w:t>
      </w:r>
      <w:r w:rsidR="00D57F63">
        <w:t xml:space="preserve">. </w:t>
      </w:r>
    </w:p>
    <w:p w14:paraId="653CC46A" w14:textId="2BE40EA1" w:rsidR="00997915" w:rsidRPr="00B93DDF" w:rsidRDefault="00997915" w:rsidP="00924A7F">
      <w:pPr>
        <w:spacing w:line="240" w:lineRule="auto"/>
        <w:ind w:right="-2" w:firstLine="709"/>
      </w:pPr>
      <w:r>
        <w:t>Obecnie na złożu udostępniono piąte piętro wydobywcze +215 m n.p.m., gdzie eksploatacja prowadzona jest z odwodnieniem złoża</w:t>
      </w:r>
      <w:r w:rsidR="00DA0723">
        <w:t>.</w:t>
      </w:r>
      <w:r w:rsidR="00E81D3C">
        <w:t xml:space="preserve"> </w:t>
      </w:r>
      <w:r w:rsidR="00B93DDF">
        <w:t xml:space="preserve">Szacowany dopływ wód do wyrobiska przy odwadnianiu złoża do rzędnej +200 m n.p.m. i jednoczesnym zaprzestaniu odwadniania złoża </w:t>
      </w:r>
      <w:r w:rsidR="00B93DDF">
        <w:rPr>
          <w:color w:val="000000"/>
        </w:rPr>
        <w:t xml:space="preserve">„Radkowice – Podwole”, </w:t>
      </w:r>
      <w:r w:rsidR="00B93DDF">
        <w:t>wyniesie ok. 9</w:t>
      </w:r>
      <w:r w:rsidR="00535403">
        <w:t xml:space="preserve"> </w:t>
      </w:r>
      <w:r w:rsidR="00B93DDF">
        <w:t>296,8 m</w:t>
      </w:r>
      <w:r w:rsidR="00B93DDF">
        <w:rPr>
          <w:vertAlign w:val="superscript"/>
        </w:rPr>
        <w:t>3</w:t>
      </w:r>
      <w:r w:rsidR="00B93DDF">
        <w:t xml:space="preserve">/h. </w:t>
      </w:r>
    </w:p>
    <w:p w14:paraId="4059ED95" w14:textId="015B55AA" w:rsidR="00F50D2C" w:rsidRPr="004961FB" w:rsidRDefault="00F50D2C" w:rsidP="00B0017F">
      <w:pPr>
        <w:spacing w:line="240" w:lineRule="auto"/>
        <w:ind w:right="-2" w:firstLine="709"/>
      </w:pPr>
      <w:r>
        <w:t>W związku z zakończeniem eksploatacji</w:t>
      </w:r>
      <w:r w:rsidR="00070D77">
        <w:t xml:space="preserve"> </w:t>
      </w:r>
      <w:r w:rsidR="00070D77">
        <w:rPr>
          <w:color w:val="000000"/>
        </w:rPr>
        <w:t xml:space="preserve">złoża „Radkowice – Podwole” i zaprzestaniu jego odwadniania </w:t>
      </w:r>
      <w:r w:rsidR="00C70D7E">
        <w:rPr>
          <w:color w:val="000000"/>
        </w:rPr>
        <w:t>oraz rozpoczęciem</w:t>
      </w:r>
      <w:r w:rsidR="008A7F1C">
        <w:rPr>
          <w:color w:val="000000"/>
        </w:rPr>
        <w:t xml:space="preserve"> odwodnien</w:t>
      </w:r>
      <w:r w:rsidR="00C70D7E">
        <w:rPr>
          <w:color w:val="000000"/>
        </w:rPr>
        <w:t>ia</w:t>
      </w:r>
      <w:r w:rsidR="008A7F1C">
        <w:rPr>
          <w:color w:val="000000"/>
        </w:rPr>
        <w:t xml:space="preserve"> złoża „Kowala Mała</w:t>
      </w:r>
      <w:r w:rsidR="00C70D7E">
        <w:rPr>
          <w:color w:val="000000"/>
        </w:rPr>
        <w:t>” w niniejszej koncesji w pkt. 7 lit. h</w:t>
      </w:r>
      <w:r w:rsidR="00E97A78">
        <w:rPr>
          <w:color w:val="000000"/>
        </w:rPr>
        <w:t>,</w:t>
      </w:r>
      <w:r w:rsidR="00C70D7E">
        <w:rPr>
          <w:color w:val="000000"/>
        </w:rPr>
        <w:t xml:space="preserve"> zobowiązano Przedsiębiorcę do dalszego prowadzenia </w:t>
      </w:r>
      <w:r w:rsidR="00C70D7E" w:rsidRPr="00C70D7E">
        <w:rPr>
          <w:color w:val="000000"/>
        </w:rPr>
        <w:t xml:space="preserve">monitoringu wód </w:t>
      </w:r>
      <w:r w:rsidR="00C70D7E">
        <w:rPr>
          <w:color w:val="000000"/>
        </w:rPr>
        <w:t>podziemnych</w:t>
      </w:r>
      <w:r w:rsidR="00935692">
        <w:rPr>
          <w:color w:val="000000"/>
        </w:rPr>
        <w:t>,</w:t>
      </w:r>
      <w:r w:rsidR="00C70D7E">
        <w:rPr>
          <w:color w:val="000000"/>
        </w:rPr>
        <w:t xml:space="preserve"> </w:t>
      </w:r>
      <w:r w:rsidR="00C70D7E" w:rsidRPr="00C70D7E">
        <w:rPr>
          <w:color w:val="000000"/>
        </w:rPr>
        <w:t xml:space="preserve">w tym położenia zwierciadła wody podziemnej </w:t>
      </w:r>
      <w:r w:rsidR="00C70D7E" w:rsidRPr="00C70D7E">
        <w:rPr>
          <w:color w:val="000000"/>
        </w:rPr>
        <w:lastRenderedPageBreak/>
        <w:t>w otworach obserwacyjnych</w:t>
      </w:r>
      <w:r w:rsidR="00C70D7E">
        <w:rPr>
          <w:color w:val="000000"/>
        </w:rPr>
        <w:t xml:space="preserve">, </w:t>
      </w:r>
      <w:r w:rsidR="00C70D7E" w:rsidRPr="00C70D7E">
        <w:rPr>
          <w:color w:val="000000"/>
        </w:rPr>
        <w:t>studni St. 19/2</w:t>
      </w:r>
      <w:r w:rsidR="00C70D7E">
        <w:rPr>
          <w:color w:val="000000"/>
        </w:rPr>
        <w:t xml:space="preserve"> </w:t>
      </w:r>
      <w:r w:rsidR="00C70D7E" w:rsidRPr="00C70D7E">
        <w:rPr>
          <w:color w:val="000000"/>
        </w:rPr>
        <w:t>i rząpiu, pomiarów ilości odprowadzanych wód z wyrobiska oraz badań jakości wód podziemnych i</w:t>
      </w:r>
      <w:r w:rsidR="00C70D7E">
        <w:rPr>
          <w:color w:val="000000"/>
        </w:rPr>
        <w:t> </w:t>
      </w:r>
      <w:r w:rsidR="00C70D7E" w:rsidRPr="00C70D7E">
        <w:rPr>
          <w:color w:val="000000"/>
        </w:rPr>
        <w:t>wód powierzchniowych</w:t>
      </w:r>
      <w:r w:rsidR="00935692">
        <w:rPr>
          <w:color w:val="000000"/>
        </w:rPr>
        <w:t>,</w:t>
      </w:r>
      <w:r w:rsidR="00C70D7E" w:rsidRPr="00C70D7E">
        <w:rPr>
          <w:color w:val="000000"/>
        </w:rPr>
        <w:t xml:space="preserve"> w zakresie zgodnym z</w:t>
      </w:r>
      <w:r w:rsidR="00C70D7E">
        <w:rPr>
          <w:color w:val="000000"/>
        </w:rPr>
        <w:t> </w:t>
      </w:r>
      <w:r w:rsidR="00C70D7E" w:rsidRPr="00C70D7E">
        <w:rPr>
          <w:color w:val="000000"/>
        </w:rPr>
        <w:t>ustaleniami decyzji o środowiskowych uwarunkowaniach</w:t>
      </w:r>
      <w:r w:rsidR="00E97A78">
        <w:rPr>
          <w:color w:val="000000"/>
        </w:rPr>
        <w:t xml:space="preserve">. </w:t>
      </w:r>
      <w:r w:rsidR="00545B38">
        <w:rPr>
          <w:color w:val="000000"/>
        </w:rPr>
        <w:t>Ponadto</w:t>
      </w:r>
      <w:r w:rsidR="00935692">
        <w:rPr>
          <w:color w:val="000000"/>
        </w:rPr>
        <w:t>,</w:t>
      </w:r>
      <w:r w:rsidR="00545B38">
        <w:rPr>
          <w:color w:val="000000"/>
        </w:rPr>
        <w:t xml:space="preserve"> Przedsiębiorca zobowiązany był zgodnie z pkt. 9 lit. b decyzji koncesyjnej z dnia </w:t>
      </w:r>
      <w:r w:rsidR="00E73269" w:rsidRPr="0077768E">
        <w:t>14.01.2020</w:t>
      </w:r>
      <w:r w:rsidR="00B758D6">
        <w:t> </w:t>
      </w:r>
      <w:r w:rsidR="00E73269" w:rsidRPr="0077768E">
        <w:t xml:space="preserve">r., </w:t>
      </w:r>
      <w:r w:rsidR="00935692">
        <w:br/>
      </w:r>
      <w:r w:rsidR="00E73269" w:rsidRPr="0077768E">
        <w:t>znak: OWŚ-V.7422.22.2019</w:t>
      </w:r>
      <w:r w:rsidR="00B0017F">
        <w:t xml:space="preserve"> do </w:t>
      </w:r>
      <w:r w:rsidR="00B0017F" w:rsidRPr="00B0017F">
        <w:t xml:space="preserve">sporządzenia dodatku do </w:t>
      </w:r>
      <w:r w:rsidR="00B0017F" w:rsidRPr="00B0017F">
        <w:rPr>
          <w:i/>
          <w:iCs/>
        </w:rPr>
        <w:t>„Dokumentacji hydrogeologicznej określającej warunki hydrogeologiczne w związku z odwadnianiem złoża „Kowala Mała” do rzędnej +200 m n.p.m.”</w:t>
      </w:r>
      <w:r w:rsidR="00B0017F">
        <w:t>,</w:t>
      </w:r>
      <w:r w:rsidR="00B0017F" w:rsidRPr="00B0017F">
        <w:t xml:space="preserve"> w celu zaktualizowania danych w zakresie wielkości dopływu wód podziemnych do wyrobiska „Kowala Mała” oraz zasięgu leja depresji, wobec zaprzestania odwadniania  wyrobiska w Kopalni „Radkowice” i zalania tego wyrobiska, w terminie 2 lat od momentu rozpoczęcia odwadniania złoża</w:t>
      </w:r>
      <w:r w:rsidR="00B0017F">
        <w:t xml:space="preserve">. Na dzień wydania niniejszej decyzji do </w:t>
      </w:r>
      <w:r w:rsidR="00FF5A73">
        <w:br/>
      </w:r>
      <w:r w:rsidR="00B0017F">
        <w:t xml:space="preserve">tut. organu nie wpłynął dodatek do dokumentacji hydrogeologicznej, niemniej jednak Przedsiębiorca poinformował tut. organ, że </w:t>
      </w:r>
      <w:r w:rsidR="008A676B" w:rsidRPr="008A676B">
        <w:t>opracowanie to</w:t>
      </w:r>
      <w:r w:rsidR="004961FB">
        <w:rPr>
          <w:i/>
          <w:iCs/>
        </w:rPr>
        <w:t xml:space="preserve"> </w:t>
      </w:r>
      <w:r w:rsidR="004961FB">
        <w:t>zostanie przedłożon</w:t>
      </w:r>
      <w:r w:rsidR="008A676B">
        <w:t>e</w:t>
      </w:r>
      <w:r w:rsidR="004961FB">
        <w:t xml:space="preserve"> do zatwierdzenia </w:t>
      </w:r>
      <w:r w:rsidR="00A97CB5">
        <w:t>w pierwszym kwartale</w:t>
      </w:r>
      <w:r w:rsidR="004961FB">
        <w:t xml:space="preserve"> 2024</w:t>
      </w:r>
      <w:r w:rsidR="00A97CB5">
        <w:t xml:space="preserve"> r</w:t>
      </w:r>
      <w:r w:rsidR="004961FB">
        <w:t xml:space="preserve">. </w:t>
      </w:r>
    </w:p>
    <w:p w14:paraId="4CC9D013" w14:textId="700F2522" w:rsidR="00DC13D0" w:rsidRDefault="00DC13D0" w:rsidP="00924A7F">
      <w:pPr>
        <w:spacing w:line="240" w:lineRule="auto"/>
        <w:ind w:right="-2" w:firstLine="709"/>
      </w:pPr>
      <w:r>
        <w:t>Masy ziemne i skalne z nadkładu, przerostów nieużytecznych i krasu składowane będą na zwałowiskach zewnętrznych oraz na tymczasowych i stałych zwałowiskach wewnętrznych</w:t>
      </w:r>
      <w:r w:rsidR="00E97A78">
        <w:t xml:space="preserve">. </w:t>
      </w:r>
      <w:r>
        <w:t>Natomiast wierzchnia warstwa nadkładu – humus zwałowany będzie na zewnętrznych składowiskach humusu, zlokalizowanych w północnej części obszaru górniczego.</w:t>
      </w:r>
    </w:p>
    <w:p w14:paraId="1A5CC397" w14:textId="60DF0735" w:rsidR="005D364C" w:rsidRDefault="00697566" w:rsidP="006574CF">
      <w:pPr>
        <w:spacing w:line="240" w:lineRule="auto"/>
        <w:ind w:right="-2" w:firstLine="709"/>
        <w:rPr>
          <w:color w:val="000000" w:themeColor="text1"/>
          <w:szCs w:val="24"/>
        </w:rPr>
      </w:pPr>
      <w:r w:rsidRPr="00B93DDF">
        <w:rPr>
          <w:color w:val="000000"/>
        </w:rPr>
        <w:t>Podstawowy</w:t>
      </w:r>
      <w:r w:rsidR="000354AC" w:rsidRPr="00B93DDF">
        <w:rPr>
          <w:color w:val="000000"/>
        </w:rPr>
        <w:t>m</w:t>
      </w:r>
      <w:r w:rsidRPr="00B93DDF">
        <w:rPr>
          <w:color w:val="000000"/>
        </w:rPr>
        <w:t xml:space="preserve"> sposobem urabiania złoża będzie urabianie za pomocą materiałów wybuchowych </w:t>
      </w:r>
      <w:r w:rsidR="00B93DDF" w:rsidRPr="00B93DDF">
        <w:rPr>
          <w:color w:val="000000"/>
        </w:rPr>
        <w:t>z zastosowaniem metody długich otworów pionowych lub odchylonych od pionu</w:t>
      </w:r>
      <w:r w:rsidR="008A676B">
        <w:rPr>
          <w:color w:val="000000"/>
        </w:rPr>
        <w:t>,</w:t>
      </w:r>
      <w:r w:rsidR="00B93DDF" w:rsidRPr="00B93DDF">
        <w:rPr>
          <w:color w:val="000000"/>
        </w:rPr>
        <w:t xml:space="preserve"> otworami strzałowymi zwykłymi poziomymi i pozostałymi oraz zwykłymi pionowymi i odchylonymi od pionu, z wyłączeniem części północno-wschodniej złoża objętego zagospodarowaniem, gdzie eksploatacja prowadzona będzie metodą mechaniczną </w:t>
      </w:r>
      <w:r w:rsidR="00B93DDF" w:rsidRPr="005D364C">
        <w:rPr>
          <w:color w:val="000000"/>
        </w:rPr>
        <w:t>z</w:t>
      </w:r>
      <w:r w:rsidR="006574CF" w:rsidRPr="005D364C">
        <w:rPr>
          <w:color w:val="000000"/>
        </w:rPr>
        <w:t> </w:t>
      </w:r>
      <w:r w:rsidR="00B93DDF" w:rsidRPr="005D364C">
        <w:rPr>
          <w:color w:val="000000"/>
        </w:rPr>
        <w:t>uwagi na bliskie położenie obiektów podlegających ochronie</w:t>
      </w:r>
      <w:r w:rsidR="006574CF" w:rsidRPr="005D364C">
        <w:rPr>
          <w:color w:val="000000"/>
        </w:rPr>
        <w:t xml:space="preserve">. </w:t>
      </w:r>
      <w:r w:rsidR="004321D0" w:rsidRPr="005D364C">
        <w:rPr>
          <w:color w:val="000000" w:themeColor="text1"/>
          <w:szCs w:val="24"/>
        </w:rPr>
        <w:t>Obszar objęt</w:t>
      </w:r>
      <w:r w:rsidR="006574CF" w:rsidRPr="005D364C">
        <w:rPr>
          <w:color w:val="000000" w:themeColor="text1"/>
          <w:szCs w:val="24"/>
        </w:rPr>
        <w:t>y</w:t>
      </w:r>
      <w:r w:rsidR="004321D0" w:rsidRPr="005D364C">
        <w:rPr>
          <w:color w:val="000000" w:themeColor="text1"/>
          <w:szCs w:val="24"/>
        </w:rPr>
        <w:t xml:space="preserve"> eksploatacją mechaniczną </w:t>
      </w:r>
      <w:r w:rsidR="005D364C" w:rsidRPr="005D364C">
        <w:rPr>
          <w:color w:val="000000" w:themeColor="text1"/>
          <w:szCs w:val="24"/>
        </w:rPr>
        <w:t xml:space="preserve">może zostać zmniejszony bądź całkowicie zlikwidowany po wyznaczeniu rzeczywistych stref oddziaływań od robót strzałowych wyznaczonych przez rzeczoznawcę w zakresie techniki strzałowej. </w:t>
      </w:r>
    </w:p>
    <w:p w14:paraId="34204675" w14:textId="3A34C392" w:rsidR="008B0555" w:rsidRDefault="005D364C" w:rsidP="005D364C">
      <w:pPr>
        <w:spacing w:line="240" w:lineRule="auto"/>
        <w:ind w:right="-2" w:firstLine="709"/>
      </w:pPr>
      <w:r>
        <w:rPr>
          <w:color w:val="000000" w:themeColor="text1"/>
          <w:szCs w:val="24"/>
        </w:rPr>
        <w:lastRenderedPageBreak/>
        <w:t>Przedmiotowym</w:t>
      </w:r>
      <w:r w:rsidRPr="005D364C">
        <w:rPr>
          <w:color w:val="000000" w:themeColor="text1"/>
          <w:szCs w:val="24"/>
        </w:rPr>
        <w:t xml:space="preserve"> wnioskiem o zmianę koncesji, Przedsiębiorca </w:t>
      </w:r>
      <w:r w:rsidR="008A676B">
        <w:rPr>
          <w:color w:val="000000" w:themeColor="text1"/>
          <w:szCs w:val="24"/>
        </w:rPr>
        <w:t>zlikwidował</w:t>
      </w:r>
      <w:r w:rsidRPr="005D364C">
        <w:rPr>
          <w:color w:val="000000" w:themeColor="text1"/>
          <w:szCs w:val="24"/>
        </w:rPr>
        <w:t xml:space="preserve"> </w:t>
      </w:r>
      <w:r w:rsidR="0042205E">
        <w:rPr>
          <w:color w:val="000000" w:themeColor="text1"/>
          <w:szCs w:val="24"/>
        </w:rPr>
        <w:t xml:space="preserve">natomiast </w:t>
      </w:r>
      <w:r w:rsidRPr="005D364C">
        <w:rPr>
          <w:color w:val="000000" w:themeColor="text1"/>
          <w:szCs w:val="24"/>
        </w:rPr>
        <w:t>strefę urabiania mechanicznego w północno-zachodniej części złoża</w:t>
      </w:r>
      <w:r>
        <w:rPr>
          <w:color w:val="000000" w:themeColor="text1"/>
          <w:szCs w:val="24"/>
        </w:rPr>
        <w:t>, którą ustalono w</w:t>
      </w:r>
      <w:r w:rsidR="008A676B">
        <w:rPr>
          <w:color w:val="000000" w:themeColor="text1"/>
          <w:szCs w:val="24"/>
        </w:rPr>
        <w:t> </w:t>
      </w:r>
      <w:r w:rsidRPr="005D364C">
        <w:rPr>
          <w:color w:val="000000" w:themeColor="text1"/>
          <w:szCs w:val="24"/>
        </w:rPr>
        <w:t>projek</w:t>
      </w:r>
      <w:r w:rsidR="00BE1756">
        <w:rPr>
          <w:color w:val="000000" w:themeColor="text1"/>
          <w:szCs w:val="24"/>
        </w:rPr>
        <w:t>cie</w:t>
      </w:r>
      <w:r w:rsidRPr="005D364C">
        <w:rPr>
          <w:color w:val="000000" w:themeColor="text1"/>
          <w:szCs w:val="24"/>
        </w:rPr>
        <w:t xml:space="preserve"> zagospodarowania złoża</w:t>
      </w:r>
      <w:r>
        <w:rPr>
          <w:color w:val="000000" w:themeColor="text1"/>
          <w:szCs w:val="24"/>
        </w:rPr>
        <w:t xml:space="preserve"> z 2019 r., </w:t>
      </w:r>
      <w:r w:rsidR="008A676B">
        <w:rPr>
          <w:color w:val="000000" w:themeColor="text1"/>
          <w:szCs w:val="24"/>
        </w:rPr>
        <w:t>stanowiącym</w:t>
      </w:r>
      <w:r>
        <w:rPr>
          <w:color w:val="000000" w:themeColor="text1"/>
          <w:szCs w:val="24"/>
        </w:rPr>
        <w:t xml:space="preserve"> załącznik do decyzji koncesyjnej z dnia </w:t>
      </w:r>
      <w:r w:rsidRPr="0077768E">
        <w:t>14.01.2020 r., znak: OWŚ-V.7422.22.2019</w:t>
      </w:r>
      <w:r w:rsidRPr="005D364C">
        <w:rPr>
          <w:color w:val="000000" w:themeColor="text1"/>
          <w:szCs w:val="24"/>
        </w:rPr>
        <w:t>. Zmiany urabiania mechanicznego na urabianie przy użyciu techniki strzałowej w tej cześci złoża</w:t>
      </w:r>
      <w:r w:rsidR="00BE1756">
        <w:rPr>
          <w:color w:val="000000" w:themeColor="text1"/>
          <w:szCs w:val="24"/>
        </w:rPr>
        <w:t>,</w:t>
      </w:r>
      <w:r w:rsidRPr="005D364C">
        <w:rPr>
          <w:color w:val="000000" w:themeColor="text1"/>
          <w:szCs w:val="24"/>
        </w:rPr>
        <w:t xml:space="preserve"> dokonano na podstawie opracowanej ekspertyzy strzałowej pn.: „</w:t>
      </w:r>
      <w:r w:rsidRPr="00BE1756">
        <w:rPr>
          <w:i/>
          <w:iCs/>
          <w:color w:val="000000" w:themeColor="text1"/>
          <w:szCs w:val="24"/>
        </w:rPr>
        <w:t>Wyznaczenie zasięgów oddziaływań od robót strzałowych prowadzonych na złożu „Kowala Mała”</w:t>
      </w:r>
      <w:r>
        <w:rPr>
          <w:color w:val="000000" w:themeColor="text1"/>
          <w:szCs w:val="24"/>
        </w:rPr>
        <w:t xml:space="preserve">, </w:t>
      </w:r>
      <w:r w:rsidRPr="00907968">
        <w:t>wykonan</w:t>
      </w:r>
      <w:r>
        <w:t>ej</w:t>
      </w:r>
      <w:r w:rsidRPr="00907968">
        <w:t xml:space="preserve"> przez “Poltegor – Instytut” - Instytut Górnictwa Odkrywkowego</w:t>
      </w:r>
      <w:r w:rsidR="00A75E97">
        <w:t>,</w:t>
      </w:r>
      <w:r w:rsidRPr="00907968">
        <w:t xml:space="preserve"> w grudniu 2021 r. </w:t>
      </w:r>
      <w:r w:rsidR="00E17051">
        <w:t>Dla pozostałej części złoża, p</w:t>
      </w:r>
      <w:r w:rsidR="008B0555">
        <w:t xml:space="preserve">rzewidywane zasięgi </w:t>
      </w:r>
      <w:r w:rsidR="00E73ABF" w:rsidRPr="00E73ABF">
        <w:t>oddziaływani</w:t>
      </w:r>
      <w:r w:rsidR="00E73ABF">
        <w:t>a</w:t>
      </w:r>
      <w:r w:rsidR="00E73ABF" w:rsidRPr="00E73ABF">
        <w:t xml:space="preserve"> od stosowania robót strzałowych</w:t>
      </w:r>
      <w:r w:rsidR="00E17051">
        <w:t xml:space="preserve"> zostały wyznaczone zgodnie z </w:t>
      </w:r>
      <w:r w:rsidR="00E17051" w:rsidRPr="00E17051">
        <w:t>Rozporządzenie</w:t>
      </w:r>
      <w:r w:rsidR="00E17051">
        <w:t xml:space="preserve">m </w:t>
      </w:r>
      <w:r w:rsidR="00E17051" w:rsidRPr="00E17051">
        <w:t xml:space="preserve">Ministra Energii z dnia 9 listopada 2016 r. w sprawie szczegółowych wymagań dotyczących przechowywania i używania środków strzałowych </w:t>
      </w:r>
      <w:r w:rsidR="00FF5A73">
        <w:br/>
      </w:r>
      <w:r w:rsidR="00E17051" w:rsidRPr="00E17051">
        <w:t>i sprzętu strzałowego w ruchu zakładu górniczego (Dz. U. z 2017 r. poz. 321).</w:t>
      </w:r>
    </w:p>
    <w:p w14:paraId="1926D069" w14:textId="5B7221A5" w:rsidR="006973B3" w:rsidRPr="00A004D1" w:rsidRDefault="00C17424" w:rsidP="00A004D1">
      <w:pPr>
        <w:spacing w:line="240" w:lineRule="auto"/>
        <w:ind w:right="-2" w:firstLine="709"/>
        <w:rPr>
          <w:color w:val="000000"/>
        </w:rPr>
      </w:pPr>
      <w:r w:rsidRPr="00C17424">
        <w:rPr>
          <w:color w:val="000000"/>
        </w:rPr>
        <w:t xml:space="preserve">Wobec powyższych ustaleń uznano za zasadny wniosek </w:t>
      </w:r>
      <w:r>
        <w:rPr>
          <w:color w:val="000000"/>
        </w:rPr>
        <w:t xml:space="preserve">spółki </w:t>
      </w:r>
      <w:r w:rsidRPr="00C17424">
        <w:rPr>
          <w:color w:val="000000"/>
        </w:rPr>
        <w:t>Lafarge Kruszywa i</w:t>
      </w:r>
      <w:r>
        <w:rPr>
          <w:color w:val="000000"/>
        </w:rPr>
        <w:t> </w:t>
      </w:r>
      <w:r w:rsidRPr="00C17424">
        <w:rPr>
          <w:color w:val="000000"/>
        </w:rPr>
        <w:t>Beton Sp. z o.o. o zmianę koncesji na wydobywanie dolomitów i wapieni dolomitycznych z</w:t>
      </w:r>
      <w:r>
        <w:rPr>
          <w:color w:val="000000"/>
        </w:rPr>
        <w:t> </w:t>
      </w:r>
      <w:r w:rsidRPr="00C17424">
        <w:rPr>
          <w:color w:val="000000"/>
        </w:rPr>
        <w:t>części złoża „Kowala Mała”</w:t>
      </w:r>
      <w:r>
        <w:rPr>
          <w:color w:val="000000"/>
        </w:rPr>
        <w:t xml:space="preserve"> </w:t>
      </w:r>
      <w:r w:rsidR="00A004D1" w:rsidRPr="00A004D1">
        <w:rPr>
          <w:color w:val="000000"/>
        </w:rPr>
        <w:t xml:space="preserve">w zakresie poszerzenia powierzchniowego </w:t>
      </w:r>
      <w:r w:rsidR="00A75E97">
        <w:rPr>
          <w:color w:val="000000"/>
        </w:rPr>
        <w:t>zakresu</w:t>
      </w:r>
      <w:r w:rsidR="00A004D1" w:rsidRPr="00A004D1">
        <w:rPr>
          <w:color w:val="000000"/>
        </w:rPr>
        <w:t xml:space="preserve"> eksploatacji złoża kierunku zachodnim, północnym i wschodnim.</w:t>
      </w:r>
      <w:r w:rsidR="00A004D1">
        <w:rPr>
          <w:color w:val="000000"/>
        </w:rPr>
        <w:t xml:space="preserve"> </w:t>
      </w:r>
      <w:r w:rsidRPr="00C17424">
        <w:rPr>
          <w:color w:val="000000"/>
        </w:rPr>
        <w:t>Przedstawiony przez wnioskodawcę sposób zagospodarowania złoża „Kowala Mała” nie zagrozi w przyszłości zagospodarowaniu pozostałej, aktualnie nieobjętej, części tego złoża, co możliwe będzie po uzyskaniu prawa do wszystkich działek znajdujących się na tym złożu.</w:t>
      </w:r>
      <w:r w:rsidR="00A004D1">
        <w:rPr>
          <w:color w:val="000000"/>
        </w:rPr>
        <w:t xml:space="preserve"> Ponadto</w:t>
      </w:r>
      <w:r w:rsidR="00A004D1" w:rsidRPr="00A004D1">
        <w:rPr>
          <w:color w:val="000000"/>
        </w:rPr>
        <w:t>, z</w:t>
      </w:r>
      <w:r w:rsidR="00200B05" w:rsidRPr="00A004D1">
        <w:t>akres zmian</w:t>
      </w:r>
      <w:r w:rsidR="00A004D1" w:rsidRPr="00A004D1">
        <w:t>y</w:t>
      </w:r>
      <w:r w:rsidR="00200B05" w:rsidRPr="00A004D1">
        <w:t xml:space="preserve"> koncesji jest uzasadniony z punktu widzenia racjonalnej gospodarki złożem „</w:t>
      </w:r>
      <w:r w:rsidR="00A004D1" w:rsidRPr="00A004D1">
        <w:t>Kowala Mała</w:t>
      </w:r>
      <w:r w:rsidR="00200B05" w:rsidRPr="00A004D1">
        <w:t>”, a</w:t>
      </w:r>
      <w:r w:rsidR="006E511D" w:rsidRPr="00A004D1">
        <w:t> </w:t>
      </w:r>
      <w:r w:rsidR="00200B05" w:rsidRPr="00A004D1">
        <w:t xml:space="preserve">także leży w interesie strony, gdyż umożliwi jej kontynuowanie działalności gospodarczej. </w:t>
      </w:r>
    </w:p>
    <w:p w14:paraId="036FED57" w14:textId="7CAB404D" w:rsidR="00200B05" w:rsidRPr="005568B1" w:rsidRDefault="00200B05" w:rsidP="001C557F">
      <w:pPr>
        <w:spacing w:line="240" w:lineRule="auto"/>
        <w:ind w:right="-2" w:firstLine="708"/>
      </w:pPr>
      <w:r w:rsidRPr="005568B1">
        <w:t xml:space="preserve">Niniejszą decyzją nadano nowe brzmienie koncesji </w:t>
      </w:r>
      <w:r w:rsidR="0000494B" w:rsidRPr="005568B1">
        <w:t>w celu ujednolicenia i </w:t>
      </w:r>
      <w:r w:rsidR="00CD6C67" w:rsidRPr="005568B1">
        <w:t>dostosowania zapisów koncesji do aktualnie obowiązujących przepisów prawa oraz przedłożonych dokumentów stanowiących podstawę do prowadzenia działalności wydobywczej na złożu „</w:t>
      </w:r>
      <w:r w:rsidR="005568B1" w:rsidRPr="005568B1">
        <w:t>Kowala Mała</w:t>
      </w:r>
      <w:r w:rsidR="00AE364F" w:rsidRPr="005568B1">
        <w:t>”</w:t>
      </w:r>
      <w:r w:rsidRPr="005568B1">
        <w:t>.</w:t>
      </w:r>
    </w:p>
    <w:p w14:paraId="43511374" w14:textId="35695F80" w:rsidR="005D4998" w:rsidRPr="00921018" w:rsidRDefault="009F14F0" w:rsidP="00CB1548">
      <w:pPr>
        <w:pStyle w:val="Tekstpodstawowywcity"/>
        <w:spacing w:line="240" w:lineRule="auto"/>
        <w:rPr>
          <w:highlight w:val="yellow"/>
        </w:rPr>
      </w:pPr>
      <w:r w:rsidRPr="00560A45">
        <w:t>O</w:t>
      </w:r>
      <w:r w:rsidR="00467398" w:rsidRPr="00560A45">
        <w:t xml:space="preserve">rgan </w:t>
      </w:r>
      <w:r w:rsidRPr="00560A45">
        <w:t xml:space="preserve">koncesyjny </w:t>
      </w:r>
      <w:r w:rsidR="00467398" w:rsidRPr="00560A45">
        <w:t xml:space="preserve">wystąpił w dniu </w:t>
      </w:r>
      <w:r w:rsidR="003366D6" w:rsidRPr="00560A45">
        <w:t>13</w:t>
      </w:r>
      <w:r w:rsidR="00467398" w:rsidRPr="00560A45">
        <w:t>.</w:t>
      </w:r>
      <w:r w:rsidR="003366D6" w:rsidRPr="00560A45">
        <w:t>11</w:t>
      </w:r>
      <w:r w:rsidR="00467398" w:rsidRPr="00560A45">
        <w:t>.202</w:t>
      </w:r>
      <w:r w:rsidR="00C464BF" w:rsidRPr="00560A45">
        <w:t>3</w:t>
      </w:r>
      <w:r w:rsidR="003F4A31" w:rsidRPr="00560A45">
        <w:t xml:space="preserve"> </w:t>
      </w:r>
      <w:r w:rsidR="00467398" w:rsidRPr="00560A45">
        <w:t>r</w:t>
      </w:r>
      <w:r w:rsidR="00376321" w:rsidRPr="00560A45">
        <w:t>.</w:t>
      </w:r>
      <w:r w:rsidR="0000494B" w:rsidRPr="00560A45">
        <w:t xml:space="preserve"> do Starostwa Powiatowego w </w:t>
      </w:r>
      <w:r w:rsidR="00467398" w:rsidRPr="00560A45">
        <w:t>Kielcach, z wnioskiem o udostępnienie danych zgro</w:t>
      </w:r>
      <w:r w:rsidR="0000494B" w:rsidRPr="00560A45">
        <w:t>madzonych w ewidencji gruntów i </w:t>
      </w:r>
      <w:r w:rsidR="00467398" w:rsidRPr="00560A45">
        <w:t xml:space="preserve">budynków, celem ustalenia </w:t>
      </w:r>
      <w:r w:rsidR="00467398" w:rsidRPr="00560A45">
        <w:lastRenderedPageBreak/>
        <w:t>wszystkich właścicieli nieruchomości gruntowych w granicach projektowanego obszaru górniczego i terenu górniczego o nazwie „</w:t>
      </w:r>
      <w:r w:rsidR="005F4E7A" w:rsidRPr="00560A45">
        <w:t>Kowala Mała II</w:t>
      </w:r>
      <w:r w:rsidR="00467398" w:rsidRPr="00560A45">
        <w:t>”</w:t>
      </w:r>
      <w:r w:rsidR="00050DD2" w:rsidRPr="00560A45">
        <w:t>. Właściciel</w:t>
      </w:r>
      <w:r w:rsidR="004C5B4B" w:rsidRPr="00560A45">
        <w:t>i</w:t>
      </w:r>
      <w:r w:rsidR="00050DD2" w:rsidRPr="00560A45">
        <w:t xml:space="preserve"> tych nieruchomości organ </w:t>
      </w:r>
      <w:r w:rsidRPr="00560A45">
        <w:t>uzna</w:t>
      </w:r>
      <w:r w:rsidR="00050DD2" w:rsidRPr="00560A45">
        <w:t xml:space="preserve">ł </w:t>
      </w:r>
      <w:r w:rsidRPr="00560A45">
        <w:t xml:space="preserve">za strony w przedmiotowym postępowaniu administracyjnym. </w:t>
      </w:r>
      <w:r w:rsidRPr="007770B5">
        <w:t>W</w:t>
      </w:r>
      <w:r w:rsidR="00C60716">
        <w:t xml:space="preserve"> ww.</w:t>
      </w:r>
      <w:r w:rsidRPr="007770B5">
        <w:t xml:space="preserve"> postępowaniu ustalono więcej niż 20 stron, w związku z</w:t>
      </w:r>
      <w:r w:rsidR="00175508" w:rsidRPr="007770B5">
        <w:t> </w:t>
      </w:r>
      <w:r w:rsidRPr="007770B5">
        <w:t>powyższym o każdej czynności organu strony były informowane w trybie przepisów art. 41 ust. 3 Pgig, poprzez obwieszczenie.</w:t>
      </w:r>
    </w:p>
    <w:p w14:paraId="1A33C67E" w14:textId="34E73D47" w:rsidR="00353C09" w:rsidRPr="00353C09" w:rsidRDefault="00AC45E3" w:rsidP="00353C09">
      <w:pPr>
        <w:pStyle w:val="Tekstpodstawowywcity"/>
        <w:spacing w:line="240" w:lineRule="auto"/>
        <w:rPr>
          <w:color w:val="000000"/>
          <w:highlight w:val="yellow"/>
        </w:rPr>
      </w:pPr>
      <w:r w:rsidRPr="00AC45E3">
        <w:t>W toku prowadzonego postępowania, stosownie do art. 23 ust. 2</w:t>
      </w:r>
      <w:r>
        <w:t>a</w:t>
      </w:r>
      <w:r w:rsidRPr="00AC45E3">
        <w:t xml:space="preserve"> pkt. </w:t>
      </w:r>
      <w:r>
        <w:t>1</w:t>
      </w:r>
      <w:r w:rsidRPr="00AC45E3">
        <w:t>, w związku z</w:t>
      </w:r>
      <w:r>
        <w:t> </w:t>
      </w:r>
      <w:r w:rsidRPr="00AC45E3">
        <w:t>art. 34 ust. 1a ustawy</w:t>
      </w:r>
      <w:r>
        <w:t xml:space="preserve"> </w:t>
      </w:r>
      <w:r w:rsidRPr="00AC45E3">
        <w:t xml:space="preserve">Prawo geologiczne i górnicze, pismem z dnia </w:t>
      </w:r>
      <w:r w:rsidR="005F0526" w:rsidRPr="005F0526">
        <w:t>27 grudnia 2023 r</w:t>
      </w:r>
      <w:r w:rsidR="005F0526">
        <w:t>.</w:t>
      </w:r>
      <w:r w:rsidRPr="00AC45E3">
        <w:t>, znak: Ś</w:t>
      </w:r>
      <w:r w:rsidR="006D0C5C">
        <w:t>O</w:t>
      </w:r>
      <w:r w:rsidRPr="00AC45E3">
        <w:t>-V.7422.</w:t>
      </w:r>
      <w:r w:rsidR="006D0C5C">
        <w:t>40</w:t>
      </w:r>
      <w:r w:rsidRPr="00AC45E3">
        <w:t>.20</w:t>
      </w:r>
      <w:r w:rsidR="006D0C5C">
        <w:t>23</w:t>
      </w:r>
      <w:r w:rsidRPr="00AC45E3">
        <w:t>, do którego dołączono projekt rozstrzygnięcia (decyzji), wystąpiono do Wójta Gminy Nowiny o uzgodnienie stanowiska w sprawie zmiany koncesji na wydobywanie dolomitów i wapieni dolomitycznych z części złoża „Kowala Mała”.</w:t>
      </w:r>
      <w:r w:rsidR="00353C09">
        <w:rPr>
          <w:color w:val="000000"/>
        </w:rPr>
        <w:t xml:space="preserve"> </w:t>
      </w:r>
      <w:r w:rsidR="00353C09" w:rsidRPr="00353C09">
        <w:rPr>
          <w:color w:val="000000"/>
        </w:rPr>
        <w:t xml:space="preserve">Organ współdziałający nie zajął stanowiska w terminie 14 dni od daty otrzymania </w:t>
      </w:r>
      <w:r w:rsidR="00353C09">
        <w:rPr>
          <w:color w:val="000000"/>
        </w:rPr>
        <w:br/>
      </w:r>
      <w:r w:rsidR="00353C09" w:rsidRPr="00353C09">
        <w:rPr>
          <w:color w:val="000000"/>
        </w:rPr>
        <w:t xml:space="preserve">ww. pisma, który upłynął z dniem </w:t>
      </w:r>
      <w:r w:rsidR="00353C09">
        <w:rPr>
          <w:color w:val="000000"/>
        </w:rPr>
        <w:t>10</w:t>
      </w:r>
      <w:r w:rsidR="00353C09" w:rsidRPr="00353C09">
        <w:rPr>
          <w:color w:val="000000"/>
        </w:rPr>
        <w:t>.01.2024 r. Wobec tego stosowanie do art. 9 ust. 2 ustawy Prawo geologiczne i górnicze, rozstrzygnięcie uznano za przyjęte w brzmieniu przedłożonym w projekcie koncesji.</w:t>
      </w:r>
    </w:p>
    <w:p w14:paraId="2C9E931F" w14:textId="1DDEAA0A" w:rsidR="00353C09" w:rsidRDefault="001F0D8E" w:rsidP="001F0D8E">
      <w:pPr>
        <w:pStyle w:val="Tekstpodstawowywcity"/>
        <w:spacing w:line="240" w:lineRule="auto"/>
        <w:rPr>
          <w:color w:val="000000"/>
        </w:rPr>
      </w:pPr>
      <w:r w:rsidRPr="001F0D8E">
        <w:rPr>
          <w:color w:val="000000"/>
        </w:rPr>
        <w:t xml:space="preserve">Organ administracji geologicznej w postępowaniu dotyczącym udzielenia lub zmiany koncesji powinien każdorazowo zbadać, czy zamierzona działalność nie narusza przeznaczenia lub sposobu korzystania z nieruchomości, określonego przez miejscowy plan zagospodarowania przestrzennego, a w przypadku jego braku w studium uwarunkowań </w:t>
      </w:r>
      <w:r>
        <w:rPr>
          <w:color w:val="000000"/>
        </w:rPr>
        <w:br/>
      </w:r>
      <w:r w:rsidRPr="001F0D8E">
        <w:rPr>
          <w:color w:val="000000"/>
        </w:rPr>
        <w:t xml:space="preserve">i kierunków zagospodarowania przestrzennego </w:t>
      </w:r>
      <w:r w:rsidRPr="00EE5513">
        <w:rPr>
          <w:color w:val="000000"/>
        </w:rPr>
        <w:t xml:space="preserve">gminy. Z uwagi na powyższe, dokonano analizy </w:t>
      </w:r>
      <w:r w:rsidR="00493728">
        <w:rPr>
          <w:color w:val="000000"/>
        </w:rPr>
        <w:t xml:space="preserve">zmiany nr 1 </w:t>
      </w:r>
      <w:r w:rsidRPr="00EE5513">
        <w:rPr>
          <w:color w:val="000000"/>
        </w:rPr>
        <w:t xml:space="preserve">miejscowego planu zagospodarowania przestrzennego </w:t>
      </w:r>
      <w:r w:rsidR="00493728">
        <w:rPr>
          <w:color w:val="000000"/>
        </w:rPr>
        <w:t>gminy Sitkówka – Nowiny pod nazwą „Sołectwo Kowala - T</w:t>
      </w:r>
      <w:r w:rsidRPr="00EE5513">
        <w:rPr>
          <w:color w:val="000000"/>
        </w:rPr>
        <w:t>eren</w:t>
      </w:r>
      <w:r w:rsidR="00493728">
        <w:rPr>
          <w:color w:val="000000"/>
        </w:rPr>
        <w:t>y</w:t>
      </w:r>
      <w:r w:rsidRPr="00EE5513">
        <w:rPr>
          <w:color w:val="000000"/>
        </w:rPr>
        <w:t xml:space="preserve"> eksploatacji </w:t>
      </w:r>
      <w:r w:rsidR="004C20EF">
        <w:rPr>
          <w:color w:val="000000"/>
        </w:rPr>
        <w:t xml:space="preserve">górniczej na </w:t>
      </w:r>
      <w:r w:rsidRPr="00EE5513">
        <w:rPr>
          <w:color w:val="000000"/>
        </w:rPr>
        <w:t>złoż</w:t>
      </w:r>
      <w:r w:rsidR="004C20EF">
        <w:rPr>
          <w:color w:val="000000"/>
        </w:rPr>
        <w:t>u</w:t>
      </w:r>
      <w:r w:rsidRPr="00EE5513">
        <w:rPr>
          <w:color w:val="000000"/>
        </w:rPr>
        <w:t xml:space="preserve"> „</w:t>
      </w:r>
      <w:r w:rsidR="00EE5513" w:rsidRPr="00EE5513">
        <w:rPr>
          <w:color w:val="000000"/>
        </w:rPr>
        <w:t>Kowala Mała</w:t>
      </w:r>
      <w:r w:rsidR="00493728">
        <w:rPr>
          <w:color w:val="000000"/>
        </w:rPr>
        <w:t>” – plan O</w:t>
      </w:r>
      <w:r w:rsidRPr="00EE5513">
        <w:rPr>
          <w:color w:val="000000"/>
        </w:rPr>
        <w:t>”</w:t>
      </w:r>
      <w:r w:rsidR="00C41307">
        <w:rPr>
          <w:color w:val="000000"/>
        </w:rPr>
        <w:t>,</w:t>
      </w:r>
      <w:r w:rsidRPr="00EE5513">
        <w:rPr>
          <w:color w:val="000000"/>
        </w:rPr>
        <w:t xml:space="preserve"> </w:t>
      </w:r>
      <w:r w:rsidRPr="004C20EF">
        <w:rPr>
          <w:color w:val="000000"/>
        </w:rPr>
        <w:t>przyjęte</w:t>
      </w:r>
      <w:r w:rsidR="00C41307">
        <w:rPr>
          <w:color w:val="000000"/>
        </w:rPr>
        <w:t>j</w:t>
      </w:r>
      <w:r w:rsidRPr="004C20EF">
        <w:rPr>
          <w:color w:val="000000"/>
        </w:rPr>
        <w:t xml:space="preserve"> uchwałą Rady </w:t>
      </w:r>
      <w:r w:rsidR="00EE5513" w:rsidRPr="004C20EF">
        <w:rPr>
          <w:color w:val="000000"/>
        </w:rPr>
        <w:t>Gminy Sitkówka - Nowiny</w:t>
      </w:r>
      <w:r w:rsidRPr="004C20EF">
        <w:rPr>
          <w:color w:val="000000"/>
        </w:rPr>
        <w:t xml:space="preserve"> </w:t>
      </w:r>
      <w:r w:rsidRPr="00E72999">
        <w:rPr>
          <w:color w:val="000000"/>
        </w:rPr>
        <w:t xml:space="preserve">Nr </w:t>
      </w:r>
      <w:r w:rsidR="00E72999" w:rsidRPr="00E72999">
        <w:rPr>
          <w:color w:val="000000"/>
        </w:rPr>
        <w:t>RG-XXXIII/265/09</w:t>
      </w:r>
      <w:r w:rsidRPr="00E72999">
        <w:rPr>
          <w:color w:val="000000"/>
        </w:rPr>
        <w:t xml:space="preserve"> z dnia 2</w:t>
      </w:r>
      <w:r w:rsidR="00E72999" w:rsidRPr="00E72999">
        <w:rPr>
          <w:color w:val="000000"/>
        </w:rPr>
        <w:t>5</w:t>
      </w:r>
      <w:r w:rsidRPr="00E72999">
        <w:rPr>
          <w:color w:val="000000"/>
        </w:rPr>
        <w:t xml:space="preserve"> </w:t>
      </w:r>
      <w:r w:rsidR="00E72999" w:rsidRPr="00E72999">
        <w:rPr>
          <w:color w:val="000000"/>
        </w:rPr>
        <w:t>maja</w:t>
      </w:r>
      <w:r w:rsidRPr="00E72999">
        <w:rPr>
          <w:color w:val="000000"/>
        </w:rPr>
        <w:t xml:space="preserve"> 200</w:t>
      </w:r>
      <w:r w:rsidR="00E72999" w:rsidRPr="00E72999">
        <w:rPr>
          <w:color w:val="000000"/>
        </w:rPr>
        <w:t>9</w:t>
      </w:r>
      <w:r w:rsidRPr="00E72999">
        <w:rPr>
          <w:color w:val="000000"/>
        </w:rPr>
        <w:t xml:space="preserve"> r. </w:t>
      </w:r>
      <w:r w:rsidRPr="00493728">
        <w:rPr>
          <w:color w:val="000000"/>
        </w:rPr>
        <w:t>Na podstawie ww. analizy stwierdzono, że działki w granicach projektowanego obszaru górniczego „</w:t>
      </w:r>
      <w:r w:rsidR="00493728" w:rsidRPr="00493728">
        <w:rPr>
          <w:color w:val="000000"/>
        </w:rPr>
        <w:t>Kowala Mała II</w:t>
      </w:r>
      <w:r w:rsidRPr="00493728">
        <w:rPr>
          <w:color w:val="000000"/>
        </w:rPr>
        <w:t xml:space="preserve">” objęte są miejscowym planem zagospodarowania przestrzennego i </w:t>
      </w:r>
      <w:r w:rsidR="00493728" w:rsidRPr="00493728">
        <w:rPr>
          <w:color w:val="000000"/>
        </w:rPr>
        <w:t xml:space="preserve">oznaczone są jako tereny eksploatacji górniczej (symbol PG) oraz tereny perspektywicznej eksploatacji górniczej (symbol PPG). </w:t>
      </w:r>
    </w:p>
    <w:p w14:paraId="4D96CFEC" w14:textId="589E3345" w:rsidR="00353C09" w:rsidRDefault="0064069C" w:rsidP="0064069C">
      <w:pPr>
        <w:pStyle w:val="Tekstpodstawowywcity"/>
        <w:spacing w:line="240" w:lineRule="auto"/>
        <w:rPr>
          <w:color w:val="000000"/>
        </w:rPr>
      </w:pPr>
      <w:r w:rsidRPr="0064069C">
        <w:rPr>
          <w:color w:val="000000"/>
        </w:rPr>
        <w:t>Na podstawie zebranego materiału dowodowego</w:t>
      </w:r>
      <w:r>
        <w:rPr>
          <w:color w:val="000000"/>
        </w:rPr>
        <w:t>,</w:t>
      </w:r>
      <w:r w:rsidRPr="0064069C">
        <w:rPr>
          <w:color w:val="000000"/>
        </w:rPr>
        <w:t xml:space="preserve"> tut. organ pismem z dnia </w:t>
      </w:r>
      <w:r>
        <w:rPr>
          <w:color w:val="000000"/>
        </w:rPr>
        <w:br/>
      </w:r>
      <w:r>
        <w:rPr>
          <w:color w:val="000000"/>
        </w:rPr>
        <w:lastRenderedPageBreak/>
        <w:t>11</w:t>
      </w:r>
      <w:r w:rsidRPr="0064069C">
        <w:rPr>
          <w:color w:val="000000"/>
        </w:rPr>
        <w:t>.0</w:t>
      </w:r>
      <w:r>
        <w:rPr>
          <w:color w:val="000000"/>
        </w:rPr>
        <w:t>1</w:t>
      </w:r>
      <w:r w:rsidRPr="0064069C">
        <w:rPr>
          <w:color w:val="000000"/>
        </w:rPr>
        <w:t>.202</w:t>
      </w:r>
      <w:r>
        <w:rPr>
          <w:color w:val="000000"/>
        </w:rPr>
        <w:t>4</w:t>
      </w:r>
      <w:r w:rsidRPr="0064069C">
        <w:rPr>
          <w:color w:val="000000"/>
        </w:rPr>
        <w:t xml:space="preserve"> r., zawiadomił strony o zakończeniu postępowania w przedmiotowej sprawie </w:t>
      </w:r>
      <w:r>
        <w:rPr>
          <w:color w:val="000000"/>
        </w:rPr>
        <w:br/>
      </w:r>
      <w:r w:rsidRPr="0064069C">
        <w:rPr>
          <w:color w:val="000000"/>
        </w:rPr>
        <w:t xml:space="preserve">i możliwości wypowiedzenia się i wniesienia uwag, w terminie 7 dni od daty otrzymania </w:t>
      </w:r>
      <w:r>
        <w:rPr>
          <w:color w:val="000000"/>
        </w:rPr>
        <w:br/>
      </w:r>
      <w:r w:rsidRPr="0064069C">
        <w:rPr>
          <w:color w:val="000000"/>
        </w:rPr>
        <w:t>ww. zawiadomienia.</w:t>
      </w:r>
      <w:r>
        <w:rPr>
          <w:color w:val="000000"/>
        </w:rPr>
        <w:t xml:space="preserve"> W wyznaczonym terminie żadna ze stron postępowania nie wniosła żadnych uwag i dowodów w sprawie. </w:t>
      </w:r>
    </w:p>
    <w:p w14:paraId="413A4CB3" w14:textId="33226AA8" w:rsidR="00D0600C" w:rsidRPr="000D2F91" w:rsidRDefault="001F4D11" w:rsidP="00CB1548">
      <w:pPr>
        <w:pStyle w:val="Tekstpodstawowywcity"/>
        <w:spacing w:line="240" w:lineRule="auto"/>
        <w:rPr>
          <w:color w:val="000000"/>
        </w:rPr>
      </w:pPr>
      <w:r w:rsidRPr="000D2F91">
        <w:rPr>
          <w:color w:val="000000"/>
        </w:rPr>
        <w:t>W związku z powyższymi ustaleniami, orzeczono jak w rozstrzygnięciu niniejszej decyzji.</w:t>
      </w:r>
    </w:p>
    <w:p w14:paraId="0C4AADCA" w14:textId="77777777" w:rsidR="00261F67" w:rsidRDefault="00261F67" w:rsidP="00EA1933">
      <w:pPr>
        <w:pStyle w:val="Tekstpodstawowy"/>
        <w:spacing w:line="240" w:lineRule="auto"/>
        <w:rPr>
          <w:color w:val="000000"/>
          <w:szCs w:val="24"/>
          <w:highlight w:val="yellow"/>
        </w:rPr>
      </w:pPr>
    </w:p>
    <w:p w14:paraId="22C43186" w14:textId="77777777" w:rsidR="000D2F91" w:rsidRPr="00921018" w:rsidRDefault="000D2F91" w:rsidP="00EA1933">
      <w:pPr>
        <w:pStyle w:val="Tekstpodstawowy"/>
        <w:spacing w:line="240" w:lineRule="auto"/>
        <w:rPr>
          <w:color w:val="000000"/>
          <w:szCs w:val="24"/>
          <w:highlight w:val="yellow"/>
        </w:rPr>
      </w:pPr>
    </w:p>
    <w:p w14:paraId="156AF7E2" w14:textId="77777777" w:rsidR="001F4D11" w:rsidRPr="00F96D1C" w:rsidRDefault="001F4D11" w:rsidP="001F4D11">
      <w:pPr>
        <w:spacing w:line="276" w:lineRule="auto"/>
        <w:ind w:right="0"/>
        <w:rPr>
          <w:rFonts w:eastAsia="Times New Roman"/>
          <w:b/>
          <w:bCs/>
          <w:szCs w:val="24"/>
          <w:u w:val="single"/>
          <w:lang w:bidi="en-US"/>
        </w:rPr>
      </w:pPr>
      <w:r w:rsidRPr="00F96D1C">
        <w:rPr>
          <w:rFonts w:eastAsia="Times New Roman"/>
          <w:b/>
          <w:bCs/>
          <w:szCs w:val="24"/>
          <w:u w:val="single"/>
          <w:lang w:bidi="en-US"/>
        </w:rPr>
        <w:t>Pouczenie:</w:t>
      </w:r>
    </w:p>
    <w:p w14:paraId="5502B4C7" w14:textId="0A5059B7" w:rsidR="00350419" w:rsidRPr="00F96D1C" w:rsidRDefault="00481E0E" w:rsidP="00825F37">
      <w:pPr>
        <w:pStyle w:val="Tekstpodstawowy2"/>
        <w:spacing w:after="0" w:line="240" w:lineRule="auto"/>
        <w:jc w:val="both"/>
        <w:rPr>
          <w:sz w:val="24"/>
          <w:szCs w:val="24"/>
          <w:lang w:eastAsia="en-US" w:bidi="en-US"/>
        </w:rPr>
      </w:pPr>
      <w:r w:rsidRPr="00F96D1C">
        <w:rPr>
          <w:sz w:val="24"/>
          <w:szCs w:val="24"/>
          <w:lang w:eastAsia="en-US" w:bidi="en-US"/>
        </w:rPr>
        <w:t>Od decyzji przysługuje stronom odwołanie. Odwołanie wnosi się do Ministra Klimatu i</w:t>
      </w:r>
      <w:r w:rsidR="005D1E22" w:rsidRPr="00F96D1C">
        <w:rPr>
          <w:sz w:val="24"/>
          <w:szCs w:val="24"/>
          <w:lang w:eastAsia="en-US" w:bidi="en-US"/>
        </w:rPr>
        <w:t> </w:t>
      </w:r>
      <w:r w:rsidRPr="00F96D1C">
        <w:rPr>
          <w:sz w:val="24"/>
          <w:szCs w:val="24"/>
          <w:lang w:eastAsia="en-US" w:bidi="en-US"/>
        </w:rPr>
        <w:t>Środowiska w terminie 14 dni od dnia doręczenia decyzji</w:t>
      </w:r>
      <w:r w:rsidR="00CF4A0F" w:rsidRPr="00F96D1C">
        <w:rPr>
          <w:sz w:val="24"/>
          <w:szCs w:val="24"/>
          <w:lang w:eastAsia="en-US" w:bidi="en-US"/>
        </w:rPr>
        <w:t>,</w:t>
      </w:r>
      <w:r w:rsidRPr="00F96D1C">
        <w:rPr>
          <w:sz w:val="24"/>
          <w:szCs w:val="24"/>
          <w:lang w:eastAsia="en-US" w:bidi="en-US"/>
        </w:rPr>
        <w:t xml:space="preserve"> za pośrednictwem Marszałka Województwa Świętokrzyskiego. Przed upływem terminu do wniesieniu odwołania strona może zrzec się prawa do wniesienia odwołania wobec organu administracji publicznej, który wydał decyzję. Z dniem doręczenia oświadczenia o zrzeczeniu się prawa do odwołania przez ostatnią ze stron postępowania decyzja staje się ostateczna i prawomocna.</w:t>
      </w:r>
    </w:p>
    <w:p w14:paraId="71A01475" w14:textId="77777777" w:rsidR="00481E0E" w:rsidRPr="00921018" w:rsidRDefault="00481E0E" w:rsidP="00825F37">
      <w:pPr>
        <w:pStyle w:val="Tekstpodstawowy2"/>
        <w:spacing w:after="0" w:line="240" w:lineRule="auto"/>
        <w:jc w:val="both"/>
        <w:rPr>
          <w:color w:val="000000"/>
          <w:sz w:val="18"/>
          <w:szCs w:val="18"/>
          <w:highlight w:val="yellow"/>
        </w:rPr>
      </w:pPr>
    </w:p>
    <w:p w14:paraId="63DE1659" w14:textId="3E3F5C82" w:rsidR="007957B3" w:rsidRPr="00F96D1C" w:rsidRDefault="00A83BA9" w:rsidP="00825F37">
      <w:pPr>
        <w:pStyle w:val="Tekstpodstawowy2"/>
        <w:spacing w:after="0" w:line="240" w:lineRule="auto"/>
        <w:jc w:val="both"/>
        <w:rPr>
          <w:i/>
          <w:iCs/>
          <w:color w:val="000000" w:themeColor="text1"/>
          <w:w w:val="150"/>
          <w:sz w:val="18"/>
          <w:szCs w:val="18"/>
        </w:rPr>
      </w:pPr>
      <w:r w:rsidRPr="00F96D1C">
        <w:rPr>
          <w:i/>
          <w:iCs/>
          <w:color w:val="000000" w:themeColor="text1"/>
          <w:sz w:val="18"/>
          <w:szCs w:val="18"/>
        </w:rPr>
        <w:t>W</w:t>
      </w:r>
      <w:r w:rsidR="00754AA7" w:rsidRPr="00F96D1C">
        <w:rPr>
          <w:i/>
          <w:iCs/>
          <w:color w:val="000000" w:themeColor="text1"/>
          <w:sz w:val="18"/>
          <w:szCs w:val="18"/>
        </w:rPr>
        <w:t xml:space="preserve">nioskodawca </w:t>
      </w:r>
      <w:r w:rsidR="00614843" w:rsidRPr="00F96D1C">
        <w:rPr>
          <w:i/>
          <w:iCs/>
          <w:color w:val="000000" w:themeColor="text1"/>
          <w:sz w:val="18"/>
          <w:szCs w:val="18"/>
        </w:rPr>
        <w:t xml:space="preserve">w dniu </w:t>
      </w:r>
      <w:r w:rsidR="00461D3B" w:rsidRPr="00F96D1C">
        <w:rPr>
          <w:i/>
          <w:iCs/>
          <w:color w:val="000000" w:themeColor="text1"/>
          <w:sz w:val="18"/>
          <w:szCs w:val="18"/>
        </w:rPr>
        <w:t>0</w:t>
      </w:r>
      <w:r w:rsidR="00F96D1C" w:rsidRPr="00F96D1C">
        <w:rPr>
          <w:i/>
          <w:iCs/>
          <w:color w:val="000000" w:themeColor="text1"/>
          <w:sz w:val="18"/>
          <w:szCs w:val="18"/>
        </w:rPr>
        <w:t>9</w:t>
      </w:r>
      <w:r w:rsidR="0073636C" w:rsidRPr="00F96D1C">
        <w:rPr>
          <w:i/>
          <w:iCs/>
          <w:color w:val="000000" w:themeColor="text1"/>
          <w:sz w:val="18"/>
          <w:szCs w:val="18"/>
        </w:rPr>
        <w:t>.</w:t>
      </w:r>
      <w:r w:rsidR="00F96D1C" w:rsidRPr="00F96D1C">
        <w:rPr>
          <w:i/>
          <w:iCs/>
          <w:color w:val="000000" w:themeColor="text1"/>
          <w:sz w:val="18"/>
          <w:szCs w:val="18"/>
        </w:rPr>
        <w:t>10</w:t>
      </w:r>
      <w:r w:rsidR="00614843" w:rsidRPr="00F96D1C">
        <w:rPr>
          <w:i/>
          <w:iCs/>
          <w:color w:val="000000" w:themeColor="text1"/>
          <w:sz w:val="18"/>
          <w:szCs w:val="18"/>
        </w:rPr>
        <w:t>.202</w:t>
      </w:r>
      <w:r w:rsidR="00A23AEB" w:rsidRPr="00F96D1C">
        <w:rPr>
          <w:i/>
          <w:iCs/>
          <w:color w:val="000000" w:themeColor="text1"/>
          <w:sz w:val="18"/>
          <w:szCs w:val="18"/>
        </w:rPr>
        <w:t>3</w:t>
      </w:r>
      <w:r w:rsidR="0095447A" w:rsidRPr="00F96D1C">
        <w:rPr>
          <w:i/>
          <w:iCs/>
          <w:color w:val="000000" w:themeColor="text1"/>
          <w:sz w:val="18"/>
          <w:szCs w:val="18"/>
        </w:rPr>
        <w:t xml:space="preserve"> </w:t>
      </w:r>
      <w:r w:rsidR="00614843" w:rsidRPr="00F96D1C">
        <w:rPr>
          <w:i/>
          <w:iCs/>
          <w:color w:val="000000" w:themeColor="text1"/>
          <w:sz w:val="18"/>
          <w:szCs w:val="18"/>
        </w:rPr>
        <w:t xml:space="preserve">r. </w:t>
      </w:r>
      <w:r w:rsidR="00253B6D" w:rsidRPr="00F96D1C">
        <w:rPr>
          <w:i/>
          <w:iCs/>
          <w:color w:val="000000" w:themeColor="text1"/>
          <w:sz w:val="18"/>
          <w:szCs w:val="18"/>
        </w:rPr>
        <w:t xml:space="preserve">dokonał </w:t>
      </w:r>
      <w:r w:rsidR="007957B3" w:rsidRPr="00F96D1C">
        <w:rPr>
          <w:i/>
          <w:iCs/>
          <w:color w:val="000000" w:themeColor="text1"/>
          <w:sz w:val="18"/>
          <w:szCs w:val="18"/>
        </w:rPr>
        <w:t xml:space="preserve">zapłaty opłaty skarbowej za </w:t>
      </w:r>
      <w:r w:rsidR="001F4D11" w:rsidRPr="00F96D1C">
        <w:rPr>
          <w:i/>
          <w:iCs/>
          <w:color w:val="000000" w:themeColor="text1"/>
          <w:sz w:val="18"/>
          <w:szCs w:val="18"/>
        </w:rPr>
        <w:t>zmianę</w:t>
      </w:r>
      <w:r w:rsidR="007957B3" w:rsidRPr="00F96D1C">
        <w:rPr>
          <w:i/>
          <w:iCs/>
          <w:color w:val="000000" w:themeColor="text1"/>
          <w:sz w:val="18"/>
          <w:szCs w:val="18"/>
        </w:rPr>
        <w:t xml:space="preserve"> koncesji</w:t>
      </w:r>
      <w:r w:rsidR="0031558F" w:rsidRPr="00F96D1C">
        <w:rPr>
          <w:i/>
          <w:iCs/>
          <w:color w:val="000000" w:themeColor="text1"/>
          <w:sz w:val="18"/>
          <w:szCs w:val="18"/>
        </w:rPr>
        <w:t xml:space="preserve"> na wydobywanie </w:t>
      </w:r>
      <w:r w:rsidR="00F96D1C" w:rsidRPr="00F96D1C">
        <w:rPr>
          <w:i/>
          <w:iCs/>
          <w:color w:val="000000" w:themeColor="text1"/>
          <w:sz w:val="18"/>
          <w:szCs w:val="18"/>
        </w:rPr>
        <w:t xml:space="preserve">dolomitów i </w:t>
      </w:r>
      <w:r w:rsidR="00E31F5F" w:rsidRPr="00F96D1C">
        <w:rPr>
          <w:i/>
          <w:iCs/>
          <w:color w:val="000000" w:themeColor="text1"/>
          <w:sz w:val="18"/>
          <w:szCs w:val="18"/>
        </w:rPr>
        <w:t>wapieni</w:t>
      </w:r>
      <w:r w:rsidR="008030D5" w:rsidRPr="00F96D1C">
        <w:rPr>
          <w:i/>
          <w:iCs/>
          <w:color w:val="000000" w:themeColor="text1"/>
          <w:sz w:val="18"/>
          <w:szCs w:val="18"/>
        </w:rPr>
        <w:t xml:space="preserve"> </w:t>
      </w:r>
      <w:r w:rsidR="00F96D1C" w:rsidRPr="00F96D1C">
        <w:rPr>
          <w:i/>
          <w:iCs/>
          <w:color w:val="000000" w:themeColor="text1"/>
          <w:sz w:val="18"/>
          <w:szCs w:val="18"/>
        </w:rPr>
        <w:t xml:space="preserve">dolomitycznych </w:t>
      </w:r>
      <w:r w:rsidR="0031558F" w:rsidRPr="00F96D1C">
        <w:rPr>
          <w:i/>
          <w:iCs/>
          <w:color w:val="000000" w:themeColor="text1"/>
          <w:sz w:val="18"/>
          <w:szCs w:val="18"/>
        </w:rPr>
        <w:t>ze złoża „</w:t>
      </w:r>
      <w:r w:rsidR="00F96D1C" w:rsidRPr="00F96D1C">
        <w:rPr>
          <w:i/>
          <w:iCs/>
          <w:color w:val="000000" w:themeColor="text1"/>
          <w:sz w:val="18"/>
          <w:szCs w:val="18"/>
        </w:rPr>
        <w:t>Kowala Mała</w:t>
      </w:r>
      <w:r w:rsidR="0031558F" w:rsidRPr="00F96D1C">
        <w:rPr>
          <w:i/>
          <w:iCs/>
          <w:color w:val="000000" w:themeColor="text1"/>
          <w:sz w:val="18"/>
          <w:szCs w:val="18"/>
        </w:rPr>
        <w:t>”</w:t>
      </w:r>
      <w:r w:rsidR="007957B3" w:rsidRPr="00F96D1C">
        <w:rPr>
          <w:i/>
          <w:iCs/>
          <w:color w:val="000000" w:themeColor="text1"/>
          <w:sz w:val="18"/>
          <w:szCs w:val="18"/>
        </w:rPr>
        <w:t xml:space="preserve"> </w:t>
      </w:r>
      <w:r w:rsidR="0031558F" w:rsidRPr="00F96D1C">
        <w:rPr>
          <w:i/>
          <w:iCs/>
          <w:color w:val="000000" w:themeColor="text1"/>
          <w:sz w:val="18"/>
          <w:szCs w:val="18"/>
        </w:rPr>
        <w:t>w</w:t>
      </w:r>
      <w:r w:rsidR="008C3660" w:rsidRPr="00F96D1C">
        <w:rPr>
          <w:i/>
          <w:iCs/>
          <w:color w:val="000000" w:themeColor="text1"/>
          <w:sz w:val="18"/>
          <w:szCs w:val="18"/>
        </w:rPr>
        <w:t> </w:t>
      </w:r>
      <w:r w:rsidR="007957B3" w:rsidRPr="00F96D1C">
        <w:rPr>
          <w:i/>
          <w:iCs/>
          <w:color w:val="000000" w:themeColor="text1"/>
          <w:sz w:val="18"/>
          <w:szCs w:val="18"/>
        </w:rPr>
        <w:t xml:space="preserve">wysokości </w:t>
      </w:r>
      <w:r w:rsidR="001F4D11" w:rsidRPr="00F96D1C">
        <w:rPr>
          <w:i/>
          <w:iCs/>
          <w:color w:val="000000" w:themeColor="text1"/>
          <w:sz w:val="18"/>
          <w:szCs w:val="18"/>
        </w:rPr>
        <w:t>308</w:t>
      </w:r>
      <w:r w:rsidR="007957B3" w:rsidRPr="00F96D1C">
        <w:rPr>
          <w:i/>
          <w:iCs/>
          <w:color w:val="000000" w:themeColor="text1"/>
          <w:sz w:val="18"/>
          <w:szCs w:val="18"/>
        </w:rPr>
        <w:t>,00 zł. na rachunek Urzędu Miasta Kielce (nr 38 1050 0099 6450 9000 0000 0000).</w:t>
      </w:r>
    </w:p>
    <w:p w14:paraId="5A0C4F4A" w14:textId="77777777" w:rsidR="0065496E" w:rsidRPr="00921018" w:rsidRDefault="0065496E" w:rsidP="00825F37">
      <w:pPr>
        <w:pStyle w:val="Tekstpodstawowy"/>
        <w:spacing w:line="240" w:lineRule="auto"/>
        <w:rPr>
          <w:color w:val="000000" w:themeColor="text1"/>
          <w:sz w:val="18"/>
          <w:szCs w:val="18"/>
          <w:highlight w:val="yellow"/>
          <w:u w:val="single"/>
        </w:rPr>
      </w:pPr>
    </w:p>
    <w:p w14:paraId="361FD4A8" w14:textId="77777777" w:rsidR="00261F67" w:rsidRPr="00921018" w:rsidRDefault="00261F67" w:rsidP="00825F37">
      <w:pPr>
        <w:pStyle w:val="Tekstpodstawowy"/>
        <w:spacing w:line="240" w:lineRule="auto"/>
        <w:rPr>
          <w:sz w:val="18"/>
          <w:szCs w:val="18"/>
          <w:highlight w:val="yellow"/>
          <w:u w:val="single"/>
        </w:rPr>
      </w:pPr>
    </w:p>
    <w:p w14:paraId="2CC5CC31" w14:textId="77777777" w:rsidR="0093476F" w:rsidRPr="00921018" w:rsidRDefault="0093476F" w:rsidP="00825F37">
      <w:pPr>
        <w:pStyle w:val="Tekstpodstawowy"/>
        <w:spacing w:line="240" w:lineRule="auto"/>
        <w:rPr>
          <w:sz w:val="20"/>
          <w:highlight w:val="yellow"/>
          <w:u w:val="single"/>
        </w:rPr>
      </w:pPr>
    </w:p>
    <w:p w14:paraId="4F8317A3" w14:textId="77777777" w:rsidR="0093476F" w:rsidRPr="00921018" w:rsidRDefault="0093476F" w:rsidP="00825F37">
      <w:pPr>
        <w:pStyle w:val="Tekstpodstawowy"/>
        <w:spacing w:line="240" w:lineRule="auto"/>
        <w:rPr>
          <w:sz w:val="20"/>
          <w:highlight w:val="yellow"/>
          <w:u w:val="single"/>
        </w:rPr>
      </w:pPr>
    </w:p>
    <w:p w14:paraId="22C5FFA6" w14:textId="77777777" w:rsidR="00A735C7" w:rsidRPr="00921018" w:rsidRDefault="00A735C7" w:rsidP="00825F37">
      <w:pPr>
        <w:pStyle w:val="Tekstpodstawowy"/>
        <w:spacing w:line="240" w:lineRule="auto"/>
        <w:rPr>
          <w:sz w:val="20"/>
          <w:highlight w:val="yellow"/>
          <w:u w:val="single"/>
        </w:rPr>
      </w:pPr>
    </w:p>
    <w:p w14:paraId="20ED4A30" w14:textId="77777777" w:rsidR="00A735C7" w:rsidRDefault="00A735C7" w:rsidP="00825F37">
      <w:pPr>
        <w:pStyle w:val="Tekstpodstawowy"/>
        <w:spacing w:line="240" w:lineRule="auto"/>
        <w:rPr>
          <w:sz w:val="20"/>
          <w:highlight w:val="yellow"/>
          <w:u w:val="single"/>
        </w:rPr>
      </w:pPr>
    </w:p>
    <w:p w14:paraId="0137DF3E" w14:textId="77777777" w:rsidR="003D3671" w:rsidRDefault="003D3671" w:rsidP="00825F37">
      <w:pPr>
        <w:pStyle w:val="Tekstpodstawowy"/>
        <w:spacing w:line="240" w:lineRule="auto"/>
        <w:rPr>
          <w:sz w:val="20"/>
          <w:highlight w:val="yellow"/>
          <w:u w:val="single"/>
        </w:rPr>
      </w:pPr>
    </w:p>
    <w:p w14:paraId="4908E826" w14:textId="77777777" w:rsidR="003D3671" w:rsidRDefault="003D3671" w:rsidP="00825F37">
      <w:pPr>
        <w:pStyle w:val="Tekstpodstawowy"/>
        <w:spacing w:line="240" w:lineRule="auto"/>
        <w:rPr>
          <w:sz w:val="20"/>
          <w:highlight w:val="yellow"/>
          <w:u w:val="single"/>
        </w:rPr>
      </w:pPr>
    </w:p>
    <w:p w14:paraId="375F54DF" w14:textId="77777777" w:rsidR="003D3671" w:rsidRDefault="003D3671" w:rsidP="00825F37">
      <w:pPr>
        <w:pStyle w:val="Tekstpodstawowy"/>
        <w:spacing w:line="240" w:lineRule="auto"/>
        <w:rPr>
          <w:sz w:val="20"/>
          <w:highlight w:val="yellow"/>
          <w:u w:val="single"/>
        </w:rPr>
      </w:pPr>
    </w:p>
    <w:p w14:paraId="5BCF5475" w14:textId="77777777" w:rsidR="003D3671" w:rsidRDefault="003D3671" w:rsidP="00825F37">
      <w:pPr>
        <w:pStyle w:val="Tekstpodstawowy"/>
        <w:spacing w:line="240" w:lineRule="auto"/>
        <w:rPr>
          <w:sz w:val="20"/>
          <w:highlight w:val="yellow"/>
          <w:u w:val="single"/>
        </w:rPr>
      </w:pPr>
    </w:p>
    <w:p w14:paraId="4D792D3D" w14:textId="77777777" w:rsidR="003D3671" w:rsidRDefault="003D3671" w:rsidP="00825F37">
      <w:pPr>
        <w:pStyle w:val="Tekstpodstawowy"/>
        <w:spacing w:line="240" w:lineRule="auto"/>
        <w:rPr>
          <w:sz w:val="20"/>
          <w:highlight w:val="yellow"/>
          <w:u w:val="single"/>
        </w:rPr>
      </w:pPr>
    </w:p>
    <w:p w14:paraId="157CD142" w14:textId="77777777" w:rsidR="003D3671" w:rsidRDefault="003D3671" w:rsidP="00825F37">
      <w:pPr>
        <w:pStyle w:val="Tekstpodstawowy"/>
        <w:spacing w:line="240" w:lineRule="auto"/>
        <w:rPr>
          <w:sz w:val="20"/>
          <w:highlight w:val="yellow"/>
          <w:u w:val="single"/>
        </w:rPr>
      </w:pPr>
    </w:p>
    <w:p w14:paraId="5B846B23" w14:textId="77777777" w:rsidR="00B023C8" w:rsidRDefault="00B023C8" w:rsidP="00825F37">
      <w:pPr>
        <w:pStyle w:val="Tekstpodstawowy"/>
        <w:spacing w:line="240" w:lineRule="auto"/>
        <w:rPr>
          <w:sz w:val="20"/>
          <w:highlight w:val="yellow"/>
          <w:u w:val="single"/>
        </w:rPr>
      </w:pPr>
    </w:p>
    <w:p w14:paraId="254AA67F" w14:textId="4FB70181" w:rsidR="007957B3" w:rsidRPr="004C72B2" w:rsidRDefault="007957B3" w:rsidP="00825F37">
      <w:pPr>
        <w:pStyle w:val="Tekstpodstawowy"/>
        <w:spacing w:line="240" w:lineRule="auto"/>
        <w:rPr>
          <w:sz w:val="20"/>
          <w:u w:val="single"/>
        </w:rPr>
      </w:pPr>
      <w:r w:rsidRPr="004C72B2">
        <w:rPr>
          <w:sz w:val="20"/>
          <w:u w:val="single"/>
        </w:rPr>
        <w:t>Otrzymują</w:t>
      </w:r>
      <w:r w:rsidR="008E0016" w:rsidRPr="004C72B2">
        <w:rPr>
          <w:sz w:val="20"/>
          <w:u w:val="single"/>
        </w:rPr>
        <w:t xml:space="preserve"> (z.p.o.)</w:t>
      </w:r>
      <w:r w:rsidRPr="004C72B2">
        <w:rPr>
          <w:sz w:val="20"/>
          <w:u w:val="single"/>
        </w:rPr>
        <w:t>:</w:t>
      </w:r>
    </w:p>
    <w:p w14:paraId="15F158D2" w14:textId="529C3108" w:rsidR="00B56826" w:rsidRPr="004C72B2" w:rsidRDefault="00B56826" w:rsidP="00B56826">
      <w:pPr>
        <w:pStyle w:val="Akapitzlist"/>
        <w:numPr>
          <w:ilvl w:val="0"/>
          <w:numId w:val="41"/>
        </w:numPr>
        <w:rPr>
          <w:sz w:val="20"/>
        </w:rPr>
      </w:pPr>
      <w:r w:rsidRPr="004C72B2">
        <w:rPr>
          <w:sz w:val="20"/>
        </w:rPr>
        <w:t xml:space="preserve">Pan </w:t>
      </w:r>
      <w:r w:rsidR="004C72B2" w:rsidRPr="004C72B2">
        <w:rPr>
          <w:sz w:val="20"/>
        </w:rPr>
        <w:t xml:space="preserve">Michał Dziużyński </w:t>
      </w:r>
      <w:r w:rsidRPr="004C72B2">
        <w:rPr>
          <w:sz w:val="20"/>
        </w:rPr>
        <w:t>- Pełnomocnik</w:t>
      </w:r>
    </w:p>
    <w:p w14:paraId="66E926FC" w14:textId="1FAF6653" w:rsidR="00B56826" w:rsidRPr="004C72B2" w:rsidRDefault="004C72B2" w:rsidP="00B56826">
      <w:pPr>
        <w:pStyle w:val="Akapitzlist"/>
        <w:ind w:left="360"/>
        <w:rPr>
          <w:sz w:val="20"/>
        </w:rPr>
      </w:pPr>
      <w:r w:rsidRPr="004C72B2">
        <w:rPr>
          <w:sz w:val="20"/>
        </w:rPr>
        <w:t>Lafarge Kruszywa i Beton Sp. z o.o.</w:t>
      </w:r>
    </w:p>
    <w:p w14:paraId="19898251" w14:textId="18C3412A" w:rsidR="00B56826" w:rsidRPr="004C72B2" w:rsidRDefault="00B56826" w:rsidP="00B56826">
      <w:pPr>
        <w:pStyle w:val="Akapitzlist"/>
        <w:ind w:left="360"/>
        <w:rPr>
          <w:sz w:val="20"/>
        </w:rPr>
      </w:pPr>
      <w:r w:rsidRPr="004C72B2">
        <w:rPr>
          <w:sz w:val="20"/>
        </w:rPr>
        <w:t xml:space="preserve">al. Jerozolimskie </w:t>
      </w:r>
      <w:r w:rsidR="004C72B2" w:rsidRPr="004C72B2">
        <w:rPr>
          <w:sz w:val="20"/>
        </w:rPr>
        <w:t>142B</w:t>
      </w:r>
      <w:r w:rsidRPr="004C72B2">
        <w:rPr>
          <w:sz w:val="20"/>
        </w:rPr>
        <w:t>, 0</w:t>
      </w:r>
      <w:r w:rsidR="004C72B2" w:rsidRPr="004C72B2">
        <w:rPr>
          <w:sz w:val="20"/>
        </w:rPr>
        <w:t>2</w:t>
      </w:r>
      <w:r w:rsidRPr="004C72B2">
        <w:rPr>
          <w:sz w:val="20"/>
        </w:rPr>
        <w:t>-</w:t>
      </w:r>
      <w:r w:rsidR="004C72B2" w:rsidRPr="004C72B2">
        <w:rPr>
          <w:sz w:val="20"/>
        </w:rPr>
        <w:t>305</w:t>
      </w:r>
      <w:r w:rsidRPr="004C72B2">
        <w:rPr>
          <w:sz w:val="20"/>
        </w:rPr>
        <w:t xml:space="preserve"> Warszawa</w:t>
      </w:r>
    </w:p>
    <w:p w14:paraId="3FAC9DB7" w14:textId="06FBD83D" w:rsidR="001F5928" w:rsidRPr="00F870D8" w:rsidRDefault="001F5928" w:rsidP="00B56826">
      <w:pPr>
        <w:pStyle w:val="Akapitzlist"/>
        <w:ind w:left="360"/>
        <w:rPr>
          <w:sz w:val="20"/>
        </w:rPr>
      </w:pPr>
      <w:r w:rsidRPr="00F870D8">
        <w:rPr>
          <w:sz w:val="20"/>
        </w:rPr>
        <w:t>(+1 egz. PZZ)</w:t>
      </w:r>
    </w:p>
    <w:p w14:paraId="04215042" w14:textId="0869B13D" w:rsidR="0093476F" w:rsidRPr="00F870D8" w:rsidRDefault="00D71918">
      <w:pPr>
        <w:pStyle w:val="Akapitzlist"/>
        <w:numPr>
          <w:ilvl w:val="0"/>
          <w:numId w:val="41"/>
        </w:numPr>
        <w:rPr>
          <w:sz w:val="20"/>
        </w:rPr>
      </w:pPr>
      <w:r w:rsidRPr="00F870D8">
        <w:rPr>
          <w:sz w:val="20"/>
        </w:rPr>
        <w:t>Pozostałe strony post</w:t>
      </w:r>
      <w:r w:rsidR="00050DD2" w:rsidRPr="00F870D8">
        <w:rPr>
          <w:sz w:val="20"/>
        </w:rPr>
        <w:t>ę</w:t>
      </w:r>
      <w:r w:rsidRPr="00F870D8">
        <w:rPr>
          <w:sz w:val="20"/>
        </w:rPr>
        <w:t xml:space="preserve">powania </w:t>
      </w:r>
      <w:r w:rsidR="0093476F" w:rsidRPr="00F870D8">
        <w:rPr>
          <w:sz w:val="20"/>
        </w:rPr>
        <w:t xml:space="preserve">w formie obwieszczenia </w:t>
      </w:r>
    </w:p>
    <w:p w14:paraId="334B4B68" w14:textId="3A3133CC" w:rsidR="001F5928" w:rsidRPr="00F870D8" w:rsidRDefault="003F2A61" w:rsidP="00F870D8">
      <w:pPr>
        <w:pStyle w:val="Akapitzlist"/>
        <w:numPr>
          <w:ilvl w:val="0"/>
          <w:numId w:val="41"/>
        </w:numPr>
        <w:rPr>
          <w:sz w:val="20"/>
        </w:rPr>
      </w:pPr>
      <w:r>
        <w:rPr>
          <w:sz w:val="20"/>
        </w:rPr>
        <w:t xml:space="preserve">2 x </w:t>
      </w:r>
      <w:r w:rsidR="00EE2B2D" w:rsidRPr="00F870D8">
        <w:rPr>
          <w:sz w:val="20"/>
        </w:rPr>
        <w:t>a/a</w:t>
      </w:r>
      <w:r w:rsidR="001F5928" w:rsidRPr="00F870D8">
        <w:rPr>
          <w:sz w:val="20"/>
        </w:rPr>
        <w:t xml:space="preserve"> (+1 egz. PZZ)</w:t>
      </w:r>
    </w:p>
    <w:p w14:paraId="06E8A586" w14:textId="77777777" w:rsidR="00B72497" w:rsidRPr="00921018" w:rsidRDefault="00B72497" w:rsidP="00B72497">
      <w:pPr>
        <w:spacing w:line="240" w:lineRule="auto"/>
        <w:ind w:right="0"/>
        <w:rPr>
          <w:sz w:val="20"/>
          <w:szCs w:val="20"/>
          <w:highlight w:val="yellow"/>
        </w:rPr>
      </w:pPr>
    </w:p>
    <w:p w14:paraId="2622AC45" w14:textId="5BCD729C" w:rsidR="00B72497" w:rsidRPr="00FC2A0C" w:rsidRDefault="00B72497" w:rsidP="00B72497">
      <w:pPr>
        <w:spacing w:line="240" w:lineRule="auto"/>
        <w:rPr>
          <w:sz w:val="20"/>
          <w:szCs w:val="20"/>
          <w:u w:val="single"/>
        </w:rPr>
      </w:pPr>
      <w:r w:rsidRPr="00FC2A0C">
        <w:rPr>
          <w:sz w:val="20"/>
          <w:szCs w:val="20"/>
          <w:u w:val="single"/>
        </w:rPr>
        <w:t xml:space="preserve">Do wiadomości </w:t>
      </w:r>
      <w:r w:rsidR="00380BCC" w:rsidRPr="00FC2A0C">
        <w:rPr>
          <w:sz w:val="20"/>
          <w:szCs w:val="20"/>
          <w:u w:val="single"/>
        </w:rPr>
        <w:t>(ePUAP):</w:t>
      </w:r>
    </w:p>
    <w:p w14:paraId="65569A82" w14:textId="2B8416F4" w:rsidR="00B56826" w:rsidRPr="00FC2A0C" w:rsidRDefault="00FC2A0C" w:rsidP="00B56826">
      <w:pPr>
        <w:pStyle w:val="Akapitzlist"/>
        <w:numPr>
          <w:ilvl w:val="0"/>
          <w:numId w:val="42"/>
        </w:numPr>
        <w:rPr>
          <w:sz w:val="20"/>
          <w:lang w:bidi="en-US"/>
        </w:rPr>
      </w:pPr>
      <w:r w:rsidRPr="00FC2A0C">
        <w:rPr>
          <w:sz w:val="20"/>
          <w:lang w:bidi="en-US"/>
        </w:rPr>
        <w:t>Wójt</w:t>
      </w:r>
      <w:r w:rsidR="00B56826" w:rsidRPr="00FC2A0C">
        <w:rPr>
          <w:sz w:val="20"/>
          <w:lang w:bidi="en-US"/>
        </w:rPr>
        <w:t xml:space="preserve"> Gminy </w:t>
      </w:r>
      <w:r w:rsidRPr="00FC2A0C">
        <w:rPr>
          <w:sz w:val="20"/>
          <w:lang w:bidi="en-US"/>
        </w:rPr>
        <w:t>Nowiny</w:t>
      </w:r>
    </w:p>
    <w:p w14:paraId="47BB5D3D" w14:textId="62C8E2F0" w:rsidR="00B56826" w:rsidRPr="00FC2A0C" w:rsidRDefault="00B56826" w:rsidP="00B56826">
      <w:pPr>
        <w:pStyle w:val="Akapitzlist"/>
        <w:ind w:left="360"/>
        <w:rPr>
          <w:sz w:val="20"/>
        </w:rPr>
      </w:pPr>
      <w:r w:rsidRPr="00FC2A0C">
        <w:rPr>
          <w:sz w:val="20"/>
          <w:lang w:bidi="en-US"/>
        </w:rPr>
        <w:t xml:space="preserve">ul. </w:t>
      </w:r>
      <w:r w:rsidR="00FC2A0C" w:rsidRPr="00FC2A0C">
        <w:rPr>
          <w:sz w:val="20"/>
          <w:lang w:bidi="en-US"/>
        </w:rPr>
        <w:t>Białe Zagłębie 25</w:t>
      </w:r>
      <w:r w:rsidRPr="00FC2A0C">
        <w:rPr>
          <w:sz w:val="20"/>
          <w:lang w:bidi="en-US"/>
        </w:rPr>
        <w:t>, 26-0</w:t>
      </w:r>
      <w:r w:rsidR="00FC2A0C" w:rsidRPr="00FC2A0C">
        <w:rPr>
          <w:sz w:val="20"/>
          <w:lang w:bidi="en-US"/>
        </w:rPr>
        <w:t>52</w:t>
      </w:r>
      <w:r w:rsidRPr="00FC2A0C">
        <w:rPr>
          <w:sz w:val="20"/>
          <w:lang w:bidi="en-US"/>
        </w:rPr>
        <w:t xml:space="preserve"> </w:t>
      </w:r>
      <w:r w:rsidR="00FC2A0C" w:rsidRPr="00FC2A0C">
        <w:rPr>
          <w:sz w:val="20"/>
          <w:lang w:bidi="en-US"/>
        </w:rPr>
        <w:t>Nowiny</w:t>
      </w:r>
    </w:p>
    <w:p w14:paraId="401BDCE3" w14:textId="40F66632" w:rsidR="00B72497" w:rsidRPr="005449D2" w:rsidRDefault="00B72497" w:rsidP="00B56826">
      <w:pPr>
        <w:pStyle w:val="Akapitzlist"/>
        <w:numPr>
          <w:ilvl w:val="0"/>
          <w:numId w:val="42"/>
        </w:numPr>
        <w:rPr>
          <w:sz w:val="20"/>
        </w:rPr>
      </w:pPr>
      <w:r w:rsidRPr="005449D2">
        <w:rPr>
          <w:sz w:val="20"/>
        </w:rPr>
        <w:t>Starosta Kielecki</w:t>
      </w:r>
    </w:p>
    <w:p w14:paraId="7B816274" w14:textId="572D68E0" w:rsidR="00B72497" w:rsidRPr="005449D2" w:rsidRDefault="00B72497" w:rsidP="00B72497">
      <w:pPr>
        <w:spacing w:line="240" w:lineRule="auto"/>
        <w:ind w:left="360"/>
        <w:rPr>
          <w:sz w:val="20"/>
          <w:szCs w:val="20"/>
        </w:rPr>
      </w:pPr>
      <w:r w:rsidRPr="005449D2">
        <w:rPr>
          <w:sz w:val="20"/>
          <w:szCs w:val="20"/>
        </w:rPr>
        <w:t>ul. Wrzosowa 44</w:t>
      </w:r>
      <w:r w:rsidR="0093476F" w:rsidRPr="005449D2">
        <w:rPr>
          <w:sz w:val="20"/>
          <w:szCs w:val="20"/>
        </w:rPr>
        <w:t xml:space="preserve">, </w:t>
      </w:r>
      <w:r w:rsidRPr="005449D2">
        <w:rPr>
          <w:sz w:val="20"/>
          <w:szCs w:val="20"/>
        </w:rPr>
        <w:t>25-211 Kielce</w:t>
      </w:r>
    </w:p>
    <w:p w14:paraId="2DAAF0CE" w14:textId="77777777" w:rsidR="00B72497" w:rsidRPr="005449D2" w:rsidRDefault="00B72497" w:rsidP="0017735C">
      <w:pPr>
        <w:pStyle w:val="Akapitzlist"/>
        <w:numPr>
          <w:ilvl w:val="0"/>
          <w:numId w:val="42"/>
        </w:numPr>
        <w:rPr>
          <w:sz w:val="20"/>
        </w:rPr>
      </w:pPr>
      <w:r w:rsidRPr="005449D2">
        <w:rPr>
          <w:sz w:val="20"/>
        </w:rPr>
        <w:t xml:space="preserve">Dyrektor Okręgowego Urzędu Górniczego </w:t>
      </w:r>
    </w:p>
    <w:p w14:paraId="14B0D2AE" w14:textId="5645366A" w:rsidR="00B72497" w:rsidRPr="005449D2" w:rsidRDefault="00B72497" w:rsidP="00B72497">
      <w:pPr>
        <w:spacing w:line="240" w:lineRule="auto"/>
        <w:ind w:firstLine="360"/>
        <w:rPr>
          <w:sz w:val="20"/>
          <w:szCs w:val="20"/>
        </w:rPr>
      </w:pPr>
      <w:r w:rsidRPr="005449D2">
        <w:rPr>
          <w:sz w:val="20"/>
          <w:szCs w:val="20"/>
        </w:rPr>
        <w:t>ul. Wrzosowa 44</w:t>
      </w:r>
      <w:r w:rsidR="0093476F" w:rsidRPr="005449D2">
        <w:rPr>
          <w:sz w:val="20"/>
          <w:szCs w:val="20"/>
        </w:rPr>
        <w:t xml:space="preserve">, </w:t>
      </w:r>
      <w:r w:rsidRPr="005449D2">
        <w:rPr>
          <w:sz w:val="20"/>
          <w:szCs w:val="20"/>
        </w:rPr>
        <w:t>25-211 Kielce</w:t>
      </w:r>
    </w:p>
    <w:p w14:paraId="5E8F13FB" w14:textId="77777777" w:rsidR="00B72497" w:rsidRPr="005449D2" w:rsidRDefault="00B72497" w:rsidP="0017735C">
      <w:pPr>
        <w:pStyle w:val="Akapitzlist"/>
        <w:numPr>
          <w:ilvl w:val="0"/>
          <w:numId w:val="42"/>
        </w:numPr>
        <w:rPr>
          <w:sz w:val="20"/>
        </w:rPr>
      </w:pPr>
      <w:r w:rsidRPr="005449D2">
        <w:rPr>
          <w:sz w:val="20"/>
        </w:rPr>
        <w:t>Prezes Wyższego Urzędu Górniczego</w:t>
      </w:r>
    </w:p>
    <w:p w14:paraId="0AE4CA41" w14:textId="04E26051" w:rsidR="00B72497" w:rsidRPr="005449D2" w:rsidRDefault="00B72497" w:rsidP="00B72497">
      <w:pPr>
        <w:spacing w:line="240" w:lineRule="auto"/>
        <w:ind w:left="360"/>
        <w:rPr>
          <w:sz w:val="20"/>
          <w:szCs w:val="20"/>
        </w:rPr>
      </w:pPr>
      <w:r w:rsidRPr="005449D2">
        <w:rPr>
          <w:sz w:val="20"/>
          <w:szCs w:val="20"/>
        </w:rPr>
        <w:t>ul. Poniatowskiego 31</w:t>
      </w:r>
      <w:r w:rsidR="0093476F" w:rsidRPr="005449D2">
        <w:rPr>
          <w:sz w:val="20"/>
          <w:szCs w:val="20"/>
        </w:rPr>
        <w:t xml:space="preserve">, </w:t>
      </w:r>
      <w:r w:rsidRPr="005449D2">
        <w:rPr>
          <w:sz w:val="20"/>
          <w:szCs w:val="20"/>
        </w:rPr>
        <w:t>40-055 Katowice</w:t>
      </w:r>
    </w:p>
    <w:p w14:paraId="062FD7F7" w14:textId="7647A777" w:rsidR="00B72497" w:rsidRPr="005449D2" w:rsidRDefault="00B72497" w:rsidP="0017735C">
      <w:pPr>
        <w:pStyle w:val="Akapitzlist"/>
        <w:numPr>
          <w:ilvl w:val="0"/>
          <w:numId w:val="42"/>
        </w:numPr>
        <w:rPr>
          <w:sz w:val="20"/>
        </w:rPr>
      </w:pPr>
      <w:r w:rsidRPr="005449D2">
        <w:rPr>
          <w:sz w:val="20"/>
        </w:rPr>
        <w:t xml:space="preserve">Minister </w:t>
      </w:r>
      <w:r w:rsidR="0017735C" w:rsidRPr="005449D2">
        <w:rPr>
          <w:sz w:val="20"/>
        </w:rPr>
        <w:t xml:space="preserve">Klimatu i </w:t>
      </w:r>
      <w:r w:rsidR="00261F67" w:rsidRPr="005449D2">
        <w:rPr>
          <w:sz w:val="20"/>
        </w:rPr>
        <w:t>Środowiska</w:t>
      </w:r>
    </w:p>
    <w:p w14:paraId="747CC29E" w14:textId="77777777" w:rsidR="00B72497" w:rsidRPr="005449D2" w:rsidRDefault="00B72497" w:rsidP="00B72497">
      <w:pPr>
        <w:spacing w:line="240" w:lineRule="auto"/>
        <w:ind w:firstLine="360"/>
        <w:rPr>
          <w:sz w:val="20"/>
          <w:szCs w:val="20"/>
        </w:rPr>
      </w:pPr>
      <w:r w:rsidRPr="005449D2">
        <w:rPr>
          <w:sz w:val="20"/>
          <w:szCs w:val="20"/>
        </w:rPr>
        <w:t>Departament Geologii i Koncesji Geologicznych</w:t>
      </w:r>
    </w:p>
    <w:p w14:paraId="385BB061" w14:textId="6D704716" w:rsidR="00B72497" w:rsidRPr="005449D2" w:rsidRDefault="00B72497" w:rsidP="00B72497">
      <w:pPr>
        <w:spacing w:line="240" w:lineRule="auto"/>
        <w:ind w:firstLine="360"/>
        <w:rPr>
          <w:sz w:val="20"/>
          <w:szCs w:val="20"/>
        </w:rPr>
      </w:pPr>
      <w:r w:rsidRPr="005449D2">
        <w:rPr>
          <w:sz w:val="20"/>
          <w:szCs w:val="20"/>
        </w:rPr>
        <w:t>ul. Wawelska 52/54</w:t>
      </w:r>
      <w:r w:rsidR="0093476F" w:rsidRPr="005449D2">
        <w:rPr>
          <w:sz w:val="20"/>
          <w:szCs w:val="20"/>
        </w:rPr>
        <w:t xml:space="preserve">, </w:t>
      </w:r>
      <w:r w:rsidRPr="005449D2">
        <w:rPr>
          <w:sz w:val="20"/>
          <w:szCs w:val="20"/>
        </w:rPr>
        <w:t>00-922 Warszawa</w:t>
      </w:r>
    </w:p>
    <w:p w14:paraId="308A5447" w14:textId="77777777" w:rsidR="00B72497" w:rsidRPr="005449D2" w:rsidRDefault="00B72497" w:rsidP="0017735C">
      <w:pPr>
        <w:pStyle w:val="Akapitzlist"/>
        <w:numPr>
          <w:ilvl w:val="0"/>
          <w:numId w:val="42"/>
        </w:numPr>
        <w:rPr>
          <w:sz w:val="20"/>
        </w:rPr>
      </w:pPr>
      <w:r w:rsidRPr="005449D2">
        <w:rPr>
          <w:sz w:val="20"/>
        </w:rPr>
        <w:t>Państwowy Instytut Geologiczny</w:t>
      </w:r>
    </w:p>
    <w:p w14:paraId="2BAE120F" w14:textId="22EAE702" w:rsidR="000C175D" w:rsidRPr="005449D2" w:rsidRDefault="000C175D" w:rsidP="000C175D">
      <w:pPr>
        <w:pStyle w:val="Akapitzlist"/>
        <w:ind w:left="360"/>
        <w:rPr>
          <w:sz w:val="20"/>
        </w:rPr>
      </w:pPr>
      <w:r w:rsidRPr="005449D2">
        <w:rPr>
          <w:sz w:val="20"/>
        </w:rPr>
        <w:t>Państwowy Instytut Badawczy</w:t>
      </w:r>
    </w:p>
    <w:p w14:paraId="45CFF5DE" w14:textId="77777777" w:rsidR="00B72497" w:rsidRPr="005449D2" w:rsidRDefault="00B72497" w:rsidP="00B72497">
      <w:pPr>
        <w:spacing w:line="240" w:lineRule="auto"/>
        <w:ind w:left="360"/>
        <w:rPr>
          <w:sz w:val="20"/>
          <w:szCs w:val="20"/>
        </w:rPr>
      </w:pPr>
      <w:r w:rsidRPr="005449D2">
        <w:rPr>
          <w:sz w:val="20"/>
          <w:szCs w:val="20"/>
        </w:rPr>
        <w:t>Rejestr Obszarów Górniczych</w:t>
      </w:r>
    </w:p>
    <w:p w14:paraId="78097E3B" w14:textId="5360E278" w:rsidR="00B72497" w:rsidRPr="005449D2" w:rsidRDefault="00B72497" w:rsidP="00B72497">
      <w:pPr>
        <w:spacing w:line="240" w:lineRule="auto"/>
        <w:ind w:left="360"/>
        <w:rPr>
          <w:sz w:val="20"/>
          <w:szCs w:val="20"/>
        </w:rPr>
      </w:pPr>
      <w:r w:rsidRPr="005449D2">
        <w:rPr>
          <w:sz w:val="20"/>
          <w:szCs w:val="20"/>
        </w:rPr>
        <w:t>ul. Rakowiecka 4</w:t>
      </w:r>
      <w:r w:rsidR="0093476F" w:rsidRPr="005449D2">
        <w:rPr>
          <w:sz w:val="20"/>
          <w:szCs w:val="20"/>
        </w:rPr>
        <w:t xml:space="preserve">, </w:t>
      </w:r>
      <w:r w:rsidRPr="005449D2">
        <w:rPr>
          <w:sz w:val="20"/>
          <w:szCs w:val="20"/>
        </w:rPr>
        <w:t>00-975 Warszawa</w:t>
      </w:r>
    </w:p>
    <w:p w14:paraId="1F3CA3EF" w14:textId="77777777" w:rsidR="00B72497" w:rsidRPr="005449D2" w:rsidRDefault="00B72497" w:rsidP="0017735C">
      <w:pPr>
        <w:pStyle w:val="Akapitzlist"/>
        <w:numPr>
          <w:ilvl w:val="0"/>
          <w:numId w:val="42"/>
        </w:numPr>
        <w:rPr>
          <w:sz w:val="20"/>
        </w:rPr>
      </w:pPr>
      <w:r w:rsidRPr="005449D2">
        <w:rPr>
          <w:sz w:val="20"/>
        </w:rPr>
        <w:t>NFOŚiGW</w:t>
      </w:r>
    </w:p>
    <w:p w14:paraId="7469BD18" w14:textId="77777777" w:rsidR="00B72497" w:rsidRPr="005449D2" w:rsidRDefault="00B72497" w:rsidP="00B72497">
      <w:pPr>
        <w:spacing w:line="240" w:lineRule="auto"/>
        <w:ind w:firstLine="360"/>
        <w:rPr>
          <w:sz w:val="20"/>
          <w:szCs w:val="20"/>
        </w:rPr>
      </w:pPr>
      <w:r w:rsidRPr="005449D2">
        <w:rPr>
          <w:sz w:val="20"/>
          <w:szCs w:val="20"/>
        </w:rPr>
        <w:t>Wydział Opłat i Pozostałych Przychodów</w:t>
      </w:r>
    </w:p>
    <w:p w14:paraId="622D62DB" w14:textId="7DDA4D11" w:rsidR="007025B2" w:rsidRPr="00B56826" w:rsidRDefault="00B72497" w:rsidP="005460BB">
      <w:pPr>
        <w:spacing w:line="240" w:lineRule="auto"/>
        <w:ind w:firstLine="360"/>
        <w:rPr>
          <w:sz w:val="20"/>
          <w:szCs w:val="20"/>
        </w:rPr>
      </w:pPr>
      <w:r w:rsidRPr="005449D2">
        <w:rPr>
          <w:sz w:val="20"/>
          <w:szCs w:val="20"/>
        </w:rPr>
        <w:t>ul. Konstruktorska 3A</w:t>
      </w:r>
      <w:r w:rsidR="0093476F" w:rsidRPr="005449D2">
        <w:rPr>
          <w:sz w:val="20"/>
          <w:szCs w:val="20"/>
        </w:rPr>
        <w:t xml:space="preserve">, </w:t>
      </w:r>
      <w:r w:rsidRPr="005449D2">
        <w:rPr>
          <w:sz w:val="20"/>
          <w:szCs w:val="20"/>
        </w:rPr>
        <w:t>02-673 Warszawa</w:t>
      </w:r>
    </w:p>
    <w:sectPr w:rsidR="007025B2" w:rsidRPr="00B56826" w:rsidSect="005B279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B174F" w14:textId="77777777" w:rsidR="00B92054" w:rsidRDefault="00B92054" w:rsidP="0038534B">
      <w:r>
        <w:separator/>
      </w:r>
    </w:p>
  </w:endnote>
  <w:endnote w:type="continuationSeparator" w:id="0">
    <w:p w14:paraId="1C2E6526" w14:textId="77777777" w:rsidR="00B92054" w:rsidRDefault="00B92054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3EAA8" w14:textId="77777777" w:rsidR="00660321" w:rsidRDefault="0066032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83E8C" w14:textId="77777777" w:rsidR="00660321" w:rsidRPr="00B74D38" w:rsidRDefault="00660321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BAA2B" w14:textId="033DC3BD" w:rsidR="00660321" w:rsidRDefault="00660321" w:rsidP="00D20445">
    <w:pPr>
      <w:pStyle w:val="Stopka"/>
      <w:ind w:right="-2"/>
      <w:jc w:val="right"/>
    </w:pPr>
    <w:r w:rsidRPr="00324316">
      <w:rPr>
        <w:noProof/>
        <w:lang w:eastAsia="pl-PL"/>
      </w:rPr>
      <w:drawing>
        <wp:inline distT="0" distB="0" distL="0" distR="0" wp14:anchorId="738AE094" wp14:editId="31D69371">
          <wp:extent cx="1184910" cy="445135"/>
          <wp:effectExtent l="0" t="0" r="0" b="0"/>
          <wp:docPr id="1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Marszałek Województwa Świętokrzyskiego&#10;telefon 41 395 15 49&#10;fax 41 344 60 45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9DA14" w14:textId="77777777" w:rsidR="00B92054" w:rsidRDefault="00B92054" w:rsidP="0038534B">
      <w:r>
        <w:separator/>
      </w:r>
    </w:p>
  </w:footnote>
  <w:footnote w:type="continuationSeparator" w:id="0">
    <w:p w14:paraId="52066A81" w14:textId="77777777" w:rsidR="00B92054" w:rsidRDefault="00B92054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55B9A" w14:textId="77777777" w:rsidR="00660321" w:rsidRPr="008E48A9" w:rsidRDefault="00660321" w:rsidP="008E48A9">
    <w:pPr>
      <w:pStyle w:val="Nagwek"/>
      <w:tabs>
        <w:tab w:val="clear" w:pos="4536"/>
        <w:tab w:val="center" w:pos="0"/>
      </w:tabs>
      <w:ind w:right="-2"/>
      <w:jc w:val="center"/>
      <w:rPr>
        <w:sz w:val="20"/>
        <w:szCs w:val="20"/>
      </w:rPr>
    </w:pPr>
    <w:r w:rsidRPr="008E48A9">
      <w:rPr>
        <w:sz w:val="20"/>
        <w:szCs w:val="20"/>
      </w:rPr>
      <w:fldChar w:fldCharType="begin"/>
    </w:r>
    <w:r w:rsidRPr="008E48A9">
      <w:rPr>
        <w:sz w:val="20"/>
        <w:szCs w:val="20"/>
      </w:rPr>
      <w:instrText xml:space="preserve"> PAGE  \* ArabicDash  \* MERGEFORMAT </w:instrText>
    </w:r>
    <w:r w:rsidRPr="008E48A9">
      <w:rPr>
        <w:sz w:val="20"/>
        <w:szCs w:val="20"/>
      </w:rPr>
      <w:fldChar w:fldCharType="separate"/>
    </w:r>
    <w:r w:rsidR="00A86AA6">
      <w:rPr>
        <w:noProof/>
        <w:sz w:val="20"/>
        <w:szCs w:val="20"/>
      </w:rPr>
      <w:t>- 3 -</w:t>
    </w:r>
    <w:r w:rsidRPr="008E48A9">
      <w:rPr>
        <w:sz w:val="20"/>
        <w:szCs w:val="20"/>
      </w:rPr>
      <w:fldChar w:fldCharType="end"/>
    </w:r>
  </w:p>
  <w:p w14:paraId="3DB7D5BF" w14:textId="77777777" w:rsidR="00660321" w:rsidRDefault="00660321" w:rsidP="008E48A9">
    <w:pPr>
      <w:pStyle w:val="Nagwek"/>
      <w:ind w:right="226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FF767" w14:textId="77777777" w:rsidR="00660321" w:rsidRDefault="006603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DDDF91A" wp14:editId="6FDE9BAB">
          <wp:simplePos x="0" y="0"/>
          <wp:positionH relativeFrom="column">
            <wp:posOffset>3968115</wp:posOffset>
          </wp:positionH>
          <wp:positionV relativeFrom="paragraph">
            <wp:posOffset>0</wp:posOffset>
          </wp:positionV>
          <wp:extent cx="1866900" cy="542925"/>
          <wp:effectExtent l="19050" t="0" r="0" b="0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863"/>
    <w:multiLevelType w:val="hybridMultilevel"/>
    <w:tmpl w:val="728A7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3259"/>
    <w:multiLevelType w:val="hybridMultilevel"/>
    <w:tmpl w:val="FFD40EC6"/>
    <w:lvl w:ilvl="0" w:tplc="231E78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31210"/>
    <w:multiLevelType w:val="hybridMultilevel"/>
    <w:tmpl w:val="20CA3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537FB"/>
    <w:multiLevelType w:val="hybridMultilevel"/>
    <w:tmpl w:val="C29AFFC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2733E"/>
    <w:multiLevelType w:val="hybridMultilevel"/>
    <w:tmpl w:val="ACA48AA2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7961CB"/>
    <w:multiLevelType w:val="hybridMultilevel"/>
    <w:tmpl w:val="A1D60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22744"/>
    <w:multiLevelType w:val="hybridMultilevel"/>
    <w:tmpl w:val="22C4FA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57B88"/>
    <w:multiLevelType w:val="hybridMultilevel"/>
    <w:tmpl w:val="E1F638D6"/>
    <w:lvl w:ilvl="0" w:tplc="5F164A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AD6A6E"/>
    <w:multiLevelType w:val="hybridMultilevel"/>
    <w:tmpl w:val="8F008BD6"/>
    <w:lvl w:ilvl="0" w:tplc="E29879C6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C61F5"/>
    <w:multiLevelType w:val="hybridMultilevel"/>
    <w:tmpl w:val="7E5055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5234A"/>
    <w:multiLevelType w:val="hybridMultilevel"/>
    <w:tmpl w:val="AF8ABEA8"/>
    <w:lvl w:ilvl="0" w:tplc="9920FAA2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B800E5A"/>
    <w:multiLevelType w:val="hybridMultilevel"/>
    <w:tmpl w:val="9F68D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F2138"/>
    <w:multiLevelType w:val="hybridMultilevel"/>
    <w:tmpl w:val="FA16A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C054AA"/>
    <w:multiLevelType w:val="hybridMultilevel"/>
    <w:tmpl w:val="7A2C54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42218D"/>
    <w:multiLevelType w:val="hybridMultilevel"/>
    <w:tmpl w:val="FAA4F948"/>
    <w:lvl w:ilvl="0" w:tplc="D4D806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610C4"/>
    <w:multiLevelType w:val="hybridMultilevel"/>
    <w:tmpl w:val="FCDC0F0A"/>
    <w:lvl w:ilvl="0" w:tplc="5FA6ED8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4548262C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FA743B"/>
    <w:multiLevelType w:val="hybridMultilevel"/>
    <w:tmpl w:val="8B3AA9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266D21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4" w:tplc="922652F8">
      <w:start w:val="1"/>
      <w:numFmt w:val="bullet"/>
      <w:lvlText w:val="-"/>
      <w:lvlJc w:val="left"/>
      <w:pPr>
        <w:tabs>
          <w:tab w:val="num" w:pos="3277"/>
        </w:tabs>
        <w:ind w:left="3277" w:hanging="397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7F50001"/>
    <w:multiLevelType w:val="hybridMultilevel"/>
    <w:tmpl w:val="B7FCB88C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3B213042"/>
    <w:multiLevelType w:val="hybridMultilevel"/>
    <w:tmpl w:val="1946F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CD5BBC"/>
    <w:multiLevelType w:val="hybridMultilevel"/>
    <w:tmpl w:val="1A76A620"/>
    <w:lvl w:ilvl="0" w:tplc="23AC062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50019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63BAB"/>
    <w:multiLevelType w:val="hybridMultilevel"/>
    <w:tmpl w:val="728A73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B3662"/>
    <w:multiLevelType w:val="hybridMultilevel"/>
    <w:tmpl w:val="3864A19A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5" w15:restartNumberingAfterBreak="0">
    <w:nsid w:val="47C74E8C"/>
    <w:multiLevelType w:val="hybridMultilevel"/>
    <w:tmpl w:val="4836B1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D226E"/>
    <w:multiLevelType w:val="hybridMultilevel"/>
    <w:tmpl w:val="04EAC29C"/>
    <w:lvl w:ilvl="0" w:tplc="23AC06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007F82"/>
    <w:multiLevelType w:val="hybridMultilevel"/>
    <w:tmpl w:val="394455BA"/>
    <w:lvl w:ilvl="0" w:tplc="43C68D58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DE45C3B"/>
    <w:multiLevelType w:val="hybridMultilevel"/>
    <w:tmpl w:val="FA1A4C32"/>
    <w:lvl w:ilvl="0" w:tplc="3716BA50">
      <w:start w:val="1"/>
      <w:numFmt w:val="decimal"/>
      <w:lvlText w:val="%1)"/>
      <w:lvlJc w:val="left"/>
      <w:pPr>
        <w:ind w:left="360" w:hanging="360"/>
      </w:pPr>
    </w:lvl>
    <w:lvl w:ilvl="1" w:tplc="04150003" w:tentative="1">
      <w:start w:val="1"/>
      <w:numFmt w:val="lowerLetter"/>
      <w:lvlText w:val="%2."/>
      <w:lvlJc w:val="left"/>
      <w:pPr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100978"/>
    <w:multiLevelType w:val="hybridMultilevel"/>
    <w:tmpl w:val="D69CBF52"/>
    <w:lvl w:ilvl="0" w:tplc="2570A470">
      <w:start w:val="1"/>
      <w:numFmt w:val="decimal"/>
      <w:lvlText w:val="%1)"/>
      <w:lvlJc w:val="left"/>
      <w:pPr>
        <w:ind w:left="360" w:hanging="360"/>
      </w:pPr>
    </w:lvl>
    <w:lvl w:ilvl="1" w:tplc="A2C88258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887047"/>
    <w:multiLevelType w:val="hybridMultilevel"/>
    <w:tmpl w:val="0C1002D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FB46705"/>
    <w:multiLevelType w:val="hybridMultilevel"/>
    <w:tmpl w:val="0C1003CC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4" w15:restartNumberingAfterBreak="0">
    <w:nsid w:val="5495241C"/>
    <w:multiLevelType w:val="hybridMultilevel"/>
    <w:tmpl w:val="209EC106"/>
    <w:lvl w:ilvl="0" w:tplc="0415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B398A"/>
    <w:multiLevelType w:val="hybridMultilevel"/>
    <w:tmpl w:val="38B609F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4812AC"/>
    <w:multiLevelType w:val="hybridMultilevel"/>
    <w:tmpl w:val="19263A8C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8C07BD2"/>
    <w:multiLevelType w:val="hybridMultilevel"/>
    <w:tmpl w:val="196E06D6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B7B477D"/>
    <w:multiLevelType w:val="hybridMultilevel"/>
    <w:tmpl w:val="67CC866C"/>
    <w:lvl w:ilvl="0" w:tplc="23AC0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A36DF"/>
    <w:multiLevelType w:val="hybridMultilevel"/>
    <w:tmpl w:val="EF286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2C06D2"/>
    <w:multiLevelType w:val="hybridMultilevel"/>
    <w:tmpl w:val="AC18C9F8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51B76F0"/>
    <w:multiLevelType w:val="hybridMultilevel"/>
    <w:tmpl w:val="0766409C"/>
    <w:lvl w:ilvl="0" w:tplc="F5C8978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color w:val="auto"/>
      </w:rPr>
    </w:lvl>
    <w:lvl w:ilvl="1" w:tplc="FFFFFFFF">
      <w:start w:val="8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BE551D"/>
    <w:multiLevelType w:val="hybridMultilevel"/>
    <w:tmpl w:val="3140E088"/>
    <w:lvl w:ilvl="0" w:tplc="69A0763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A4F0A"/>
    <w:multiLevelType w:val="hybridMultilevel"/>
    <w:tmpl w:val="D19CC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9A6B51"/>
    <w:multiLevelType w:val="hybridMultilevel"/>
    <w:tmpl w:val="F8B4C3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770146"/>
    <w:multiLevelType w:val="hybridMultilevel"/>
    <w:tmpl w:val="0114B10E"/>
    <w:lvl w:ilvl="0" w:tplc="0415000F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7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</w:num>
  <w:num w:numId="3">
    <w:abstractNumId w:val="17"/>
  </w:num>
  <w:num w:numId="4">
    <w:abstractNumId w:val="5"/>
  </w:num>
  <w:num w:numId="5">
    <w:abstractNumId w:val="6"/>
  </w:num>
  <w:num w:numId="6">
    <w:abstractNumId w:val="26"/>
  </w:num>
  <w:num w:numId="7">
    <w:abstractNumId w:val="1"/>
  </w:num>
  <w:num w:numId="8">
    <w:abstractNumId w:val="4"/>
  </w:num>
  <w:num w:numId="9">
    <w:abstractNumId w:val="31"/>
  </w:num>
  <w:num w:numId="10">
    <w:abstractNumId w:val="11"/>
  </w:num>
  <w:num w:numId="11">
    <w:abstractNumId w:val="30"/>
  </w:num>
  <w:num w:numId="12">
    <w:abstractNumId w:val="13"/>
  </w:num>
  <w:num w:numId="13">
    <w:abstractNumId w:val="34"/>
  </w:num>
  <w:num w:numId="14">
    <w:abstractNumId w:val="46"/>
  </w:num>
  <w:num w:numId="15">
    <w:abstractNumId w:val="2"/>
  </w:num>
  <w:num w:numId="16">
    <w:abstractNumId w:val="37"/>
  </w:num>
  <w:num w:numId="17">
    <w:abstractNumId w:val="18"/>
  </w:num>
  <w:num w:numId="18">
    <w:abstractNumId w:val="8"/>
  </w:num>
  <w:num w:numId="19">
    <w:abstractNumId w:val="3"/>
  </w:num>
  <w:num w:numId="20">
    <w:abstractNumId w:val="9"/>
  </w:num>
  <w:num w:numId="21">
    <w:abstractNumId w:val="28"/>
  </w:num>
  <w:num w:numId="22">
    <w:abstractNumId w:val="44"/>
  </w:num>
  <w:num w:numId="23">
    <w:abstractNumId w:val="21"/>
  </w:num>
  <w:num w:numId="24">
    <w:abstractNumId w:val="20"/>
  </w:num>
  <w:num w:numId="25">
    <w:abstractNumId w:val="19"/>
  </w:num>
  <w:num w:numId="26">
    <w:abstractNumId w:val="10"/>
  </w:num>
  <w:num w:numId="27">
    <w:abstractNumId w:val="41"/>
  </w:num>
  <w:num w:numId="28">
    <w:abstractNumId w:val="0"/>
  </w:num>
  <w:num w:numId="29">
    <w:abstractNumId w:val="36"/>
  </w:num>
  <w:num w:numId="30">
    <w:abstractNumId w:val="48"/>
  </w:num>
  <w:num w:numId="31">
    <w:abstractNumId w:val="25"/>
  </w:num>
  <w:num w:numId="32">
    <w:abstractNumId w:val="47"/>
  </w:num>
  <w:num w:numId="33">
    <w:abstractNumId w:val="43"/>
  </w:num>
  <w:num w:numId="34">
    <w:abstractNumId w:val="40"/>
  </w:num>
  <w:num w:numId="35">
    <w:abstractNumId w:val="45"/>
  </w:num>
  <w:num w:numId="36">
    <w:abstractNumId w:val="24"/>
  </w:num>
  <w:num w:numId="37">
    <w:abstractNumId w:val="33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3"/>
  </w:num>
  <w:num w:numId="41">
    <w:abstractNumId w:val="15"/>
  </w:num>
  <w:num w:numId="42">
    <w:abstractNumId w:val="14"/>
  </w:num>
  <w:num w:numId="43">
    <w:abstractNumId w:val="32"/>
  </w:num>
  <w:num w:numId="44">
    <w:abstractNumId w:val="7"/>
  </w:num>
  <w:num w:numId="45">
    <w:abstractNumId w:val="42"/>
  </w:num>
  <w:num w:numId="46">
    <w:abstractNumId w:val="29"/>
  </w:num>
  <w:num w:numId="47">
    <w:abstractNumId w:val="49"/>
  </w:num>
  <w:num w:numId="48">
    <w:abstractNumId w:val="39"/>
  </w:num>
  <w:num w:numId="49">
    <w:abstractNumId w:val="38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0845"/>
    <w:rsid w:val="00002796"/>
    <w:rsid w:val="00002A11"/>
    <w:rsid w:val="0000328D"/>
    <w:rsid w:val="000036F7"/>
    <w:rsid w:val="00003A63"/>
    <w:rsid w:val="0000494B"/>
    <w:rsid w:val="00007B5B"/>
    <w:rsid w:val="00007DCA"/>
    <w:rsid w:val="00007E17"/>
    <w:rsid w:val="0001164C"/>
    <w:rsid w:val="00012278"/>
    <w:rsid w:val="000123F9"/>
    <w:rsid w:val="00013133"/>
    <w:rsid w:val="00013668"/>
    <w:rsid w:val="00013D6F"/>
    <w:rsid w:val="00014155"/>
    <w:rsid w:val="000152AD"/>
    <w:rsid w:val="00015DD0"/>
    <w:rsid w:val="00021C16"/>
    <w:rsid w:val="000220A2"/>
    <w:rsid w:val="000233A0"/>
    <w:rsid w:val="00023E81"/>
    <w:rsid w:val="00023EA3"/>
    <w:rsid w:val="000240EF"/>
    <w:rsid w:val="000241A4"/>
    <w:rsid w:val="00024A60"/>
    <w:rsid w:val="000304F6"/>
    <w:rsid w:val="0003250C"/>
    <w:rsid w:val="00032E89"/>
    <w:rsid w:val="000348CE"/>
    <w:rsid w:val="00034DF8"/>
    <w:rsid w:val="000354AC"/>
    <w:rsid w:val="000355DB"/>
    <w:rsid w:val="0003627F"/>
    <w:rsid w:val="000364FD"/>
    <w:rsid w:val="000403DF"/>
    <w:rsid w:val="000409A7"/>
    <w:rsid w:val="00042AFA"/>
    <w:rsid w:val="00045087"/>
    <w:rsid w:val="00045D80"/>
    <w:rsid w:val="00045F87"/>
    <w:rsid w:val="00050BE3"/>
    <w:rsid w:val="00050D0B"/>
    <w:rsid w:val="00050DD2"/>
    <w:rsid w:val="00051353"/>
    <w:rsid w:val="00052043"/>
    <w:rsid w:val="00052ADE"/>
    <w:rsid w:val="00053641"/>
    <w:rsid w:val="0005365A"/>
    <w:rsid w:val="0005372B"/>
    <w:rsid w:val="00053B11"/>
    <w:rsid w:val="00055124"/>
    <w:rsid w:val="00055187"/>
    <w:rsid w:val="00056CFC"/>
    <w:rsid w:val="000579AA"/>
    <w:rsid w:val="000606D7"/>
    <w:rsid w:val="0006076C"/>
    <w:rsid w:val="00060AAB"/>
    <w:rsid w:val="00060BF7"/>
    <w:rsid w:val="00060D77"/>
    <w:rsid w:val="00062808"/>
    <w:rsid w:val="000629F2"/>
    <w:rsid w:val="00066695"/>
    <w:rsid w:val="00066700"/>
    <w:rsid w:val="00066A7D"/>
    <w:rsid w:val="00067831"/>
    <w:rsid w:val="00070D77"/>
    <w:rsid w:val="00070FBA"/>
    <w:rsid w:val="0007232D"/>
    <w:rsid w:val="000725EE"/>
    <w:rsid w:val="0007282A"/>
    <w:rsid w:val="00072C26"/>
    <w:rsid w:val="000738C2"/>
    <w:rsid w:val="00074327"/>
    <w:rsid w:val="00074507"/>
    <w:rsid w:val="00076762"/>
    <w:rsid w:val="00076F6F"/>
    <w:rsid w:val="00080417"/>
    <w:rsid w:val="00080737"/>
    <w:rsid w:val="00080744"/>
    <w:rsid w:val="00081FE5"/>
    <w:rsid w:val="0008227C"/>
    <w:rsid w:val="000839FC"/>
    <w:rsid w:val="00084D64"/>
    <w:rsid w:val="000852F9"/>
    <w:rsid w:val="00085A5D"/>
    <w:rsid w:val="00086059"/>
    <w:rsid w:val="00086AE5"/>
    <w:rsid w:val="00087B94"/>
    <w:rsid w:val="0009000A"/>
    <w:rsid w:val="00090DFD"/>
    <w:rsid w:val="0009189E"/>
    <w:rsid w:val="000956F8"/>
    <w:rsid w:val="0009582F"/>
    <w:rsid w:val="000960B0"/>
    <w:rsid w:val="000971D3"/>
    <w:rsid w:val="000A02C9"/>
    <w:rsid w:val="000A04CF"/>
    <w:rsid w:val="000A1FFD"/>
    <w:rsid w:val="000A4810"/>
    <w:rsid w:val="000A5747"/>
    <w:rsid w:val="000A644D"/>
    <w:rsid w:val="000A6804"/>
    <w:rsid w:val="000A7386"/>
    <w:rsid w:val="000A73ED"/>
    <w:rsid w:val="000A7537"/>
    <w:rsid w:val="000B047C"/>
    <w:rsid w:val="000B052E"/>
    <w:rsid w:val="000B1816"/>
    <w:rsid w:val="000B30C7"/>
    <w:rsid w:val="000B393B"/>
    <w:rsid w:val="000B3C41"/>
    <w:rsid w:val="000B4EE8"/>
    <w:rsid w:val="000B7BED"/>
    <w:rsid w:val="000C0604"/>
    <w:rsid w:val="000C0EF8"/>
    <w:rsid w:val="000C175D"/>
    <w:rsid w:val="000C3B83"/>
    <w:rsid w:val="000C4E19"/>
    <w:rsid w:val="000C6176"/>
    <w:rsid w:val="000D1331"/>
    <w:rsid w:val="000D1BEF"/>
    <w:rsid w:val="000D2E1E"/>
    <w:rsid w:val="000D2F91"/>
    <w:rsid w:val="000D3272"/>
    <w:rsid w:val="000D4091"/>
    <w:rsid w:val="000D6467"/>
    <w:rsid w:val="000D647E"/>
    <w:rsid w:val="000D6F11"/>
    <w:rsid w:val="000E1234"/>
    <w:rsid w:val="000E22EE"/>
    <w:rsid w:val="000E40C7"/>
    <w:rsid w:val="000E4E48"/>
    <w:rsid w:val="000E5842"/>
    <w:rsid w:val="000E5D02"/>
    <w:rsid w:val="000F2262"/>
    <w:rsid w:val="000F2E81"/>
    <w:rsid w:val="000F350C"/>
    <w:rsid w:val="000F37A8"/>
    <w:rsid w:val="000F64F1"/>
    <w:rsid w:val="000F78D7"/>
    <w:rsid w:val="000F7C4A"/>
    <w:rsid w:val="00100649"/>
    <w:rsid w:val="00100C90"/>
    <w:rsid w:val="00101673"/>
    <w:rsid w:val="00102B74"/>
    <w:rsid w:val="001030BC"/>
    <w:rsid w:val="0010363E"/>
    <w:rsid w:val="00106CEF"/>
    <w:rsid w:val="00107976"/>
    <w:rsid w:val="00107CC5"/>
    <w:rsid w:val="001104B0"/>
    <w:rsid w:val="00110A36"/>
    <w:rsid w:val="00111700"/>
    <w:rsid w:val="001125DE"/>
    <w:rsid w:val="0011299B"/>
    <w:rsid w:val="00112CB0"/>
    <w:rsid w:val="00114038"/>
    <w:rsid w:val="00114302"/>
    <w:rsid w:val="00114403"/>
    <w:rsid w:val="00115415"/>
    <w:rsid w:val="00116084"/>
    <w:rsid w:val="001168B2"/>
    <w:rsid w:val="00120D63"/>
    <w:rsid w:val="00121033"/>
    <w:rsid w:val="00121A60"/>
    <w:rsid w:val="00121A9B"/>
    <w:rsid w:val="00122146"/>
    <w:rsid w:val="0012269E"/>
    <w:rsid w:val="0012297C"/>
    <w:rsid w:val="00123993"/>
    <w:rsid w:val="00124A94"/>
    <w:rsid w:val="001255F7"/>
    <w:rsid w:val="00127161"/>
    <w:rsid w:val="00127273"/>
    <w:rsid w:val="00130BE9"/>
    <w:rsid w:val="00131482"/>
    <w:rsid w:val="001314C5"/>
    <w:rsid w:val="00133404"/>
    <w:rsid w:val="00133C4F"/>
    <w:rsid w:val="00136B7E"/>
    <w:rsid w:val="0013790B"/>
    <w:rsid w:val="001401BF"/>
    <w:rsid w:val="00141536"/>
    <w:rsid w:val="00141B3D"/>
    <w:rsid w:val="00142378"/>
    <w:rsid w:val="001444BB"/>
    <w:rsid w:val="001448EF"/>
    <w:rsid w:val="00146270"/>
    <w:rsid w:val="0015028F"/>
    <w:rsid w:val="00152C68"/>
    <w:rsid w:val="00153580"/>
    <w:rsid w:val="001544F9"/>
    <w:rsid w:val="00154C7C"/>
    <w:rsid w:val="00154DAE"/>
    <w:rsid w:val="001551E0"/>
    <w:rsid w:val="00155ED2"/>
    <w:rsid w:val="00156C73"/>
    <w:rsid w:val="001575B1"/>
    <w:rsid w:val="001615B6"/>
    <w:rsid w:val="001639A5"/>
    <w:rsid w:val="0016456C"/>
    <w:rsid w:val="00165429"/>
    <w:rsid w:val="0016563B"/>
    <w:rsid w:val="00165F1C"/>
    <w:rsid w:val="00166560"/>
    <w:rsid w:val="00166757"/>
    <w:rsid w:val="00166847"/>
    <w:rsid w:val="0016760E"/>
    <w:rsid w:val="001721A6"/>
    <w:rsid w:val="00172A9F"/>
    <w:rsid w:val="00172D73"/>
    <w:rsid w:val="00172E57"/>
    <w:rsid w:val="00173170"/>
    <w:rsid w:val="0017324F"/>
    <w:rsid w:val="001738F2"/>
    <w:rsid w:val="00174B5A"/>
    <w:rsid w:val="00175508"/>
    <w:rsid w:val="00175A1A"/>
    <w:rsid w:val="00175DCA"/>
    <w:rsid w:val="00176239"/>
    <w:rsid w:val="00176460"/>
    <w:rsid w:val="00176AC9"/>
    <w:rsid w:val="0017735C"/>
    <w:rsid w:val="0017775C"/>
    <w:rsid w:val="00180735"/>
    <w:rsid w:val="00180C9D"/>
    <w:rsid w:val="001813F0"/>
    <w:rsid w:val="00181537"/>
    <w:rsid w:val="00181F53"/>
    <w:rsid w:val="0018248D"/>
    <w:rsid w:val="00182C53"/>
    <w:rsid w:val="00183009"/>
    <w:rsid w:val="00183E35"/>
    <w:rsid w:val="001840C0"/>
    <w:rsid w:val="001840C5"/>
    <w:rsid w:val="00184EB4"/>
    <w:rsid w:val="00187F58"/>
    <w:rsid w:val="00190532"/>
    <w:rsid w:val="001910FA"/>
    <w:rsid w:val="001913A6"/>
    <w:rsid w:val="00191457"/>
    <w:rsid w:val="0019180F"/>
    <w:rsid w:val="00192E83"/>
    <w:rsid w:val="0019374F"/>
    <w:rsid w:val="00195370"/>
    <w:rsid w:val="00195B9B"/>
    <w:rsid w:val="001A074A"/>
    <w:rsid w:val="001A09F3"/>
    <w:rsid w:val="001A1D74"/>
    <w:rsid w:val="001A1F73"/>
    <w:rsid w:val="001A2B42"/>
    <w:rsid w:val="001A50B9"/>
    <w:rsid w:val="001A5440"/>
    <w:rsid w:val="001A5DA6"/>
    <w:rsid w:val="001B092A"/>
    <w:rsid w:val="001B1CC3"/>
    <w:rsid w:val="001B269B"/>
    <w:rsid w:val="001B30BD"/>
    <w:rsid w:val="001B3325"/>
    <w:rsid w:val="001B48CE"/>
    <w:rsid w:val="001B54E7"/>
    <w:rsid w:val="001B5667"/>
    <w:rsid w:val="001B6815"/>
    <w:rsid w:val="001C104B"/>
    <w:rsid w:val="001C1A4A"/>
    <w:rsid w:val="001C2D47"/>
    <w:rsid w:val="001C2EA5"/>
    <w:rsid w:val="001C557F"/>
    <w:rsid w:val="001C66D7"/>
    <w:rsid w:val="001C714B"/>
    <w:rsid w:val="001C76CE"/>
    <w:rsid w:val="001C7BB8"/>
    <w:rsid w:val="001C7C50"/>
    <w:rsid w:val="001C7F61"/>
    <w:rsid w:val="001D0460"/>
    <w:rsid w:val="001D069C"/>
    <w:rsid w:val="001D06BD"/>
    <w:rsid w:val="001D10AE"/>
    <w:rsid w:val="001D24A5"/>
    <w:rsid w:val="001D2DD1"/>
    <w:rsid w:val="001D512E"/>
    <w:rsid w:val="001D544C"/>
    <w:rsid w:val="001D5465"/>
    <w:rsid w:val="001D5A7F"/>
    <w:rsid w:val="001D69CC"/>
    <w:rsid w:val="001D7A0C"/>
    <w:rsid w:val="001D7AC4"/>
    <w:rsid w:val="001E1BBB"/>
    <w:rsid w:val="001E1E16"/>
    <w:rsid w:val="001E1E55"/>
    <w:rsid w:val="001E3254"/>
    <w:rsid w:val="001E4161"/>
    <w:rsid w:val="001E6164"/>
    <w:rsid w:val="001E6499"/>
    <w:rsid w:val="001E68FD"/>
    <w:rsid w:val="001E791B"/>
    <w:rsid w:val="001F0D8E"/>
    <w:rsid w:val="001F316D"/>
    <w:rsid w:val="001F3789"/>
    <w:rsid w:val="001F393E"/>
    <w:rsid w:val="001F430C"/>
    <w:rsid w:val="001F4D11"/>
    <w:rsid w:val="001F5928"/>
    <w:rsid w:val="001F59F2"/>
    <w:rsid w:val="001F68CB"/>
    <w:rsid w:val="001F6F41"/>
    <w:rsid w:val="0020040D"/>
    <w:rsid w:val="00200B05"/>
    <w:rsid w:val="0020296D"/>
    <w:rsid w:val="0020442A"/>
    <w:rsid w:val="00206341"/>
    <w:rsid w:val="002064DC"/>
    <w:rsid w:val="00207A36"/>
    <w:rsid w:val="00210EB4"/>
    <w:rsid w:val="00211457"/>
    <w:rsid w:val="002125EA"/>
    <w:rsid w:val="00212DCC"/>
    <w:rsid w:val="00213AAA"/>
    <w:rsid w:val="002144E7"/>
    <w:rsid w:val="002166D7"/>
    <w:rsid w:val="00216922"/>
    <w:rsid w:val="002172FF"/>
    <w:rsid w:val="00225208"/>
    <w:rsid w:val="002259DA"/>
    <w:rsid w:val="002269C2"/>
    <w:rsid w:val="00230636"/>
    <w:rsid w:val="00230BCC"/>
    <w:rsid w:val="00231A87"/>
    <w:rsid w:val="00233BAE"/>
    <w:rsid w:val="002349DB"/>
    <w:rsid w:val="00240480"/>
    <w:rsid w:val="00240483"/>
    <w:rsid w:val="00241BDA"/>
    <w:rsid w:val="002420DC"/>
    <w:rsid w:val="00242D82"/>
    <w:rsid w:val="0024365C"/>
    <w:rsid w:val="00244382"/>
    <w:rsid w:val="00244844"/>
    <w:rsid w:val="00244FF4"/>
    <w:rsid w:val="002470BC"/>
    <w:rsid w:val="00247A15"/>
    <w:rsid w:val="00251531"/>
    <w:rsid w:val="002518DE"/>
    <w:rsid w:val="00252EF4"/>
    <w:rsid w:val="00253116"/>
    <w:rsid w:val="00253B6D"/>
    <w:rsid w:val="00254F31"/>
    <w:rsid w:val="00255C85"/>
    <w:rsid w:val="002612AB"/>
    <w:rsid w:val="002612C4"/>
    <w:rsid w:val="00261F67"/>
    <w:rsid w:val="00265610"/>
    <w:rsid w:val="002659A7"/>
    <w:rsid w:val="00266C79"/>
    <w:rsid w:val="002709DB"/>
    <w:rsid w:val="002720CC"/>
    <w:rsid w:val="00272402"/>
    <w:rsid w:val="002726D1"/>
    <w:rsid w:val="002735EE"/>
    <w:rsid w:val="00274355"/>
    <w:rsid w:val="00274412"/>
    <w:rsid w:val="00274552"/>
    <w:rsid w:val="0027503F"/>
    <w:rsid w:val="0027551E"/>
    <w:rsid w:val="00277DE5"/>
    <w:rsid w:val="002803BD"/>
    <w:rsid w:val="002806FB"/>
    <w:rsid w:val="002812CD"/>
    <w:rsid w:val="002814B3"/>
    <w:rsid w:val="002824BE"/>
    <w:rsid w:val="00282827"/>
    <w:rsid w:val="00282AA2"/>
    <w:rsid w:val="00283EC4"/>
    <w:rsid w:val="00284236"/>
    <w:rsid w:val="00284BA4"/>
    <w:rsid w:val="002854ED"/>
    <w:rsid w:val="0028580A"/>
    <w:rsid w:val="00287481"/>
    <w:rsid w:val="00292AE5"/>
    <w:rsid w:val="00292EF0"/>
    <w:rsid w:val="00294103"/>
    <w:rsid w:val="002944B8"/>
    <w:rsid w:val="002959E9"/>
    <w:rsid w:val="00297590"/>
    <w:rsid w:val="002A07B9"/>
    <w:rsid w:val="002A2131"/>
    <w:rsid w:val="002A271C"/>
    <w:rsid w:val="002A49AF"/>
    <w:rsid w:val="002A4B75"/>
    <w:rsid w:val="002A5218"/>
    <w:rsid w:val="002A678C"/>
    <w:rsid w:val="002B041B"/>
    <w:rsid w:val="002B0523"/>
    <w:rsid w:val="002B2215"/>
    <w:rsid w:val="002B228E"/>
    <w:rsid w:val="002B3E44"/>
    <w:rsid w:val="002C02F8"/>
    <w:rsid w:val="002C1DA0"/>
    <w:rsid w:val="002C1F84"/>
    <w:rsid w:val="002C26B0"/>
    <w:rsid w:val="002C2AC1"/>
    <w:rsid w:val="002C2D5D"/>
    <w:rsid w:val="002C3A72"/>
    <w:rsid w:val="002C428D"/>
    <w:rsid w:val="002C4C2C"/>
    <w:rsid w:val="002C6030"/>
    <w:rsid w:val="002C6289"/>
    <w:rsid w:val="002C630B"/>
    <w:rsid w:val="002C75FE"/>
    <w:rsid w:val="002D0526"/>
    <w:rsid w:val="002D05E4"/>
    <w:rsid w:val="002D14E5"/>
    <w:rsid w:val="002D1CD7"/>
    <w:rsid w:val="002D2DB6"/>
    <w:rsid w:val="002D43AD"/>
    <w:rsid w:val="002D4D7C"/>
    <w:rsid w:val="002D50A9"/>
    <w:rsid w:val="002E002C"/>
    <w:rsid w:val="002E0309"/>
    <w:rsid w:val="002E0AC3"/>
    <w:rsid w:val="002E0BA3"/>
    <w:rsid w:val="002E1416"/>
    <w:rsid w:val="002E3508"/>
    <w:rsid w:val="002E4C90"/>
    <w:rsid w:val="002E542E"/>
    <w:rsid w:val="002E7AB7"/>
    <w:rsid w:val="002F0016"/>
    <w:rsid w:val="002F2098"/>
    <w:rsid w:val="002F35D3"/>
    <w:rsid w:val="002F3630"/>
    <w:rsid w:val="002F44E3"/>
    <w:rsid w:val="002F6903"/>
    <w:rsid w:val="00300571"/>
    <w:rsid w:val="00300620"/>
    <w:rsid w:val="00300C7E"/>
    <w:rsid w:val="00302347"/>
    <w:rsid w:val="00302EBE"/>
    <w:rsid w:val="003032D6"/>
    <w:rsid w:val="00307A80"/>
    <w:rsid w:val="003100E6"/>
    <w:rsid w:val="00310C11"/>
    <w:rsid w:val="003116F2"/>
    <w:rsid w:val="003119E9"/>
    <w:rsid w:val="00314E03"/>
    <w:rsid w:val="0031558F"/>
    <w:rsid w:val="00315B20"/>
    <w:rsid w:val="00315E0C"/>
    <w:rsid w:val="00316DDF"/>
    <w:rsid w:val="0032720D"/>
    <w:rsid w:val="00327A81"/>
    <w:rsid w:val="0033081C"/>
    <w:rsid w:val="00330CE4"/>
    <w:rsid w:val="00330F5D"/>
    <w:rsid w:val="0033251C"/>
    <w:rsid w:val="00332872"/>
    <w:rsid w:val="00332CDC"/>
    <w:rsid w:val="003330CC"/>
    <w:rsid w:val="0033420A"/>
    <w:rsid w:val="00335174"/>
    <w:rsid w:val="0033656C"/>
    <w:rsid w:val="003366D6"/>
    <w:rsid w:val="003366F8"/>
    <w:rsid w:val="00336DB5"/>
    <w:rsid w:val="00337983"/>
    <w:rsid w:val="00340A28"/>
    <w:rsid w:val="00340A38"/>
    <w:rsid w:val="00341016"/>
    <w:rsid w:val="0034189C"/>
    <w:rsid w:val="00341B83"/>
    <w:rsid w:val="00343063"/>
    <w:rsid w:val="0034586A"/>
    <w:rsid w:val="0034677B"/>
    <w:rsid w:val="00346985"/>
    <w:rsid w:val="003472D1"/>
    <w:rsid w:val="00347A7D"/>
    <w:rsid w:val="00350419"/>
    <w:rsid w:val="00350681"/>
    <w:rsid w:val="00352A87"/>
    <w:rsid w:val="00353331"/>
    <w:rsid w:val="00353C09"/>
    <w:rsid w:val="003541DF"/>
    <w:rsid w:val="00360CD1"/>
    <w:rsid w:val="003616AA"/>
    <w:rsid w:val="00361EFD"/>
    <w:rsid w:val="00362774"/>
    <w:rsid w:val="0036404D"/>
    <w:rsid w:val="003707C6"/>
    <w:rsid w:val="00372387"/>
    <w:rsid w:val="00374AE3"/>
    <w:rsid w:val="00376321"/>
    <w:rsid w:val="00377966"/>
    <w:rsid w:val="00377BE0"/>
    <w:rsid w:val="00377EBE"/>
    <w:rsid w:val="00380BCC"/>
    <w:rsid w:val="00380FE6"/>
    <w:rsid w:val="0038196E"/>
    <w:rsid w:val="00381DB1"/>
    <w:rsid w:val="0038534B"/>
    <w:rsid w:val="003859B8"/>
    <w:rsid w:val="00385EBC"/>
    <w:rsid w:val="0038691C"/>
    <w:rsid w:val="003869A9"/>
    <w:rsid w:val="00387071"/>
    <w:rsid w:val="003872A1"/>
    <w:rsid w:val="00390272"/>
    <w:rsid w:val="00390A4E"/>
    <w:rsid w:val="003916FF"/>
    <w:rsid w:val="0039260F"/>
    <w:rsid w:val="00392E34"/>
    <w:rsid w:val="003931BB"/>
    <w:rsid w:val="00394141"/>
    <w:rsid w:val="00394E24"/>
    <w:rsid w:val="00395389"/>
    <w:rsid w:val="0039612E"/>
    <w:rsid w:val="003961C4"/>
    <w:rsid w:val="00397519"/>
    <w:rsid w:val="003A1529"/>
    <w:rsid w:val="003A18FC"/>
    <w:rsid w:val="003A32E6"/>
    <w:rsid w:val="003A3DFE"/>
    <w:rsid w:val="003A5C62"/>
    <w:rsid w:val="003A7FB7"/>
    <w:rsid w:val="003B0191"/>
    <w:rsid w:val="003B185A"/>
    <w:rsid w:val="003B2449"/>
    <w:rsid w:val="003B26E6"/>
    <w:rsid w:val="003B2CAE"/>
    <w:rsid w:val="003B2DC3"/>
    <w:rsid w:val="003B4EDD"/>
    <w:rsid w:val="003B6926"/>
    <w:rsid w:val="003C0B45"/>
    <w:rsid w:val="003C2084"/>
    <w:rsid w:val="003C2933"/>
    <w:rsid w:val="003C2E0E"/>
    <w:rsid w:val="003C3301"/>
    <w:rsid w:val="003C5841"/>
    <w:rsid w:val="003C646B"/>
    <w:rsid w:val="003C6E60"/>
    <w:rsid w:val="003C7E17"/>
    <w:rsid w:val="003D0924"/>
    <w:rsid w:val="003D16C5"/>
    <w:rsid w:val="003D1B76"/>
    <w:rsid w:val="003D3202"/>
    <w:rsid w:val="003D34D3"/>
    <w:rsid w:val="003D3671"/>
    <w:rsid w:val="003D4827"/>
    <w:rsid w:val="003D6AB0"/>
    <w:rsid w:val="003D6B60"/>
    <w:rsid w:val="003E07F1"/>
    <w:rsid w:val="003E1AC3"/>
    <w:rsid w:val="003E2142"/>
    <w:rsid w:val="003E2386"/>
    <w:rsid w:val="003E3C98"/>
    <w:rsid w:val="003E53FF"/>
    <w:rsid w:val="003E55BB"/>
    <w:rsid w:val="003E5950"/>
    <w:rsid w:val="003E6F93"/>
    <w:rsid w:val="003E7D14"/>
    <w:rsid w:val="003F11F9"/>
    <w:rsid w:val="003F1BDF"/>
    <w:rsid w:val="003F2A61"/>
    <w:rsid w:val="003F382F"/>
    <w:rsid w:val="003F3FF7"/>
    <w:rsid w:val="003F4A31"/>
    <w:rsid w:val="003F4FD8"/>
    <w:rsid w:val="003F56B5"/>
    <w:rsid w:val="003F649F"/>
    <w:rsid w:val="003F785F"/>
    <w:rsid w:val="00400274"/>
    <w:rsid w:val="004009E2"/>
    <w:rsid w:val="00401BA7"/>
    <w:rsid w:val="0040255E"/>
    <w:rsid w:val="00402E97"/>
    <w:rsid w:val="00406155"/>
    <w:rsid w:val="00406670"/>
    <w:rsid w:val="0040672E"/>
    <w:rsid w:val="00407235"/>
    <w:rsid w:val="00407276"/>
    <w:rsid w:val="00410BF7"/>
    <w:rsid w:val="004138B2"/>
    <w:rsid w:val="00414F4D"/>
    <w:rsid w:val="004157FF"/>
    <w:rsid w:val="00416184"/>
    <w:rsid w:val="00417739"/>
    <w:rsid w:val="00420CAB"/>
    <w:rsid w:val="0042205E"/>
    <w:rsid w:val="00423DA0"/>
    <w:rsid w:val="00424533"/>
    <w:rsid w:val="0042509A"/>
    <w:rsid w:val="00425DF9"/>
    <w:rsid w:val="00425E4D"/>
    <w:rsid w:val="00426DA0"/>
    <w:rsid w:val="00430831"/>
    <w:rsid w:val="004321D0"/>
    <w:rsid w:val="0043270F"/>
    <w:rsid w:val="00432D21"/>
    <w:rsid w:val="00434174"/>
    <w:rsid w:val="004344DF"/>
    <w:rsid w:val="0043451D"/>
    <w:rsid w:val="00437766"/>
    <w:rsid w:val="004407C1"/>
    <w:rsid w:val="00441522"/>
    <w:rsid w:val="00441A20"/>
    <w:rsid w:val="00442878"/>
    <w:rsid w:val="0044323D"/>
    <w:rsid w:val="00443E39"/>
    <w:rsid w:val="004443BE"/>
    <w:rsid w:val="0044495D"/>
    <w:rsid w:val="00446199"/>
    <w:rsid w:val="004462FD"/>
    <w:rsid w:val="00446CD3"/>
    <w:rsid w:val="00447942"/>
    <w:rsid w:val="0045003A"/>
    <w:rsid w:val="004510CD"/>
    <w:rsid w:val="00452995"/>
    <w:rsid w:val="00452BCF"/>
    <w:rsid w:val="00453F34"/>
    <w:rsid w:val="00453F89"/>
    <w:rsid w:val="00455A85"/>
    <w:rsid w:val="00455F25"/>
    <w:rsid w:val="00456113"/>
    <w:rsid w:val="00460612"/>
    <w:rsid w:val="00461D3B"/>
    <w:rsid w:val="00462077"/>
    <w:rsid w:val="004627E6"/>
    <w:rsid w:val="004631B6"/>
    <w:rsid w:val="00464651"/>
    <w:rsid w:val="0046493B"/>
    <w:rsid w:val="0046594C"/>
    <w:rsid w:val="004669EB"/>
    <w:rsid w:val="00467398"/>
    <w:rsid w:val="00470115"/>
    <w:rsid w:val="0047093E"/>
    <w:rsid w:val="00472BD4"/>
    <w:rsid w:val="00472FC2"/>
    <w:rsid w:val="004742F7"/>
    <w:rsid w:val="0047642F"/>
    <w:rsid w:val="00476C93"/>
    <w:rsid w:val="00481C48"/>
    <w:rsid w:val="00481E0E"/>
    <w:rsid w:val="00482D1F"/>
    <w:rsid w:val="00484CD7"/>
    <w:rsid w:val="0048699B"/>
    <w:rsid w:val="0048719A"/>
    <w:rsid w:val="00487409"/>
    <w:rsid w:val="004875FF"/>
    <w:rsid w:val="0049172A"/>
    <w:rsid w:val="00493728"/>
    <w:rsid w:val="0049406D"/>
    <w:rsid w:val="00494FC3"/>
    <w:rsid w:val="0049617F"/>
    <w:rsid w:val="004961FB"/>
    <w:rsid w:val="0049702C"/>
    <w:rsid w:val="004A0B8D"/>
    <w:rsid w:val="004A1D74"/>
    <w:rsid w:val="004A2911"/>
    <w:rsid w:val="004A4564"/>
    <w:rsid w:val="004A6B6D"/>
    <w:rsid w:val="004A7524"/>
    <w:rsid w:val="004B1395"/>
    <w:rsid w:val="004B2664"/>
    <w:rsid w:val="004B2B85"/>
    <w:rsid w:val="004B305C"/>
    <w:rsid w:val="004B6F3D"/>
    <w:rsid w:val="004B7BCD"/>
    <w:rsid w:val="004B7CC6"/>
    <w:rsid w:val="004C1309"/>
    <w:rsid w:val="004C1C10"/>
    <w:rsid w:val="004C20EF"/>
    <w:rsid w:val="004C2764"/>
    <w:rsid w:val="004C2FFA"/>
    <w:rsid w:val="004C3831"/>
    <w:rsid w:val="004C419A"/>
    <w:rsid w:val="004C52E1"/>
    <w:rsid w:val="004C5B4B"/>
    <w:rsid w:val="004C72B2"/>
    <w:rsid w:val="004C7FA3"/>
    <w:rsid w:val="004D123D"/>
    <w:rsid w:val="004D1271"/>
    <w:rsid w:val="004D16E9"/>
    <w:rsid w:val="004D26B4"/>
    <w:rsid w:val="004D3A97"/>
    <w:rsid w:val="004D4080"/>
    <w:rsid w:val="004D51C5"/>
    <w:rsid w:val="004D5988"/>
    <w:rsid w:val="004E102D"/>
    <w:rsid w:val="004E133C"/>
    <w:rsid w:val="004E1ABE"/>
    <w:rsid w:val="004E300E"/>
    <w:rsid w:val="004E359A"/>
    <w:rsid w:val="004E35A4"/>
    <w:rsid w:val="004E5439"/>
    <w:rsid w:val="004E695A"/>
    <w:rsid w:val="004E71CC"/>
    <w:rsid w:val="004F0CE6"/>
    <w:rsid w:val="004F1B9A"/>
    <w:rsid w:val="004F28C8"/>
    <w:rsid w:val="004F2C9C"/>
    <w:rsid w:val="004F5370"/>
    <w:rsid w:val="004F54D1"/>
    <w:rsid w:val="004F5EFC"/>
    <w:rsid w:val="004F61B1"/>
    <w:rsid w:val="004F63FD"/>
    <w:rsid w:val="004F68E6"/>
    <w:rsid w:val="004F7E33"/>
    <w:rsid w:val="00500FA0"/>
    <w:rsid w:val="00501692"/>
    <w:rsid w:val="00502122"/>
    <w:rsid w:val="0050276D"/>
    <w:rsid w:val="005027D6"/>
    <w:rsid w:val="00503162"/>
    <w:rsid w:val="00503521"/>
    <w:rsid w:val="005039E1"/>
    <w:rsid w:val="00503C5A"/>
    <w:rsid w:val="00504D9A"/>
    <w:rsid w:val="005056B9"/>
    <w:rsid w:val="005078A2"/>
    <w:rsid w:val="00510866"/>
    <w:rsid w:val="005123DB"/>
    <w:rsid w:val="0051271C"/>
    <w:rsid w:val="00514369"/>
    <w:rsid w:val="0051446E"/>
    <w:rsid w:val="005238D1"/>
    <w:rsid w:val="0052445F"/>
    <w:rsid w:val="00525602"/>
    <w:rsid w:val="005258B2"/>
    <w:rsid w:val="00525F69"/>
    <w:rsid w:val="00526CC3"/>
    <w:rsid w:val="00526E98"/>
    <w:rsid w:val="0052711F"/>
    <w:rsid w:val="005274FD"/>
    <w:rsid w:val="00527777"/>
    <w:rsid w:val="005277C4"/>
    <w:rsid w:val="00527E18"/>
    <w:rsid w:val="00530002"/>
    <w:rsid w:val="00530484"/>
    <w:rsid w:val="005310C6"/>
    <w:rsid w:val="005317E5"/>
    <w:rsid w:val="00532010"/>
    <w:rsid w:val="0053202D"/>
    <w:rsid w:val="0053316D"/>
    <w:rsid w:val="00533631"/>
    <w:rsid w:val="00533FE8"/>
    <w:rsid w:val="00535403"/>
    <w:rsid w:val="00536041"/>
    <w:rsid w:val="005360AC"/>
    <w:rsid w:val="00537662"/>
    <w:rsid w:val="00537ECF"/>
    <w:rsid w:val="00537ED4"/>
    <w:rsid w:val="005418A9"/>
    <w:rsid w:val="00542AFB"/>
    <w:rsid w:val="005439AB"/>
    <w:rsid w:val="00543B6A"/>
    <w:rsid w:val="00543C06"/>
    <w:rsid w:val="005449D2"/>
    <w:rsid w:val="00545B38"/>
    <w:rsid w:val="005460BB"/>
    <w:rsid w:val="005468B0"/>
    <w:rsid w:val="005501DA"/>
    <w:rsid w:val="00551F0C"/>
    <w:rsid w:val="005522BA"/>
    <w:rsid w:val="00553AFE"/>
    <w:rsid w:val="00554487"/>
    <w:rsid w:val="005547B8"/>
    <w:rsid w:val="005568B1"/>
    <w:rsid w:val="005568CB"/>
    <w:rsid w:val="00556951"/>
    <w:rsid w:val="0055743E"/>
    <w:rsid w:val="00557D94"/>
    <w:rsid w:val="005600EE"/>
    <w:rsid w:val="00560811"/>
    <w:rsid w:val="00560A45"/>
    <w:rsid w:val="005617E9"/>
    <w:rsid w:val="0056387E"/>
    <w:rsid w:val="005638AC"/>
    <w:rsid w:val="00563C6C"/>
    <w:rsid w:val="0056442F"/>
    <w:rsid w:val="00570C19"/>
    <w:rsid w:val="00572346"/>
    <w:rsid w:val="00574A6B"/>
    <w:rsid w:val="00574EE9"/>
    <w:rsid w:val="005753C5"/>
    <w:rsid w:val="00576406"/>
    <w:rsid w:val="00581DE5"/>
    <w:rsid w:val="0058330E"/>
    <w:rsid w:val="00584044"/>
    <w:rsid w:val="00584569"/>
    <w:rsid w:val="00584B14"/>
    <w:rsid w:val="00586307"/>
    <w:rsid w:val="005905B9"/>
    <w:rsid w:val="00591C28"/>
    <w:rsid w:val="00591F26"/>
    <w:rsid w:val="00592998"/>
    <w:rsid w:val="00592F47"/>
    <w:rsid w:val="005936B1"/>
    <w:rsid w:val="005939E7"/>
    <w:rsid w:val="00594536"/>
    <w:rsid w:val="005952A6"/>
    <w:rsid w:val="005952BE"/>
    <w:rsid w:val="00595F60"/>
    <w:rsid w:val="00596173"/>
    <w:rsid w:val="0059713F"/>
    <w:rsid w:val="00597994"/>
    <w:rsid w:val="005A0419"/>
    <w:rsid w:val="005A24D6"/>
    <w:rsid w:val="005A50B3"/>
    <w:rsid w:val="005A50E8"/>
    <w:rsid w:val="005A6B45"/>
    <w:rsid w:val="005A7168"/>
    <w:rsid w:val="005A7273"/>
    <w:rsid w:val="005B0A46"/>
    <w:rsid w:val="005B235E"/>
    <w:rsid w:val="005B279A"/>
    <w:rsid w:val="005B42B3"/>
    <w:rsid w:val="005B5B42"/>
    <w:rsid w:val="005B6FEA"/>
    <w:rsid w:val="005B77D1"/>
    <w:rsid w:val="005C0638"/>
    <w:rsid w:val="005C0EAF"/>
    <w:rsid w:val="005C0F71"/>
    <w:rsid w:val="005C1873"/>
    <w:rsid w:val="005C18C5"/>
    <w:rsid w:val="005C4DC7"/>
    <w:rsid w:val="005C4EF2"/>
    <w:rsid w:val="005C53AC"/>
    <w:rsid w:val="005C5A8F"/>
    <w:rsid w:val="005C620E"/>
    <w:rsid w:val="005C6710"/>
    <w:rsid w:val="005C7CF3"/>
    <w:rsid w:val="005D0568"/>
    <w:rsid w:val="005D1A30"/>
    <w:rsid w:val="005D1E22"/>
    <w:rsid w:val="005D364C"/>
    <w:rsid w:val="005D4998"/>
    <w:rsid w:val="005D5AFE"/>
    <w:rsid w:val="005D6A5A"/>
    <w:rsid w:val="005D6D3B"/>
    <w:rsid w:val="005D717B"/>
    <w:rsid w:val="005D7FB9"/>
    <w:rsid w:val="005E090A"/>
    <w:rsid w:val="005E0B3C"/>
    <w:rsid w:val="005E19C9"/>
    <w:rsid w:val="005E1B81"/>
    <w:rsid w:val="005E224C"/>
    <w:rsid w:val="005E4222"/>
    <w:rsid w:val="005E6495"/>
    <w:rsid w:val="005E6BA0"/>
    <w:rsid w:val="005F0526"/>
    <w:rsid w:val="005F0ABF"/>
    <w:rsid w:val="005F0B12"/>
    <w:rsid w:val="005F16A9"/>
    <w:rsid w:val="005F2F77"/>
    <w:rsid w:val="005F3864"/>
    <w:rsid w:val="005F4E7A"/>
    <w:rsid w:val="005F5880"/>
    <w:rsid w:val="005F79C1"/>
    <w:rsid w:val="00600A70"/>
    <w:rsid w:val="006016A0"/>
    <w:rsid w:val="0060187B"/>
    <w:rsid w:val="00601906"/>
    <w:rsid w:val="00601955"/>
    <w:rsid w:val="0060402B"/>
    <w:rsid w:val="00604CAD"/>
    <w:rsid w:val="00604EDD"/>
    <w:rsid w:val="00604EEF"/>
    <w:rsid w:val="00605EB2"/>
    <w:rsid w:val="0060688E"/>
    <w:rsid w:val="00606B68"/>
    <w:rsid w:val="00607012"/>
    <w:rsid w:val="00610482"/>
    <w:rsid w:val="00611BF3"/>
    <w:rsid w:val="00611D3C"/>
    <w:rsid w:val="00611E9D"/>
    <w:rsid w:val="00613682"/>
    <w:rsid w:val="0061382E"/>
    <w:rsid w:val="006141E6"/>
    <w:rsid w:val="00614344"/>
    <w:rsid w:val="00614843"/>
    <w:rsid w:val="00616648"/>
    <w:rsid w:val="00616801"/>
    <w:rsid w:val="00616C85"/>
    <w:rsid w:val="006202AE"/>
    <w:rsid w:val="00622DD3"/>
    <w:rsid w:val="00624934"/>
    <w:rsid w:val="00624A04"/>
    <w:rsid w:val="006265A8"/>
    <w:rsid w:val="006279CB"/>
    <w:rsid w:val="006301B3"/>
    <w:rsid w:val="00631727"/>
    <w:rsid w:val="006321AA"/>
    <w:rsid w:val="00634391"/>
    <w:rsid w:val="006352F3"/>
    <w:rsid w:val="006357E8"/>
    <w:rsid w:val="00635E28"/>
    <w:rsid w:val="00637489"/>
    <w:rsid w:val="00640528"/>
    <w:rsid w:val="0064069C"/>
    <w:rsid w:val="00640A19"/>
    <w:rsid w:val="00643484"/>
    <w:rsid w:val="00644A14"/>
    <w:rsid w:val="00644CAB"/>
    <w:rsid w:val="00645C25"/>
    <w:rsid w:val="00645CF6"/>
    <w:rsid w:val="00646F63"/>
    <w:rsid w:val="00647A33"/>
    <w:rsid w:val="006502C5"/>
    <w:rsid w:val="00651338"/>
    <w:rsid w:val="006513CA"/>
    <w:rsid w:val="0065496E"/>
    <w:rsid w:val="00654C1B"/>
    <w:rsid w:val="00654F08"/>
    <w:rsid w:val="00656121"/>
    <w:rsid w:val="00656670"/>
    <w:rsid w:val="00656EBA"/>
    <w:rsid w:val="006574CF"/>
    <w:rsid w:val="00660321"/>
    <w:rsid w:val="00660E65"/>
    <w:rsid w:val="0066123D"/>
    <w:rsid w:val="00661C08"/>
    <w:rsid w:val="0066303C"/>
    <w:rsid w:val="00664637"/>
    <w:rsid w:val="006679BF"/>
    <w:rsid w:val="00670E4F"/>
    <w:rsid w:val="00673907"/>
    <w:rsid w:val="006749AC"/>
    <w:rsid w:val="006754FB"/>
    <w:rsid w:val="00680285"/>
    <w:rsid w:val="0068299E"/>
    <w:rsid w:val="0068445D"/>
    <w:rsid w:val="00684B06"/>
    <w:rsid w:val="00685026"/>
    <w:rsid w:val="006875B4"/>
    <w:rsid w:val="00690108"/>
    <w:rsid w:val="00692529"/>
    <w:rsid w:val="00692CCE"/>
    <w:rsid w:val="00694A8B"/>
    <w:rsid w:val="00694F4D"/>
    <w:rsid w:val="006950B9"/>
    <w:rsid w:val="00695D26"/>
    <w:rsid w:val="006973B3"/>
    <w:rsid w:val="00697566"/>
    <w:rsid w:val="006A070F"/>
    <w:rsid w:val="006A0E27"/>
    <w:rsid w:val="006A1379"/>
    <w:rsid w:val="006A1A57"/>
    <w:rsid w:val="006A22D6"/>
    <w:rsid w:val="006A3A49"/>
    <w:rsid w:val="006A41FD"/>
    <w:rsid w:val="006A575B"/>
    <w:rsid w:val="006A7724"/>
    <w:rsid w:val="006B0439"/>
    <w:rsid w:val="006B19EF"/>
    <w:rsid w:val="006B20D0"/>
    <w:rsid w:val="006B2381"/>
    <w:rsid w:val="006B44CF"/>
    <w:rsid w:val="006B6D67"/>
    <w:rsid w:val="006C03CB"/>
    <w:rsid w:val="006C0DC1"/>
    <w:rsid w:val="006C11AA"/>
    <w:rsid w:val="006C1387"/>
    <w:rsid w:val="006C225E"/>
    <w:rsid w:val="006C4E88"/>
    <w:rsid w:val="006C5299"/>
    <w:rsid w:val="006C600F"/>
    <w:rsid w:val="006C621C"/>
    <w:rsid w:val="006C7C25"/>
    <w:rsid w:val="006C7F27"/>
    <w:rsid w:val="006C7FEE"/>
    <w:rsid w:val="006D095B"/>
    <w:rsid w:val="006D0C5C"/>
    <w:rsid w:val="006D0EA1"/>
    <w:rsid w:val="006D142D"/>
    <w:rsid w:val="006D1CCD"/>
    <w:rsid w:val="006D2BDB"/>
    <w:rsid w:val="006D3766"/>
    <w:rsid w:val="006D3EC8"/>
    <w:rsid w:val="006D445B"/>
    <w:rsid w:val="006D4C7F"/>
    <w:rsid w:val="006D5835"/>
    <w:rsid w:val="006D5FA7"/>
    <w:rsid w:val="006D6D0D"/>
    <w:rsid w:val="006D701A"/>
    <w:rsid w:val="006D70C5"/>
    <w:rsid w:val="006D7F54"/>
    <w:rsid w:val="006E14FD"/>
    <w:rsid w:val="006E1671"/>
    <w:rsid w:val="006E16E8"/>
    <w:rsid w:val="006E1B7A"/>
    <w:rsid w:val="006E3925"/>
    <w:rsid w:val="006E3E75"/>
    <w:rsid w:val="006E4510"/>
    <w:rsid w:val="006E4722"/>
    <w:rsid w:val="006E511D"/>
    <w:rsid w:val="006E5C94"/>
    <w:rsid w:val="006F2341"/>
    <w:rsid w:val="006F55D1"/>
    <w:rsid w:val="006F56BC"/>
    <w:rsid w:val="006F5AD1"/>
    <w:rsid w:val="006F5C08"/>
    <w:rsid w:val="006F6B06"/>
    <w:rsid w:val="006F6FC7"/>
    <w:rsid w:val="007003AA"/>
    <w:rsid w:val="00700CA2"/>
    <w:rsid w:val="00700DD0"/>
    <w:rsid w:val="0070119B"/>
    <w:rsid w:val="00701883"/>
    <w:rsid w:val="007025B2"/>
    <w:rsid w:val="007031E9"/>
    <w:rsid w:val="00703FD7"/>
    <w:rsid w:val="00705208"/>
    <w:rsid w:val="00705665"/>
    <w:rsid w:val="007111C9"/>
    <w:rsid w:val="00711C37"/>
    <w:rsid w:val="00711C88"/>
    <w:rsid w:val="007123E6"/>
    <w:rsid w:val="00713067"/>
    <w:rsid w:val="0071398B"/>
    <w:rsid w:val="00714256"/>
    <w:rsid w:val="0071489A"/>
    <w:rsid w:val="00715799"/>
    <w:rsid w:val="00715F15"/>
    <w:rsid w:val="00716756"/>
    <w:rsid w:val="007168FE"/>
    <w:rsid w:val="00717A96"/>
    <w:rsid w:val="007203C6"/>
    <w:rsid w:val="00721054"/>
    <w:rsid w:val="007228F8"/>
    <w:rsid w:val="00722D05"/>
    <w:rsid w:val="00724533"/>
    <w:rsid w:val="00724593"/>
    <w:rsid w:val="00724CA2"/>
    <w:rsid w:val="00724F22"/>
    <w:rsid w:val="007263BB"/>
    <w:rsid w:val="00726EA6"/>
    <w:rsid w:val="007302B5"/>
    <w:rsid w:val="00734332"/>
    <w:rsid w:val="0073444C"/>
    <w:rsid w:val="007361F2"/>
    <w:rsid w:val="0073636C"/>
    <w:rsid w:val="00736A65"/>
    <w:rsid w:val="00740E2E"/>
    <w:rsid w:val="00741B05"/>
    <w:rsid w:val="00743614"/>
    <w:rsid w:val="00743F3B"/>
    <w:rsid w:val="00746486"/>
    <w:rsid w:val="007514AF"/>
    <w:rsid w:val="007518FB"/>
    <w:rsid w:val="00754AA7"/>
    <w:rsid w:val="00755E26"/>
    <w:rsid w:val="007562E3"/>
    <w:rsid w:val="0076013B"/>
    <w:rsid w:val="00761F92"/>
    <w:rsid w:val="007624F4"/>
    <w:rsid w:val="007628C7"/>
    <w:rsid w:val="00762BBA"/>
    <w:rsid w:val="007637F8"/>
    <w:rsid w:val="00764912"/>
    <w:rsid w:val="00765397"/>
    <w:rsid w:val="00765735"/>
    <w:rsid w:val="00765877"/>
    <w:rsid w:val="00765E0C"/>
    <w:rsid w:val="00766DAF"/>
    <w:rsid w:val="00770354"/>
    <w:rsid w:val="00770A8F"/>
    <w:rsid w:val="00773C6D"/>
    <w:rsid w:val="00773FC5"/>
    <w:rsid w:val="007744E8"/>
    <w:rsid w:val="00774BA3"/>
    <w:rsid w:val="00774C3A"/>
    <w:rsid w:val="00775F3E"/>
    <w:rsid w:val="00776E7E"/>
    <w:rsid w:val="00776FF7"/>
    <w:rsid w:val="007770B5"/>
    <w:rsid w:val="007771AD"/>
    <w:rsid w:val="0077734B"/>
    <w:rsid w:val="0077768E"/>
    <w:rsid w:val="007776BE"/>
    <w:rsid w:val="007821B5"/>
    <w:rsid w:val="007824C3"/>
    <w:rsid w:val="0078272B"/>
    <w:rsid w:val="007827BC"/>
    <w:rsid w:val="007835C6"/>
    <w:rsid w:val="007839E6"/>
    <w:rsid w:val="00784361"/>
    <w:rsid w:val="0078703B"/>
    <w:rsid w:val="007873FC"/>
    <w:rsid w:val="007925CB"/>
    <w:rsid w:val="00793772"/>
    <w:rsid w:val="007957B3"/>
    <w:rsid w:val="007967E4"/>
    <w:rsid w:val="00796955"/>
    <w:rsid w:val="00797632"/>
    <w:rsid w:val="00797FCD"/>
    <w:rsid w:val="007A00CA"/>
    <w:rsid w:val="007A19B0"/>
    <w:rsid w:val="007A24EF"/>
    <w:rsid w:val="007A49F3"/>
    <w:rsid w:val="007A530A"/>
    <w:rsid w:val="007B01E7"/>
    <w:rsid w:val="007B1E65"/>
    <w:rsid w:val="007B3ACB"/>
    <w:rsid w:val="007B4931"/>
    <w:rsid w:val="007B4CC7"/>
    <w:rsid w:val="007B5BA2"/>
    <w:rsid w:val="007B5EE2"/>
    <w:rsid w:val="007B62EA"/>
    <w:rsid w:val="007B7506"/>
    <w:rsid w:val="007B75A9"/>
    <w:rsid w:val="007C030C"/>
    <w:rsid w:val="007C0E72"/>
    <w:rsid w:val="007C1138"/>
    <w:rsid w:val="007C1274"/>
    <w:rsid w:val="007C17AE"/>
    <w:rsid w:val="007C1F8D"/>
    <w:rsid w:val="007C27AA"/>
    <w:rsid w:val="007C287E"/>
    <w:rsid w:val="007C4338"/>
    <w:rsid w:val="007C7CC4"/>
    <w:rsid w:val="007C7FD1"/>
    <w:rsid w:val="007D07DA"/>
    <w:rsid w:val="007D3F9A"/>
    <w:rsid w:val="007D4D39"/>
    <w:rsid w:val="007D58D8"/>
    <w:rsid w:val="007D676E"/>
    <w:rsid w:val="007D6FA0"/>
    <w:rsid w:val="007E15F7"/>
    <w:rsid w:val="007E26B5"/>
    <w:rsid w:val="007E344D"/>
    <w:rsid w:val="007E3CD0"/>
    <w:rsid w:val="007E5882"/>
    <w:rsid w:val="007E726F"/>
    <w:rsid w:val="007E76BA"/>
    <w:rsid w:val="007E7C1E"/>
    <w:rsid w:val="007F0449"/>
    <w:rsid w:val="007F16BF"/>
    <w:rsid w:val="007F1E3F"/>
    <w:rsid w:val="007F26F9"/>
    <w:rsid w:val="007F27A2"/>
    <w:rsid w:val="007F3486"/>
    <w:rsid w:val="007F3BE2"/>
    <w:rsid w:val="007F42D1"/>
    <w:rsid w:val="007F48B2"/>
    <w:rsid w:val="007F4967"/>
    <w:rsid w:val="007F54DC"/>
    <w:rsid w:val="007F607B"/>
    <w:rsid w:val="007F6E49"/>
    <w:rsid w:val="007F7957"/>
    <w:rsid w:val="0080092A"/>
    <w:rsid w:val="00800C65"/>
    <w:rsid w:val="00800FD4"/>
    <w:rsid w:val="008012BE"/>
    <w:rsid w:val="008015DA"/>
    <w:rsid w:val="00802B0E"/>
    <w:rsid w:val="008030D5"/>
    <w:rsid w:val="00803313"/>
    <w:rsid w:val="008033A8"/>
    <w:rsid w:val="008059C4"/>
    <w:rsid w:val="00806AF5"/>
    <w:rsid w:val="0080736C"/>
    <w:rsid w:val="00807775"/>
    <w:rsid w:val="008079E3"/>
    <w:rsid w:val="008101F0"/>
    <w:rsid w:val="0081048C"/>
    <w:rsid w:val="00810EAC"/>
    <w:rsid w:val="00811ACE"/>
    <w:rsid w:val="00814546"/>
    <w:rsid w:val="00815392"/>
    <w:rsid w:val="00816199"/>
    <w:rsid w:val="00816CB6"/>
    <w:rsid w:val="00816DCC"/>
    <w:rsid w:val="00820B1E"/>
    <w:rsid w:val="008218F9"/>
    <w:rsid w:val="00821FA3"/>
    <w:rsid w:val="008220F9"/>
    <w:rsid w:val="00822588"/>
    <w:rsid w:val="0082258E"/>
    <w:rsid w:val="00822A5B"/>
    <w:rsid w:val="008259D7"/>
    <w:rsid w:val="00825F37"/>
    <w:rsid w:val="008265C0"/>
    <w:rsid w:val="00826BAE"/>
    <w:rsid w:val="00826F4C"/>
    <w:rsid w:val="008277EF"/>
    <w:rsid w:val="00830C3E"/>
    <w:rsid w:val="00830E72"/>
    <w:rsid w:val="00830F3A"/>
    <w:rsid w:val="00831F45"/>
    <w:rsid w:val="00835258"/>
    <w:rsid w:val="00835C1F"/>
    <w:rsid w:val="00835D40"/>
    <w:rsid w:val="00836469"/>
    <w:rsid w:val="0083660A"/>
    <w:rsid w:val="00836F15"/>
    <w:rsid w:val="008379AB"/>
    <w:rsid w:val="00837E0C"/>
    <w:rsid w:val="008404EB"/>
    <w:rsid w:val="00840F9F"/>
    <w:rsid w:val="008419DC"/>
    <w:rsid w:val="00842D86"/>
    <w:rsid w:val="00842F02"/>
    <w:rsid w:val="00845164"/>
    <w:rsid w:val="00845609"/>
    <w:rsid w:val="00846B23"/>
    <w:rsid w:val="00846D74"/>
    <w:rsid w:val="008471FC"/>
    <w:rsid w:val="00847236"/>
    <w:rsid w:val="00847346"/>
    <w:rsid w:val="008505D9"/>
    <w:rsid w:val="00850CBC"/>
    <w:rsid w:val="0085153C"/>
    <w:rsid w:val="008516E9"/>
    <w:rsid w:val="00851E4A"/>
    <w:rsid w:val="00852798"/>
    <w:rsid w:val="00856013"/>
    <w:rsid w:val="00856734"/>
    <w:rsid w:val="00856D98"/>
    <w:rsid w:val="00857D50"/>
    <w:rsid w:val="008602DE"/>
    <w:rsid w:val="008607EE"/>
    <w:rsid w:val="00861E37"/>
    <w:rsid w:val="00862999"/>
    <w:rsid w:val="00862E0B"/>
    <w:rsid w:val="0086596B"/>
    <w:rsid w:val="00866B87"/>
    <w:rsid w:val="00866C9F"/>
    <w:rsid w:val="0087070F"/>
    <w:rsid w:val="00871B6C"/>
    <w:rsid w:val="0087295E"/>
    <w:rsid w:val="008735FB"/>
    <w:rsid w:val="00873773"/>
    <w:rsid w:val="008738E9"/>
    <w:rsid w:val="00876532"/>
    <w:rsid w:val="00876F49"/>
    <w:rsid w:val="008777C2"/>
    <w:rsid w:val="00877A08"/>
    <w:rsid w:val="0088003E"/>
    <w:rsid w:val="00881D67"/>
    <w:rsid w:val="0088201E"/>
    <w:rsid w:val="00885A01"/>
    <w:rsid w:val="00886B3D"/>
    <w:rsid w:val="00887BFD"/>
    <w:rsid w:val="0089048A"/>
    <w:rsid w:val="00891E3A"/>
    <w:rsid w:val="00894042"/>
    <w:rsid w:val="00894AA3"/>
    <w:rsid w:val="00894E2F"/>
    <w:rsid w:val="00895746"/>
    <w:rsid w:val="00895B87"/>
    <w:rsid w:val="008965A8"/>
    <w:rsid w:val="00896A97"/>
    <w:rsid w:val="00897030"/>
    <w:rsid w:val="008A019C"/>
    <w:rsid w:val="008A18A8"/>
    <w:rsid w:val="008A1F65"/>
    <w:rsid w:val="008A3F7A"/>
    <w:rsid w:val="008A4963"/>
    <w:rsid w:val="008A566D"/>
    <w:rsid w:val="008A5C28"/>
    <w:rsid w:val="008A676B"/>
    <w:rsid w:val="008A7F1C"/>
    <w:rsid w:val="008B0555"/>
    <w:rsid w:val="008B0587"/>
    <w:rsid w:val="008B16F0"/>
    <w:rsid w:val="008B2119"/>
    <w:rsid w:val="008B36AE"/>
    <w:rsid w:val="008B4C2E"/>
    <w:rsid w:val="008B69A5"/>
    <w:rsid w:val="008C04A0"/>
    <w:rsid w:val="008C04FA"/>
    <w:rsid w:val="008C08D3"/>
    <w:rsid w:val="008C11DE"/>
    <w:rsid w:val="008C1509"/>
    <w:rsid w:val="008C293C"/>
    <w:rsid w:val="008C2D53"/>
    <w:rsid w:val="008C3660"/>
    <w:rsid w:val="008C6EB2"/>
    <w:rsid w:val="008D0430"/>
    <w:rsid w:val="008D05DC"/>
    <w:rsid w:val="008D106F"/>
    <w:rsid w:val="008D323C"/>
    <w:rsid w:val="008D3AD2"/>
    <w:rsid w:val="008D5030"/>
    <w:rsid w:val="008D518F"/>
    <w:rsid w:val="008D5905"/>
    <w:rsid w:val="008E0016"/>
    <w:rsid w:val="008E39A2"/>
    <w:rsid w:val="008E3AB5"/>
    <w:rsid w:val="008E48A9"/>
    <w:rsid w:val="008E4911"/>
    <w:rsid w:val="008E501A"/>
    <w:rsid w:val="008E5295"/>
    <w:rsid w:val="008E5B5A"/>
    <w:rsid w:val="008F01A1"/>
    <w:rsid w:val="008F0DA2"/>
    <w:rsid w:val="008F1018"/>
    <w:rsid w:val="008F1477"/>
    <w:rsid w:val="008F1E25"/>
    <w:rsid w:val="008F274D"/>
    <w:rsid w:val="008F3CFA"/>
    <w:rsid w:val="008F4131"/>
    <w:rsid w:val="008F5494"/>
    <w:rsid w:val="008F6C42"/>
    <w:rsid w:val="008F6C91"/>
    <w:rsid w:val="008F70A5"/>
    <w:rsid w:val="008F734B"/>
    <w:rsid w:val="008F7C12"/>
    <w:rsid w:val="00900273"/>
    <w:rsid w:val="00901305"/>
    <w:rsid w:val="009018D6"/>
    <w:rsid w:val="00902ECD"/>
    <w:rsid w:val="0090341D"/>
    <w:rsid w:val="00903A86"/>
    <w:rsid w:val="00904345"/>
    <w:rsid w:val="00904531"/>
    <w:rsid w:val="0090543C"/>
    <w:rsid w:val="00905C63"/>
    <w:rsid w:val="00905D07"/>
    <w:rsid w:val="009065A1"/>
    <w:rsid w:val="00906B08"/>
    <w:rsid w:val="00907968"/>
    <w:rsid w:val="00911403"/>
    <w:rsid w:val="00911D02"/>
    <w:rsid w:val="00911DAB"/>
    <w:rsid w:val="00912C92"/>
    <w:rsid w:val="00914227"/>
    <w:rsid w:val="00914AB9"/>
    <w:rsid w:val="00915632"/>
    <w:rsid w:val="00915680"/>
    <w:rsid w:val="00915730"/>
    <w:rsid w:val="009170DB"/>
    <w:rsid w:val="009171E1"/>
    <w:rsid w:val="00917F9A"/>
    <w:rsid w:val="00921018"/>
    <w:rsid w:val="00921D39"/>
    <w:rsid w:val="00921F20"/>
    <w:rsid w:val="00922FC0"/>
    <w:rsid w:val="00923024"/>
    <w:rsid w:val="00924924"/>
    <w:rsid w:val="00924A7F"/>
    <w:rsid w:val="00924FE2"/>
    <w:rsid w:val="009254BB"/>
    <w:rsid w:val="009267C2"/>
    <w:rsid w:val="00926916"/>
    <w:rsid w:val="00926933"/>
    <w:rsid w:val="00927CE9"/>
    <w:rsid w:val="009300CC"/>
    <w:rsid w:val="009305E6"/>
    <w:rsid w:val="00933FFF"/>
    <w:rsid w:val="0093476F"/>
    <w:rsid w:val="00935692"/>
    <w:rsid w:val="009356A3"/>
    <w:rsid w:val="00935E3E"/>
    <w:rsid w:val="0093735B"/>
    <w:rsid w:val="00937BAF"/>
    <w:rsid w:val="00937DC8"/>
    <w:rsid w:val="009416A1"/>
    <w:rsid w:val="009433DF"/>
    <w:rsid w:val="00943752"/>
    <w:rsid w:val="009446D3"/>
    <w:rsid w:val="00946595"/>
    <w:rsid w:val="00946F13"/>
    <w:rsid w:val="00947EC0"/>
    <w:rsid w:val="009519AD"/>
    <w:rsid w:val="00952C30"/>
    <w:rsid w:val="00953F56"/>
    <w:rsid w:val="0095447A"/>
    <w:rsid w:val="00954989"/>
    <w:rsid w:val="00956519"/>
    <w:rsid w:val="00957320"/>
    <w:rsid w:val="00960598"/>
    <w:rsid w:val="0096233B"/>
    <w:rsid w:val="00962805"/>
    <w:rsid w:val="00963019"/>
    <w:rsid w:val="0096656C"/>
    <w:rsid w:val="00966849"/>
    <w:rsid w:val="00966E0C"/>
    <w:rsid w:val="00967DB4"/>
    <w:rsid w:val="00970215"/>
    <w:rsid w:val="009726CE"/>
    <w:rsid w:val="00972F84"/>
    <w:rsid w:val="009732AC"/>
    <w:rsid w:val="009735D5"/>
    <w:rsid w:val="00973951"/>
    <w:rsid w:val="00973B35"/>
    <w:rsid w:val="00974DC3"/>
    <w:rsid w:val="00974E56"/>
    <w:rsid w:val="00975B7D"/>
    <w:rsid w:val="00975ED9"/>
    <w:rsid w:val="0097677E"/>
    <w:rsid w:val="00976A5E"/>
    <w:rsid w:val="00976D1C"/>
    <w:rsid w:val="00977B65"/>
    <w:rsid w:val="00977EE6"/>
    <w:rsid w:val="0098127B"/>
    <w:rsid w:val="00981C93"/>
    <w:rsid w:val="00982908"/>
    <w:rsid w:val="00983292"/>
    <w:rsid w:val="00985C29"/>
    <w:rsid w:val="00986BC0"/>
    <w:rsid w:val="00990434"/>
    <w:rsid w:val="0099051F"/>
    <w:rsid w:val="00990877"/>
    <w:rsid w:val="00990F7B"/>
    <w:rsid w:val="00991876"/>
    <w:rsid w:val="009924DF"/>
    <w:rsid w:val="0099361D"/>
    <w:rsid w:val="00994467"/>
    <w:rsid w:val="009960FB"/>
    <w:rsid w:val="00996720"/>
    <w:rsid w:val="00997915"/>
    <w:rsid w:val="00997ECF"/>
    <w:rsid w:val="009A153E"/>
    <w:rsid w:val="009A186F"/>
    <w:rsid w:val="009A1DDC"/>
    <w:rsid w:val="009A293B"/>
    <w:rsid w:val="009A2EC0"/>
    <w:rsid w:val="009A4130"/>
    <w:rsid w:val="009A6A10"/>
    <w:rsid w:val="009A6FE6"/>
    <w:rsid w:val="009A76BE"/>
    <w:rsid w:val="009A79CC"/>
    <w:rsid w:val="009A7CD8"/>
    <w:rsid w:val="009B09C5"/>
    <w:rsid w:val="009B37DA"/>
    <w:rsid w:val="009B769C"/>
    <w:rsid w:val="009B7993"/>
    <w:rsid w:val="009C0109"/>
    <w:rsid w:val="009C01A7"/>
    <w:rsid w:val="009C162E"/>
    <w:rsid w:val="009C253D"/>
    <w:rsid w:val="009C402F"/>
    <w:rsid w:val="009C41CD"/>
    <w:rsid w:val="009C5EBC"/>
    <w:rsid w:val="009D0220"/>
    <w:rsid w:val="009D0360"/>
    <w:rsid w:val="009D0E90"/>
    <w:rsid w:val="009D0F17"/>
    <w:rsid w:val="009D175C"/>
    <w:rsid w:val="009D1886"/>
    <w:rsid w:val="009D1BB0"/>
    <w:rsid w:val="009D227B"/>
    <w:rsid w:val="009D337D"/>
    <w:rsid w:val="009D3542"/>
    <w:rsid w:val="009D3BB9"/>
    <w:rsid w:val="009D51B4"/>
    <w:rsid w:val="009D5EDE"/>
    <w:rsid w:val="009D610B"/>
    <w:rsid w:val="009D6344"/>
    <w:rsid w:val="009D7E09"/>
    <w:rsid w:val="009E055A"/>
    <w:rsid w:val="009E0E93"/>
    <w:rsid w:val="009E12F6"/>
    <w:rsid w:val="009E4629"/>
    <w:rsid w:val="009E4FDB"/>
    <w:rsid w:val="009E663C"/>
    <w:rsid w:val="009E77C0"/>
    <w:rsid w:val="009F09CB"/>
    <w:rsid w:val="009F14F0"/>
    <w:rsid w:val="009F1FD6"/>
    <w:rsid w:val="009F39AA"/>
    <w:rsid w:val="009F5243"/>
    <w:rsid w:val="009F57F4"/>
    <w:rsid w:val="009F5C8B"/>
    <w:rsid w:val="00A004D1"/>
    <w:rsid w:val="00A0150E"/>
    <w:rsid w:val="00A018EB"/>
    <w:rsid w:val="00A03561"/>
    <w:rsid w:val="00A03C20"/>
    <w:rsid w:val="00A057A1"/>
    <w:rsid w:val="00A05803"/>
    <w:rsid w:val="00A05B6E"/>
    <w:rsid w:val="00A061FD"/>
    <w:rsid w:val="00A06801"/>
    <w:rsid w:val="00A06B3F"/>
    <w:rsid w:val="00A0712E"/>
    <w:rsid w:val="00A0717B"/>
    <w:rsid w:val="00A0740D"/>
    <w:rsid w:val="00A07BAF"/>
    <w:rsid w:val="00A110E9"/>
    <w:rsid w:val="00A11740"/>
    <w:rsid w:val="00A12974"/>
    <w:rsid w:val="00A13241"/>
    <w:rsid w:val="00A1338A"/>
    <w:rsid w:val="00A13DBE"/>
    <w:rsid w:val="00A141E2"/>
    <w:rsid w:val="00A141E8"/>
    <w:rsid w:val="00A14AEE"/>
    <w:rsid w:val="00A15A70"/>
    <w:rsid w:val="00A175EB"/>
    <w:rsid w:val="00A1766E"/>
    <w:rsid w:val="00A202B7"/>
    <w:rsid w:val="00A20B76"/>
    <w:rsid w:val="00A21F03"/>
    <w:rsid w:val="00A22654"/>
    <w:rsid w:val="00A23AEB"/>
    <w:rsid w:val="00A24659"/>
    <w:rsid w:val="00A2705B"/>
    <w:rsid w:val="00A27632"/>
    <w:rsid w:val="00A27A00"/>
    <w:rsid w:val="00A3003C"/>
    <w:rsid w:val="00A33980"/>
    <w:rsid w:val="00A3551E"/>
    <w:rsid w:val="00A35B7E"/>
    <w:rsid w:val="00A36575"/>
    <w:rsid w:val="00A365DE"/>
    <w:rsid w:val="00A40CDD"/>
    <w:rsid w:val="00A42648"/>
    <w:rsid w:val="00A432B5"/>
    <w:rsid w:val="00A4377A"/>
    <w:rsid w:val="00A448BF"/>
    <w:rsid w:val="00A45404"/>
    <w:rsid w:val="00A468ED"/>
    <w:rsid w:val="00A469A7"/>
    <w:rsid w:val="00A46C44"/>
    <w:rsid w:val="00A471FB"/>
    <w:rsid w:val="00A473E8"/>
    <w:rsid w:val="00A47527"/>
    <w:rsid w:val="00A47773"/>
    <w:rsid w:val="00A47B3D"/>
    <w:rsid w:val="00A51848"/>
    <w:rsid w:val="00A520E7"/>
    <w:rsid w:val="00A52D0F"/>
    <w:rsid w:val="00A5596A"/>
    <w:rsid w:val="00A570D7"/>
    <w:rsid w:val="00A57311"/>
    <w:rsid w:val="00A576C9"/>
    <w:rsid w:val="00A61011"/>
    <w:rsid w:val="00A612B5"/>
    <w:rsid w:val="00A615FD"/>
    <w:rsid w:val="00A618A8"/>
    <w:rsid w:val="00A61B00"/>
    <w:rsid w:val="00A61C22"/>
    <w:rsid w:val="00A61F7B"/>
    <w:rsid w:val="00A62D83"/>
    <w:rsid w:val="00A6334C"/>
    <w:rsid w:val="00A63FBF"/>
    <w:rsid w:val="00A6460C"/>
    <w:rsid w:val="00A64C2B"/>
    <w:rsid w:val="00A65691"/>
    <w:rsid w:val="00A6575F"/>
    <w:rsid w:val="00A6607E"/>
    <w:rsid w:val="00A67A5C"/>
    <w:rsid w:val="00A703C4"/>
    <w:rsid w:val="00A70902"/>
    <w:rsid w:val="00A735C7"/>
    <w:rsid w:val="00A73889"/>
    <w:rsid w:val="00A7448F"/>
    <w:rsid w:val="00A75E97"/>
    <w:rsid w:val="00A763EA"/>
    <w:rsid w:val="00A778A5"/>
    <w:rsid w:val="00A804C1"/>
    <w:rsid w:val="00A83BA9"/>
    <w:rsid w:val="00A83D7B"/>
    <w:rsid w:val="00A86AA6"/>
    <w:rsid w:val="00A86DBF"/>
    <w:rsid w:val="00A9352C"/>
    <w:rsid w:val="00A9434C"/>
    <w:rsid w:val="00A94637"/>
    <w:rsid w:val="00A95170"/>
    <w:rsid w:val="00A95DB2"/>
    <w:rsid w:val="00A95E88"/>
    <w:rsid w:val="00A9699D"/>
    <w:rsid w:val="00A97CB5"/>
    <w:rsid w:val="00A97E40"/>
    <w:rsid w:val="00AA0697"/>
    <w:rsid w:val="00AA164F"/>
    <w:rsid w:val="00AA16B6"/>
    <w:rsid w:val="00AA1DCE"/>
    <w:rsid w:val="00AA37DB"/>
    <w:rsid w:val="00AA5F68"/>
    <w:rsid w:val="00AA6C4A"/>
    <w:rsid w:val="00AA6D9C"/>
    <w:rsid w:val="00AB0115"/>
    <w:rsid w:val="00AB0D1F"/>
    <w:rsid w:val="00AB10ED"/>
    <w:rsid w:val="00AB15C9"/>
    <w:rsid w:val="00AB189D"/>
    <w:rsid w:val="00AB2812"/>
    <w:rsid w:val="00AB4083"/>
    <w:rsid w:val="00AB5231"/>
    <w:rsid w:val="00AB5E97"/>
    <w:rsid w:val="00AB67AE"/>
    <w:rsid w:val="00AB6E74"/>
    <w:rsid w:val="00AC26F4"/>
    <w:rsid w:val="00AC2D71"/>
    <w:rsid w:val="00AC45E3"/>
    <w:rsid w:val="00AC585D"/>
    <w:rsid w:val="00AC5C52"/>
    <w:rsid w:val="00AC7284"/>
    <w:rsid w:val="00AC7E50"/>
    <w:rsid w:val="00AD0893"/>
    <w:rsid w:val="00AD1A49"/>
    <w:rsid w:val="00AD1BA6"/>
    <w:rsid w:val="00AD1BE6"/>
    <w:rsid w:val="00AD3B3B"/>
    <w:rsid w:val="00AD7772"/>
    <w:rsid w:val="00AD7D57"/>
    <w:rsid w:val="00AE0176"/>
    <w:rsid w:val="00AE058B"/>
    <w:rsid w:val="00AE124E"/>
    <w:rsid w:val="00AE17BA"/>
    <w:rsid w:val="00AE2032"/>
    <w:rsid w:val="00AE2349"/>
    <w:rsid w:val="00AE28FA"/>
    <w:rsid w:val="00AE2D7D"/>
    <w:rsid w:val="00AE364F"/>
    <w:rsid w:val="00AE440B"/>
    <w:rsid w:val="00AE57C7"/>
    <w:rsid w:val="00AE62C3"/>
    <w:rsid w:val="00AE69E3"/>
    <w:rsid w:val="00AF2A26"/>
    <w:rsid w:val="00AF4172"/>
    <w:rsid w:val="00AF43E6"/>
    <w:rsid w:val="00AF4C33"/>
    <w:rsid w:val="00AF711D"/>
    <w:rsid w:val="00AF7706"/>
    <w:rsid w:val="00AF7D47"/>
    <w:rsid w:val="00B00162"/>
    <w:rsid w:val="00B0017F"/>
    <w:rsid w:val="00B00995"/>
    <w:rsid w:val="00B019F1"/>
    <w:rsid w:val="00B02050"/>
    <w:rsid w:val="00B023C8"/>
    <w:rsid w:val="00B04FF5"/>
    <w:rsid w:val="00B071F7"/>
    <w:rsid w:val="00B10769"/>
    <w:rsid w:val="00B10903"/>
    <w:rsid w:val="00B12CAF"/>
    <w:rsid w:val="00B1309A"/>
    <w:rsid w:val="00B14A2D"/>
    <w:rsid w:val="00B15B96"/>
    <w:rsid w:val="00B15EEA"/>
    <w:rsid w:val="00B15FEE"/>
    <w:rsid w:val="00B1710B"/>
    <w:rsid w:val="00B17DAB"/>
    <w:rsid w:val="00B2093B"/>
    <w:rsid w:val="00B20F33"/>
    <w:rsid w:val="00B2163E"/>
    <w:rsid w:val="00B247C5"/>
    <w:rsid w:val="00B258EA"/>
    <w:rsid w:val="00B26ACE"/>
    <w:rsid w:val="00B30297"/>
    <w:rsid w:val="00B30705"/>
    <w:rsid w:val="00B30F6C"/>
    <w:rsid w:val="00B311BC"/>
    <w:rsid w:val="00B32C4A"/>
    <w:rsid w:val="00B33BDA"/>
    <w:rsid w:val="00B34078"/>
    <w:rsid w:val="00B3465C"/>
    <w:rsid w:val="00B34EC5"/>
    <w:rsid w:val="00B35BFD"/>
    <w:rsid w:val="00B3658A"/>
    <w:rsid w:val="00B36755"/>
    <w:rsid w:val="00B37687"/>
    <w:rsid w:val="00B37B6B"/>
    <w:rsid w:val="00B37D00"/>
    <w:rsid w:val="00B37E44"/>
    <w:rsid w:val="00B4076B"/>
    <w:rsid w:val="00B41F45"/>
    <w:rsid w:val="00B42B9F"/>
    <w:rsid w:val="00B43362"/>
    <w:rsid w:val="00B438CB"/>
    <w:rsid w:val="00B45430"/>
    <w:rsid w:val="00B47386"/>
    <w:rsid w:val="00B474D2"/>
    <w:rsid w:val="00B47DD6"/>
    <w:rsid w:val="00B50629"/>
    <w:rsid w:val="00B52306"/>
    <w:rsid w:val="00B534CD"/>
    <w:rsid w:val="00B534F4"/>
    <w:rsid w:val="00B53642"/>
    <w:rsid w:val="00B53C93"/>
    <w:rsid w:val="00B554DA"/>
    <w:rsid w:val="00B56531"/>
    <w:rsid w:val="00B56826"/>
    <w:rsid w:val="00B601C9"/>
    <w:rsid w:val="00B62AC7"/>
    <w:rsid w:val="00B63A36"/>
    <w:rsid w:val="00B65ED3"/>
    <w:rsid w:val="00B66549"/>
    <w:rsid w:val="00B669AF"/>
    <w:rsid w:val="00B66FBB"/>
    <w:rsid w:val="00B67060"/>
    <w:rsid w:val="00B674D2"/>
    <w:rsid w:val="00B700EE"/>
    <w:rsid w:val="00B72497"/>
    <w:rsid w:val="00B72BC9"/>
    <w:rsid w:val="00B74B4E"/>
    <w:rsid w:val="00B74D38"/>
    <w:rsid w:val="00B753DB"/>
    <w:rsid w:val="00B758D6"/>
    <w:rsid w:val="00B76C99"/>
    <w:rsid w:val="00B76CDC"/>
    <w:rsid w:val="00B77AA5"/>
    <w:rsid w:val="00B80C82"/>
    <w:rsid w:val="00B80E47"/>
    <w:rsid w:val="00B8184A"/>
    <w:rsid w:val="00B8244E"/>
    <w:rsid w:val="00B82A04"/>
    <w:rsid w:val="00B82F79"/>
    <w:rsid w:val="00B83E18"/>
    <w:rsid w:val="00B8538B"/>
    <w:rsid w:val="00B856A0"/>
    <w:rsid w:val="00B85A72"/>
    <w:rsid w:val="00B85DE0"/>
    <w:rsid w:val="00B87134"/>
    <w:rsid w:val="00B87274"/>
    <w:rsid w:val="00B87836"/>
    <w:rsid w:val="00B92054"/>
    <w:rsid w:val="00B92342"/>
    <w:rsid w:val="00B939EB"/>
    <w:rsid w:val="00B93DDF"/>
    <w:rsid w:val="00B95111"/>
    <w:rsid w:val="00B96EA6"/>
    <w:rsid w:val="00B96EF4"/>
    <w:rsid w:val="00B97F46"/>
    <w:rsid w:val="00BA0FD8"/>
    <w:rsid w:val="00BA4B65"/>
    <w:rsid w:val="00BA684B"/>
    <w:rsid w:val="00BA7F88"/>
    <w:rsid w:val="00BB1068"/>
    <w:rsid w:val="00BB21DB"/>
    <w:rsid w:val="00BB2FD4"/>
    <w:rsid w:val="00BB5BDB"/>
    <w:rsid w:val="00BB5D28"/>
    <w:rsid w:val="00BB65D1"/>
    <w:rsid w:val="00BB65E4"/>
    <w:rsid w:val="00BB706F"/>
    <w:rsid w:val="00BC0278"/>
    <w:rsid w:val="00BC0DD6"/>
    <w:rsid w:val="00BC3A4D"/>
    <w:rsid w:val="00BC4827"/>
    <w:rsid w:val="00BC53AF"/>
    <w:rsid w:val="00BC5ADA"/>
    <w:rsid w:val="00BC6045"/>
    <w:rsid w:val="00BC79D2"/>
    <w:rsid w:val="00BD02FD"/>
    <w:rsid w:val="00BD036A"/>
    <w:rsid w:val="00BD0EC2"/>
    <w:rsid w:val="00BD22D5"/>
    <w:rsid w:val="00BD3D01"/>
    <w:rsid w:val="00BD4F79"/>
    <w:rsid w:val="00BD609D"/>
    <w:rsid w:val="00BD6277"/>
    <w:rsid w:val="00BD685A"/>
    <w:rsid w:val="00BD6AE0"/>
    <w:rsid w:val="00BE1756"/>
    <w:rsid w:val="00BE19BC"/>
    <w:rsid w:val="00BE33C7"/>
    <w:rsid w:val="00BE3471"/>
    <w:rsid w:val="00BE3B42"/>
    <w:rsid w:val="00BE3B50"/>
    <w:rsid w:val="00BE51AA"/>
    <w:rsid w:val="00BE5679"/>
    <w:rsid w:val="00BE790D"/>
    <w:rsid w:val="00BF054F"/>
    <w:rsid w:val="00BF2F20"/>
    <w:rsid w:val="00BF318E"/>
    <w:rsid w:val="00BF43C5"/>
    <w:rsid w:val="00BF4520"/>
    <w:rsid w:val="00BF49C9"/>
    <w:rsid w:val="00BF5135"/>
    <w:rsid w:val="00BF6122"/>
    <w:rsid w:val="00BF7126"/>
    <w:rsid w:val="00BF7FBB"/>
    <w:rsid w:val="00C02891"/>
    <w:rsid w:val="00C04514"/>
    <w:rsid w:val="00C04584"/>
    <w:rsid w:val="00C0468A"/>
    <w:rsid w:val="00C06F4E"/>
    <w:rsid w:val="00C10406"/>
    <w:rsid w:val="00C10699"/>
    <w:rsid w:val="00C11C11"/>
    <w:rsid w:val="00C14718"/>
    <w:rsid w:val="00C15C6D"/>
    <w:rsid w:val="00C16515"/>
    <w:rsid w:val="00C17424"/>
    <w:rsid w:val="00C20E08"/>
    <w:rsid w:val="00C21FF6"/>
    <w:rsid w:val="00C22021"/>
    <w:rsid w:val="00C24D8D"/>
    <w:rsid w:val="00C259AA"/>
    <w:rsid w:val="00C318CC"/>
    <w:rsid w:val="00C31E29"/>
    <w:rsid w:val="00C32996"/>
    <w:rsid w:val="00C33493"/>
    <w:rsid w:val="00C33B47"/>
    <w:rsid w:val="00C35AE7"/>
    <w:rsid w:val="00C35BC5"/>
    <w:rsid w:val="00C3675E"/>
    <w:rsid w:val="00C372B1"/>
    <w:rsid w:val="00C41307"/>
    <w:rsid w:val="00C41FEF"/>
    <w:rsid w:val="00C4215B"/>
    <w:rsid w:val="00C42D97"/>
    <w:rsid w:val="00C439E8"/>
    <w:rsid w:val="00C4531B"/>
    <w:rsid w:val="00C464BF"/>
    <w:rsid w:val="00C46C54"/>
    <w:rsid w:val="00C51969"/>
    <w:rsid w:val="00C52AF4"/>
    <w:rsid w:val="00C52FBC"/>
    <w:rsid w:val="00C531AB"/>
    <w:rsid w:val="00C5488B"/>
    <w:rsid w:val="00C550E2"/>
    <w:rsid w:val="00C5559A"/>
    <w:rsid w:val="00C557D7"/>
    <w:rsid w:val="00C5671B"/>
    <w:rsid w:val="00C56D3F"/>
    <w:rsid w:val="00C57614"/>
    <w:rsid w:val="00C57E74"/>
    <w:rsid w:val="00C57F85"/>
    <w:rsid w:val="00C60716"/>
    <w:rsid w:val="00C61793"/>
    <w:rsid w:val="00C6417D"/>
    <w:rsid w:val="00C64BF1"/>
    <w:rsid w:val="00C650EC"/>
    <w:rsid w:val="00C6632A"/>
    <w:rsid w:val="00C66F35"/>
    <w:rsid w:val="00C67E15"/>
    <w:rsid w:val="00C701CA"/>
    <w:rsid w:val="00C70D7E"/>
    <w:rsid w:val="00C71117"/>
    <w:rsid w:val="00C73142"/>
    <w:rsid w:val="00C76373"/>
    <w:rsid w:val="00C7702D"/>
    <w:rsid w:val="00C7742F"/>
    <w:rsid w:val="00C778A9"/>
    <w:rsid w:val="00C806F7"/>
    <w:rsid w:val="00C81709"/>
    <w:rsid w:val="00C81912"/>
    <w:rsid w:val="00C82017"/>
    <w:rsid w:val="00C84AE0"/>
    <w:rsid w:val="00C85129"/>
    <w:rsid w:val="00C852F8"/>
    <w:rsid w:val="00C86E07"/>
    <w:rsid w:val="00C915E2"/>
    <w:rsid w:val="00C92132"/>
    <w:rsid w:val="00C92725"/>
    <w:rsid w:val="00C9275F"/>
    <w:rsid w:val="00C93204"/>
    <w:rsid w:val="00C93630"/>
    <w:rsid w:val="00C93B86"/>
    <w:rsid w:val="00C94468"/>
    <w:rsid w:val="00C94515"/>
    <w:rsid w:val="00C96966"/>
    <w:rsid w:val="00C96DA3"/>
    <w:rsid w:val="00C977E5"/>
    <w:rsid w:val="00CA02EF"/>
    <w:rsid w:val="00CA18DD"/>
    <w:rsid w:val="00CA29B3"/>
    <w:rsid w:val="00CA5456"/>
    <w:rsid w:val="00CA5895"/>
    <w:rsid w:val="00CA704B"/>
    <w:rsid w:val="00CA7CC0"/>
    <w:rsid w:val="00CB028E"/>
    <w:rsid w:val="00CB07C0"/>
    <w:rsid w:val="00CB0AE2"/>
    <w:rsid w:val="00CB1548"/>
    <w:rsid w:val="00CB1DAE"/>
    <w:rsid w:val="00CB2C24"/>
    <w:rsid w:val="00CB2D21"/>
    <w:rsid w:val="00CB2DCA"/>
    <w:rsid w:val="00CB5B3E"/>
    <w:rsid w:val="00CB61F1"/>
    <w:rsid w:val="00CB68B9"/>
    <w:rsid w:val="00CB7945"/>
    <w:rsid w:val="00CC27E9"/>
    <w:rsid w:val="00CC570B"/>
    <w:rsid w:val="00CC5B99"/>
    <w:rsid w:val="00CD0E4A"/>
    <w:rsid w:val="00CD15B6"/>
    <w:rsid w:val="00CD2302"/>
    <w:rsid w:val="00CD35B3"/>
    <w:rsid w:val="00CD3702"/>
    <w:rsid w:val="00CD40BC"/>
    <w:rsid w:val="00CD4420"/>
    <w:rsid w:val="00CD57D9"/>
    <w:rsid w:val="00CD6493"/>
    <w:rsid w:val="00CD6C67"/>
    <w:rsid w:val="00CE4734"/>
    <w:rsid w:val="00CE6C22"/>
    <w:rsid w:val="00CF02F8"/>
    <w:rsid w:val="00CF06A7"/>
    <w:rsid w:val="00CF1661"/>
    <w:rsid w:val="00CF2253"/>
    <w:rsid w:val="00CF31B2"/>
    <w:rsid w:val="00CF34D3"/>
    <w:rsid w:val="00CF4A0F"/>
    <w:rsid w:val="00CF5399"/>
    <w:rsid w:val="00CF548C"/>
    <w:rsid w:val="00CF67AE"/>
    <w:rsid w:val="00D00729"/>
    <w:rsid w:val="00D0139A"/>
    <w:rsid w:val="00D01E34"/>
    <w:rsid w:val="00D024FC"/>
    <w:rsid w:val="00D029A0"/>
    <w:rsid w:val="00D031F0"/>
    <w:rsid w:val="00D05349"/>
    <w:rsid w:val="00D056BC"/>
    <w:rsid w:val="00D0600C"/>
    <w:rsid w:val="00D06E0C"/>
    <w:rsid w:val="00D1021A"/>
    <w:rsid w:val="00D10EE4"/>
    <w:rsid w:val="00D115B9"/>
    <w:rsid w:val="00D11770"/>
    <w:rsid w:val="00D11A26"/>
    <w:rsid w:val="00D1234E"/>
    <w:rsid w:val="00D12F0B"/>
    <w:rsid w:val="00D13FB4"/>
    <w:rsid w:val="00D14C17"/>
    <w:rsid w:val="00D15079"/>
    <w:rsid w:val="00D153C2"/>
    <w:rsid w:val="00D1569F"/>
    <w:rsid w:val="00D160A4"/>
    <w:rsid w:val="00D20445"/>
    <w:rsid w:val="00D20E52"/>
    <w:rsid w:val="00D228F8"/>
    <w:rsid w:val="00D23BF1"/>
    <w:rsid w:val="00D23CAA"/>
    <w:rsid w:val="00D24AED"/>
    <w:rsid w:val="00D24EFA"/>
    <w:rsid w:val="00D26499"/>
    <w:rsid w:val="00D31896"/>
    <w:rsid w:val="00D31B6D"/>
    <w:rsid w:val="00D31CE3"/>
    <w:rsid w:val="00D359E9"/>
    <w:rsid w:val="00D35E7E"/>
    <w:rsid w:val="00D375DE"/>
    <w:rsid w:val="00D40BD2"/>
    <w:rsid w:val="00D42AD1"/>
    <w:rsid w:val="00D44537"/>
    <w:rsid w:val="00D45549"/>
    <w:rsid w:val="00D45CDD"/>
    <w:rsid w:val="00D46B85"/>
    <w:rsid w:val="00D47F45"/>
    <w:rsid w:val="00D515D9"/>
    <w:rsid w:val="00D51662"/>
    <w:rsid w:val="00D530B1"/>
    <w:rsid w:val="00D53B14"/>
    <w:rsid w:val="00D546CD"/>
    <w:rsid w:val="00D5509E"/>
    <w:rsid w:val="00D57F63"/>
    <w:rsid w:val="00D65969"/>
    <w:rsid w:val="00D67854"/>
    <w:rsid w:val="00D678AC"/>
    <w:rsid w:val="00D67AD4"/>
    <w:rsid w:val="00D71234"/>
    <w:rsid w:val="00D71918"/>
    <w:rsid w:val="00D727ED"/>
    <w:rsid w:val="00D7280C"/>
    <w:rsid w:val="00D73748"/>
    <w:rsid w:val="00D753A7"/>
    <w:rsid w:val="00D75417"/>
    <w:rsid w:val="00D754F7"/>
    <w:rsid w:val="00D75FB4"/>
    <w:rsid w:val="00D76B0E"/>
    <w:rsid w:val="00D81661"/>
    <w:rsid w:val="00D81DD2"/>
    <w:rsid w:val="00D828B9"/>
    <w:rsid w:val="00D82D77"/>
    <w:rsid w:val="00D846A2"/>
    <w:rsid w:val="00D846C7"/>
    <w:rsid w:val="00D84952"/>
    <w:rsid w:val="00D862E9"/>
    <w:rsid w:val="00D90D34"/>
    <w:rsid w:val="00D913DD"/>
    <w:rsid w:val="00D920B8"/>
    <w:rsid w:val="00D9216F"/>
    <w:rsid w:val="00D93BC9"/>
    <w:rsid w:val="00D94350"/>
    <w:rsid w:val="00D9531C"/>
    <w:rsid w:val="00D96368"/>
    <w:rsid w:val="00D96C88"/>
    <w:rsid w:val="00D97115"/>
    <w:rsid w:val="00DA0723"/>
    <w:rsid w:val="00DA276D"/>
    <w:rsid w:val="00DA2D1D"/>
    <w:rsid w:val="00DA300D"/>
    <w:rsid w:val="00DA36E8"/>
    <w:rsid w:val="00DA4F99"/>
    <w:rsid w:val="00DA5193"/>
    <w:rsid w:val="00DA5248"/>
    <w:rsid w:val="00DA74A8"/>
    <w:rsid w:val="00DB176F"/>
    <w:rsid w:val="00DB17C4"/>
    <w:rsid w:val="00DB2865"/>
    <w:rsid w:val="00DB39EE"/>
    <w:rsid w:val="00DB4959"/>
    <w:rsid w:val="00DB50AE"/>
    <w:rsid w:val="00DB5D68"/>
    <w:rsid w:val="00DB7499"/>
    <w:rsid w:val="00DB7862"/>
    <w:rsid w:val="00DB7C1A"/>
    <w:rsid w:val="00DC085A"/>
    <w:rsid w:val="00DC0A58"/>
    <w:rsid w:val="00DC13D0"/>
    <w:rsid w:val="00DC1C23"/>
    <w:rsid w:val="00DC1C5E"/>
    <w:rsid w:val="00DC2D90"/>
    <w:rsid w:val="00DC327D"/>
    <w:rsid w:val="00DC3479"/>
    <w:rsid w:val="00DC3DC8"/>
    <w:rsid w:val="00DC461F"/>
    <w:rsid w:val="00DC4BEB"/>
    <w:rsid w:val="00DC4FE6"/>
    <w:rsid w:val="00DC5836"/>
    <w:rsid w:val="00DC58C0"/>
    <w:rsid w:val="00DC6C73"/>
    <w:rsid w:val="00DC6F60"/>
    <w:rsid w:val="00DC70B6"/>
    <w:rsid w:val="00DC71DA"/>
    <w:rsid w:val="00DD1084"/>
    <w:rsid w:val="00DD26DB"/>
    <w:rsid w:val="00DD2E14"/>
    <w:rsid w:val="00DD351E"/>
    <w:rsid w:val="00DD5055"/>
    <w:rsid w:val="00DD51D4"/>
    <w:rsid w:val="00DD680D"/>
    <w:rsid w:val="00DD704D"/>
    <w:rsid w:val="00DD7AAD"/>
    <w:rsid w:val="00DE1EFF"/>
    <w:rsid w:val="00DE24A5"/>
    <w:rsid w:val="00DE373B"/>
    <w:rsid w:val="00DE5D2F"/>
    <w:rsid w:val="00DE7D22"/>
    <w:rsid w:val="00DE7D28"/>
    <w:rsid w:val="00DF0BFA"/>
    <w:rsid w:val="00DF1C96"/>
    <w:rsid w:val="00DF24D3"/>
    <w:rsid w:val="00DF3726"/>
    <w:rsid w:val="00DF48A5"/>
    <w:rsid w:val="00DF4FA2"/>
    <w:rsid w:val="00DF56F6"/>
    <w:rsid w:val="00DF5832"/>
    <w:rsid w:val="00DF70F5"/>
    <w:rsid w:val="00DF7712"/>
    <w:rsid w:val="00E00F60"/>
    <w:rsid w:val="00E02BA2"/>
    <w:rsid w:val="00E02E12"/>
    <w:rsid w:val="00E049C4"/>
    <w:rsid w:val="00E07698"/>
    <w:rsid w:val="00E10336"/>
    <w:rsid w:val="00E11840"/>
    <w:rsid w:val="00E122E7"/>
    <w:rsid w:val="00E124C8"/>
    <w:rsid w:val="00E12A66"/>
    <w:rsid w:val="00E12C8A"/>
    <w:rsid w:val="00E13AAA"/>
    <w:rsid w:val="00E14B14"/>
    <w:rsid w:val="00E16483"/>
    <w:rsid w:val="00E16591"/>
    <w:rsid w:val="00E165BF"/>
    <w:rsid w:val="00E16815"/>
    <w:rsid w:val="00E17051"/>
    <w:rsid w:val="00E1722C"/>
    <w:rsid w:val="00E17CF2"/>
    <w:rsid w:val="00E2175A"/>
    <w:rsid w:val="00E2252E"/>
    <w:rsid w:val="00E23D6D"/>
    <w:rsid w:val="00E25556"/>
    <w:rsid w:val="00E26288"/>
    <w:rsid w:val="00E268D0"/>
    <w:rsid w:val="00E26925"/>
    <w:rsid w:val="00E26F1C"/>
    <w:rsid w:val="00E27C78"/>
    <w:rsid w:val="00E30D85"/>
    <w:rsid w:val="00E31F5F"/>
    <w:rsid w:val="00E33186"/>
    <w:rsid w:val="00E3394D"/>
    <w:rsid w:val="00E35B00"/>
    <w:rsid w:val="00E35C4D"/>
    <w:rsid w:val="00E35CA7"/>
    <w:rsid w:val="00E37212"/>
    <w:rsid w:val="00E3784F"/>
    <w:rsid w:val="00E40F8F"/>
    <w:rsid w:val="00E41253"/>
    <w:rsid w:val="00E41AD3"/>
    <w:rsid w:val="00E42E61"/>
    <w:rsid w:val="00E43BAE"/>
    <w:rsid w:val="00E4416C"/>
    <w:rsid w:val="00E464AF"/>
    <w:rsid w:val="00E46DDB"/>
    <w:rsid w:val="00E47ABB"/>
    <w:rsid w:val="00E47C60"/>
    <w:rsid w:val="00E53F95"/>
    <w:rsid w:val="00E5535F"/>
    <w:rsid w:val="00E5657F"/>
    <w:rsid w:val="00E56D5B"/>
    <w:rsid w:val="00E57428"/>
    <w:rsid w:val="00E574FC"/>
    <w:rsid w:val="00E6292F"/>
    <w:rsid w:val="00E62DDB"/>
    <w:rsid w:val="00E64599"/>
    <w:rsid w:val="00E64E1E"/>
    <w:rsid w:val="00E65C75"/>
    <w:rsid w:val="00E662E6"/>
    <w:rsid w:val="00E66A94"/>
    <w:rsid w:val="00E712FB"/>
    <w:rsid w:val="00E71B00"/>
    <w:rsid w:val="00E71F18"/>
    <w:rsid w:val="00E72999"/>
    <w:rsid w:val="00E72D1E"/>
    <w:rsid w:val="00E73269"/>
    <w:rsid w:val="00E73ABF"/>
    <w:rsid w:val="00E73EE1"/>
    <w:rsid w:val="00E773DE"/>
    <w:rsid w:val="00E8060D"/>
    <w:rsid w:val="00E81A16"/>
    <w:rsid w:val="00E81D3C"/>
    <w:rsid w:val="00E81E0D"/>
    <w:rsid w:val="00E81F7B"/>
    <w:rsid w:val="00E82046"/>
    <w:rsid w:val="00E82674"/>
    <w:rsid w:val="00E8290F"/>
    <w:rsid w:val="00E82C6A"/>
    <w:rsid w:val="00E82D72"/>
    <w:rsid w:val="00E83078"/>
    <w:rsid w:val="00E8394B"/>
    <w:rsid w:val="00E83A0E"/>
    <w:rsid w:val="00E84A38"/>
    <w:rsid w:val="00E850F8"/>
    <w:rsid w:val="00E85572"/>
    <w:rsid w:val="00E85D86"/>
    <w:rsid w:val="00E86D16"/>
    <w:rsid w:val="00E871B1"/>
    <w:rsid w:val="00E87889"/>
    <w:rsid w:val="00E87F3F"/>
    <w:rsid w:val="00E90B41"/>
    <w:rsid w:val="00E90F1B"/>
    <w:rsid w:val="00E92904"/>
    <w:rsid w:val="00E93BD6"/>
    <w:rsid w:val="00E94B7D"/>
    <w:rsid w:val="00E95106"/>
    <w:rsid w:val="00E962BF"/>
    <w:rsid w:val="00E973F5"/>
    <w:rsid w:val="00E97A78"/>
    <w:rsid w:val="00EA0E7B"/>
    <w:rsid w:val="00EA1933"/>
    <w:rsid w:val="00EA2499"/>
    <w:rsid w:val="00EA3E8D"/>
    <w:rsid w:val="00EA4031"/>
    <w:rsid w:val="00EA433B"/>
    <w:rsid w:val="00EA4A30"/>
    <w:rsid w:val="00EA4A6B"/>
    <w:rsid w:val="00EA4C67"/>
    <w:rsid w:val="00EB0063"/>
    <w:rsid w:val="00EB046F"/>
    <w:rsid w:val="00EB0B03"/>
    <w:rsid w:val="00EB1EDC"/>
    <w:rsid w:val="00EB209F"/>
    <w:rsid w:val="00EB2CB0"/>
    <w:rsid w:val="00EB39D5"/>
    <w:rsid w:val="00EB58A4"/>
    <w:rsid w:val="00EB5F76"/>
    <w:rsid w:val="00EB6172"/>
    <w:rsid w:val="00EB6E97"/>
    <w:rsid w:val="00EB76BB"/>
    <w:rsid w:val="00EC1941"/>
    <w:rsid w:val="00EC202E"/>
    <w:rsid w:val="00EC29C3"/>
    <w:rsid w:val="00EC29EE"/>
    <w:rsid w:val="00EC307C"/>
    <w:rsid w:val="00EC4A5B"/>
    <w:rsid w:val="00EC686D"/>
    <w:rsid w:val="00ED0997"/>
    <w:rsid w:val="00ED0BF6"/>
    <w:rsid w:val="00ED1C5C"/>
    <w:rsid w:val="00ED2D8E"/>
    <w:rsid w:val="00ED507A"/>
    <w:rsid w:val="00ED66E3"/>
    <w:rsid w:val="00ED69B7"/>
    <w:rsid w:val="00ED794E"/>
    <w:rsid w:val="00ED7F9F"/>
    <w:rsid w:val="00EE0053"/>
    <w:rsid w:val="00EE0F69"/>
    <w:rsid w:val="00EE2559"/>
    <w:rsid w:val="00EE2B2D"/>
    <w:rsid w:val="00EE493A"/>
    <w:rsid w:val="00EE5513"/>
    <w:rsid w:val="00EE5B37"/>
    <w:rsid w:val="00EE685B"/>
    <w:rsid w:val="00EE72BD"/>
    <w:rsid w:val="00EE7739"/>
    <w:rsid w:val="00EE7FC2"/>
    <w:rsid w:val="00EF06F6"/>
    <w:rsid w:val="00EF07B9"/>
    <w:rsid w:val="00EF19AA"/>
    <w:rsid w:val="00EF1D76"/>
    <w:rsid w:val="00EF211A"/>
    <w:rsid w:val="00EF2CA2"/>
    <w:rsid w:val="00EF30F4"/>
    <w:rsid w:val="00EF32E7"/>
    <w:rsid w:val="00EF3548"/>
    <w:rsid w:val="00EF4932"/>
    <w:rsid w:val="00EF7B26"/>
    <w:rsid w:val="00EF7E3E"/>
    <w:rsid w:val="00F026F1"/>
    <w:rsid w:val="00F04DDA"/>
    <w:rsid w:val="00F05359"/>
    <w:rsid w:val="00F05EF5"/>
    <w:rsid w:val="00F06381"/>
    <w:rsid w:val="00F067A9"/>
    <w:rsid w:val="00F06B60"/>
    <w:rsid w:val="00F07760"/>
    <w:rsid w:val="00F07A5C"/>
    <w:rsid w:val="00F129B9"/>
    <w:rsid w:val="00F12BAA"/>
    <w:rsid w:val="00F13063"/>
    <w:rsid w:val="00F132AE"/>
    <w:rsid w:val="00F14524"/>
    <w:rsid w:val="00F14D75"/>
    <w:rsid w:val="00F1528E"/>
    <w:rsid w:val="00F1680E"/>
    <w:rsid w:val="00F169ED"/>
    <w:rsid w:val="00F16E01"/>
    <w:rsid w:val="00F17066"/>
    <w:rsid w:val="00F17642"/>
    <w:rsid w:val="00F17730"/>
    <w:rsid w:val="00F17F6D"/>
    <w:rsid w:val="00F207C7"/>
    <w:rsid w:val="00F20D6D"/>
    <w:rsid w:val="00F22274"/>
    <w:rsid w:val="00F225DC"/>
    <w:rsid w:val="00F22B7D"/>
    <w:rsid w:val="00F24641"/>
    <w:rsid w:val="00F24F77"/>
    <w:rsid w:val="00F25963"/>
    <w:rsid w:val="00F27C4F"/>
    <w:rsid w:val="00F300B6"/>
    <w:rsid w:val="00F3061B"/>
    <w:rsid w:val="00F30C71"/>
    <w:rsid w:val="00F323D3"/>
    <w:rsid w:val="00F32B48"/>
    <w:rsid w:val="00F347F4"/>
    <w:rsid w:val="00F3526D"/>
    <w:rsid w:val="00F354A3"/>
    <w:rsid w:val="00F36628"/>
    <w:rsid w:val="00F36809"/>
    <w:rsid w:val="00F37B75"/>
    <w:rsid w:val="00F40080"/>
    <w:rsid w:val="00F40562"/>
    <w:rsid w:val="00F410DA"/>
    <w:rsid w:val="00F437D7"/>
    <w:rsid w:val="00F43F69"/>
    <w:rsid w:val="00F44BE5"/>
    <w:rsid w:val="00F452FA"/>
    <w:rsid w:val="00F458C8"/>
    <w:rsid w:val="00F45C7E"/>
    <w:rsid w:val="00F46BDF"/>
    <w:rsid w:val="00F47107"/>
    <w:rsid w:val="00F501D6"/>
    <w:rsid w:val="00F50B9E"/>
    <w:rsid w:val="00F50BCB"/>
    <w:rsid w:val="00F50D2C"/>
    <w:rsid w:val="00F51085"/>
    <w:rsid w:val="00F5174A"/>
    <w:rsid w:val="00F51B02"/>
    <w:rsid w:val="00F525AB"/>
    <w:rsid w:val="00F52A62"/>
    <w:rsid w:val="00F5464C"/>
    <w:rsid w:val="00F54AE9"/>
    <w:rsid w:val="00F56439"/>
    <w:rsid w:val="00F57375"/>
    <w:rsid w:val="00F57C5D"/>
    <w:rsid w:val="00F57EE5"/>
    <w:rsid w:val="00F61558"/>
    <w:rsid w:val="00F617D9"/>
    <w:rsid w:val="00F62231"/>
    <w:rsid w:val="00F6637C"/>
    <w:rsid w:val="00F675C6"/>
    <w:rsid w:val="00F7041B"/>
    <w:rsid w:val="00F719A4"/>
    <w:rsid w:val="00F71E5F"/>
    <w:rsid w:val="00F724C3"/>
    <w:rsid w:val="00F72E0E"/>
    <w:rsid w:val="00F735B5"/>
    <w:rsid w:val="00F7380D"/>
    <w:rsid w:val="00F73A43"/>
    <w:rsid w:val="00F753FC"/>
    <w:rsid w:val="00F75E12"/>
    <w:rsid w:val="00F75F08"/>
    <w:rsid w:val="00F76200"/>
    <w:rsid w:val="00F77976"/>
    <w:rsid w:val="00F821DF"/>
    <w:rsid w:val="00F825CA"/>
    <w:rsid w:val="00F82637"/>
    <w:rsid w:val="00F838C5"/>
    <w:rsid w:val="00F83A3A"/>
    <w:rsid w:val="00F83D2A"/>
    <w:rsid w:val="00F870D8"/>
    <w:rsid w:val="00F8734B"/>
    <w:rsid w:val="00F873BF"/>
    <w:rsid w:val="00F87EB0"/>
    <w:rsid w:val="00F90322"/>
    <w:rsid w:val="00F91968"/>
    <w:rsid w:val="00F959AF"/>
    <w:rsid w:val="00F968F2"/>
    <w:rsid w:val="00F96D1C"/>
    <w:rsid w:val="00FA1277"/>
    <w:rsid w:val="00FA1322"/>
    <w:rsid w:val="00FA23F9"/>
    <w:rsid w:val="00FA278C"/>
    <w:rsid w:val="00FA2BE1"/>
    <w:rsid w:val="00FA39E2"/>
    <w:rsid w:val="00FA4F42"/>
    <w:rsid w:val="00FA57DD"/>
    <w:rsid w:val="00FA64D3"/>
    <w:rsid w:val="00FA6F48"/>
    <w:rsid w:val="00FA6FDD"/>
    <w:rsid w:val="00FA7377"/>
    <w:rsid w:val="00FA7943"/>
    <w:rsid w:val="00FA7DE7"/>
    <w:rsid w:val="00FB00DB"/>
    <w:rsid w:val="00FB0E17"/>
    <w:rsid w:val="00FB1D43"/>
    <w:rsid w:val="00FB37F3"/>
    <w:rsid w:val="00FB5EFF"/>
    <w:rsid w:val="00FB5FA4"/>
    <w:rsid w:val="00FB7196"/>
    <w:rsid w:val="00FC0E1D"/>
    <w:rsid w:val="00FC2A0C"/>
    <w:rsid w:val="00FC2C06"/>
    <w:rsid w:val="00FC2CEF"/>
    <w:rsid w:val="00FC2DB6"/>
    <w:rsid w:val="00FC3E85"/>
    <w:rsid w:val="00FC4366"/>
    <w:rsid w:val="00FC5954"/>
    <w:rsid w:val="00FC660C"/>
    <w:rsid w:val="00FC7123"/>
    <w:rsid w:val="00FD0117"/>
    <w:rsid w:val="00FD01FB"/>
    <w:rsid w:val="00FD07B5"/>
    <w:rsid w:val="00FD107F"/>
    <w:rsid w:val="00FD1D9F"/>
    <w:rsid w:val="00FD460A"/>
    <w:rsid w:val="00FD50BD"/>
    <w:rsid w:val="00FD5EDE"/>
    <w:rsid w:val="00FD6316"/>
    <w:rsid w:val="00FD7A7D"/>
    <w:rsid w:val="00FD7B23"/>
    <w:rsid w:val="00FD7CAE"/>
    <w:rsid w:val="00FE1327"/>
    <w:rsid w:val="00FE2970"/>
    <w:rsid w:val="00FE2A3C"/>
    <w:rsid w:val="00FE2FEB"/>
    <w:rsid w:val="00FE3F3F"/>
    <w:rsid w:val="00FE4BC0"/>
    <w:rsid w:val="00FE5030"/>
    <w:rsid w:val="00FE5269"/>
    <w:rsid w:val="00FE5F07"/>
    <w:rsid w:val="00FE61CA"/>
    <w:rsid w:val="00FE66E6"/>
    <w:rsid w:val="00FE77E7"/>
    <w:rsid w:val="00FF1249"/>
    <w:rsid w:val="00FF1509"/>
    <w:rsid w:val="00FF3542"/>
    <w:rsid w:val="00FF4462"/>
    <w:rsid w:val="00FF5A73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47173"/>
  <w15:docId w15:val="{69E666AE-4A13-463D-A398-191CEFE6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957B3"/>
    <w:pPr>
      <w:ind w:right="0" w:firstLine="708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957B3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7957B3"/>
    <w:pPr>
      <w:spacing w:after="120" w:line="48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957B3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rsid w:val="007957B3"/>
    <w:pPr>
      <w:ind w:right="0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957B3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7957B3"/>
    <w:pPr>
      <w:spacing w:line="240" w:lineRule="auto"/>
      <w:ind w:left="720" w:right="0"/>
      <w:contextualSpacing/>
      <w:jc w:val="left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9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998"/>
    <w:rPr>
      <w:rFonts w:ascii="Times New Roman" w:hAnsi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2998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3B42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3B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3B42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3B4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48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484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484"/>
    <w:rPr>
      <w:rFonts w:ascii="Times New Roman" w:hAnsi="Times New Roman"/>
      <w:b/>
      <w:bCs/>
      <w:lang w:eastAsia="en-US"/>
    </w:rPr>
  </w:style>
  <w:style w:type="paragraph" w:styleId="Zwykytekst">
    <w:name w:val="Plain Text"/>
    <w:basedOn w:val="Normalny"/>
    <w:link w:val="ZwykytekstZnak"/>
    <w:rsid w:val="00B72497"/>
    <w:pPr>
      <w:spacing w:line="240" w:lineRule="auto"/>
      <w:ind w:right="0"/>
      <w:jc w:val="left"/>
    </w:pPr>
    <w:rPr>
      <w:rFonts w:ascii="Courier New" w:eastAsia="Times New Roman" w:hAnsi="Courier New" w:cs="Courier New"/>
      <w:sz w:val="20"/>
      <w:szCs w:val="20"/>
      <w:lang w:val="en-US" w:eastAsia="pl-PL" w:bidi="en-US"/>
    </w:rPr>
  </w:style>
  <w:style w:type="character" w:customStyle="1" w:styleId="ZwykytekstZnak">
    <w:name w:val="Zwykły tekst Znak"/>
    <w:basedOn w:val="Domylnaczcionkaakapitu"/>
    <w:link w:val="Zwykytekst"/>
    <w:rsid w:val="00B72497"/>
    <w:rPr>
      <w:rFonts w:ascii="Courier New" w:eastAsia="Times New Roman" w:hAnsi="Courier New" w:cs="Courier New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41E89-2DEE-4F81-B107-3BABCC97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3799</Words>
  <Characters>22799</Characters>
  <Application>Microsoft Office Word</Application>
  <DocSecurity>0</DocSecurity>
  <Lines>189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Ozdoba, Joanna</cp:lastModifiedBy>
  <cp:revision>2</cp:revision>
  <cp:lastPrinted>2023-12-14T08:49:00Z</cp:lastPrinted>
  <dcterms:created xsi:type="dcterms:W3CDTF">2024-02-09T08:11:00Z</dcterms:created>
  <dcterms:modified xsi:type="dcterms:W3CDTF">2024-02-09T08:11:00Z</dcterms:modified>
</cp:coreProperties>
</file>