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2D9" w:rsidRPr="00D70E31" w:rsidRDefault="00D70E31" w:rsidP="00B416DE">
      <w:pPr>
        <w:pStyle w:val="NormalnyWeb"/>
        <w:spacing w:before="0" w:beforeAutospacing="0" w:after="240" w:afterAutospacing="0" w:line="276" w:lineRule="auto"/>
        <w:jc w:val="both"/>
        <w:rPr>
          <w:i/>
        </w:rPr>
      </w:pPr>
      <w:r w:rsidRPr="00D70E31">
        <w:rPr>
          <w:i/>
        </w:rPr>
        <w:t xml:space="preserve">                                                                                                                                   </w:t>
      </w:r>
      <w:r w:rsidR="006552D9" w:rsidRPr="00D70E31">
        <w:rPr>
          <w:i/>
        </w:rPr>
        <w:t xml:space="preserve">Załącznik nr 1                          </w:t>
      </w:r>
    </w:p>
    <w:p w:rsidR="00D70E31" w:rsidRDefault="00D70E31" w:rsidP="00D70E31">
      <w:pPr>
        <w:pStyle w:val="NormalnyWeb"/>
        <w:spacing w:before="0" w:beforeAutospacing="0" w:after="240" w:afterAutospacing="0" w:line="276" w:lineRule="auto"/>
        <w:jc w:val="center"/>
        <w:rPr>
          <w:b/>
        </w:rPr>
      </w:pPr>
    </w:p>
    <w:p w:rsidR="00D70E31" w:rsidRPr="00D70E31" w:rsidRDefault="00D70E31" w:rsidP="00D70E31">
      <w:pPr>
        <w:pStyle w:val="NormalnyWeb"/>
        <w:spacing w:before="0" w:beforeAutospacing="0" w:after="240" w:afterAutospacing="0" w:line="276" w:lineRule="auto"/>
        <w:jc w:val="center"/>
        <w:rPr>
          <w:b/>
        </w:rPr>
      </w:pPr>
      <w:r w:rsidRPr="00D70E31">
        <w:rPr>
          <w:b/>
        </w:rPr>
        <w:t>SZCZEGÓŁOWY OPIS PRZEDMIOTU ZAMÓWIENIA</w:t>
      </w:r>
    </w:p>
    <w:p w:rsidR="00D70E31" w:rsidRPr="00D70E31" w:rsidRDefault="00D70E31" w:rsidP="00D70E31">
      <w:pPr>
        <w:jc w:val="both"/>
        <w:rPr>
          <w:rFonts w:ascii="Times New Roman" w:hAnsi="Times New Roman"/>
          <w:bCs/>
          <w:sz w:val="24"/>
          <w:szCs w:val="24"/>
        </w:rPr>
      </w:pPr>
    </w:p>
    <w:p w:rsidR="00A65CDF" w:rsidRDefault="006552D9" w:rsidP="00D70E31">
      <w:pPr>
        <w:pStyle w:val="Akapitzlist"/>
        <w:numPr>
          <w:ilvl w:val="0"/>
          <w:numId w:val="18"/>
        </w:numPr>
        <w:spacing w:line="276" w:lineRule="auto"/>
        <w:ind w:left="357" w:hanging="357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A65CDF">
        <w:rPr>
          <w:rFonts w:ascii="Times New Roman" w:hAnsi="Times New Roman"/>
          <w:sz w:val="24"/>
          <w:szCs w:val="24"/>
        </w:rPr>
        <w:t xml:space="preserve">Przedmiotem zamówienia jest </w:t>
      </w:r>
      <w:r w:rsidR="001B21BB" w:rsidRPr="00A65CDF">
        <w:rPr>
          <w:rFonts w:ascii="Times New Roman" w:hAnsi="Times New Roman"/>
          <w:sz w:val="24"/>
          <w:szCs w:val="24"/>
        </w:rPr>
        <w:t>wykonanie</w:t>
      </w:r>
      <w:r w:rsidR="00A65CDF" w:rsidRPr="00A65CDF">
        <w:rPr>
          <w:rFonts w:ascii="Times New Roman" w:hAnsi="Times New Roman"/>
          <w:sz w:val="24"/>
          <w:szCs w:val="24"/>
        </w:rPr>
        <w:t xml:space="preserve"> dokumentacji projektowo-kosztorysowej wraz z audytem energetycznym na potrzeby kompleksowej termomodernizacji budynku głównego </w:t>
      </w:r>
      <w:r w:rsidR="00A65CDF" w:rsidRPr="00A65CDF">
        <w:rPr>
          <w:rFonts w:ascii="Times New Roman" w:hAnsi="Times New Roman"/>
          <w:b/>
          <w:sz w:val="24"/>
          <w:szCs w:val="24"/>
        </w:rPr>
        <w:t>z</w:t>
      </w:r>
      <w:r w:rsidR="00A65CDF" w:rsidRPr="00A65CDF">
        <w:rPr>
          <w:rStyle w:val="Pogrubienie"/>
          <w:rFonts w:ascii="Times New Roman" w:hAnsi="Times New Roman"/>
          <w:b w:val="0"/>
          <w:sz w:val="24"/>
          <w:szCs w:val="24"/>
        </w:rPr>
        <w:t>najdującego się na lotnisku w Masłowie Pierwszym przy ulicy Jana Pawła II 9.</w:t>
      </w:r>
    </w:p>
    <w:p w:rsidR="00A65CDF" w:rsidRPr="00A65CDF" w:rsidRDefault="00A65CDF" w:rsidP="00A65CDF">
      <w:pPr>
        <w:pStyle w:val="Akapitzlist"/>
        <w:ind w:left="357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:rsidR="00A65CDF" w:rsidRDefault="00296C67" w:rsidP="00A65CDF">
      <w:pPr>
        <w:pStyle w:val="Akapitzlist"/>
        <w:numPr>
          <w:ilvl w:val="0"/>
          <w:numId w:val="18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96C67">
        <w:rPr>
          <w:rFonts w:ascii="Times New Roman" w:hAnsi="Times New Roman"/>
          <w:sz w:val="24"/>
          <w:szCs w:val="24"/>
        </w:rPr>
        <w:t>Zakres wyceny powinien zawierać:</w:t>
      </w:r>
    </w:p>
    <w:p w:rsidR="00D70E31" w:rsidRPr="00D70E31" w:rsidRDefault="00D70E31" w:rsidP="00D70E31">
      <w:pPr>
        <w:pStyle w:val="Akapitzlist"/>
        <w:rPr>
          <w:rFonts w:ascii="Times New Roman" w:hAnsi="Times New Roman"/>
          <w:sz w:val="24"/>
          <w:szCs w:val="24"/>
        </w:rPr>
      </w:pPr>
    </w:p>
    <w:p w:rsidR="00D70E31" w:rsidRPr="00D70E31" w:rsidRDefault="00D70E31" w:rsidP="00D70E31">
      <w:pPr>
        <w:pStyle w:val="Akapitzlist"/>
        <w:ind w:left="357"/>
        <w:jc w:val="both"/>
        <w:rPr>
          <w:rFonts w:ascii="Times New Roman" w:hAnsi="Times New Roman"/>
          <w:sz w:val="24"/>
          <w:szCs w:val="24"/>
        </w:rPr>
      </w:pPr>
    </w:p>
    <w:p w:rsidR="00296C67" w:rsidRPr="00FA3E52" w:rsidRDefault="00296C67" w:rsidP="00296C67">
      <w:pPr>
        <w:pStyle w:val="Teksttreci0"/>
        <w:numPr>
          <w:ilvl w:val="0"/>
          <w:numId w:val="24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458">
        <w:rPr>
          <w:rFonts w:ascii="Times New Roman" w:hAnsi="Times New Roman" w:cs="Times New Roman"/>
          <w:b/>
          <w:bCs/>
          <w:sz w:val="24"/>
          <w:szCs w:val="24"/>
        </w:rPr>
        <w:t>inwentaryzację architektoniczno-budowlaną budynku głównego</w:t>
      </w:r>
      <w:r w:rsidRPr="00FA3E52">
        <w:rPr>
          <w:rFonts w:ascii="Times New Roman" w:hAnsi="Times New Roman" w:cs="Times New Roman"/>
          <w:sz w:val="24"/>
          <w:szCs w:val="24"/>
        </w:rPr>
        <w:t xml:space="preserve">, tzw. </w:t>
      </w:r>
      <w:r w:rsidRPr="00EB4EF1">
        <w:rPr>
          <w:rFonts w:ascii="Times New Roman" w:hAnsi="Times New Roman" w:cs="Times New Roman"/>
          <w:sz w:val="24"/>
          <w:szCs w:val="24"/>
        </w:rPr>
        <w:t>B</w:t>
      </w:r>
      <w:r w:rsidRPr="00FA3E52">
        <w:rPr>
          <w:rFonts w:ascii="Times New Roman" w:hAnsi="Times New Roman" w:cs="Times New Roman"/>
          <w:sz w:val="24"/>
          <w:szCs w:val="24"/>
        </w:rPr>
        <w:t xml:space="preserve">udynku </w:t>
      </w:r>
      <w:r w:rsidRPr="00EB4EF1">
        <w:rPr>
          <w:rFonts w:ascii="Times New Roman" w:hAnsi="Times New Roman" w:cs="Times New Roman"/>
          <w:sz w:val="24"/>
          <w:szCs w:val="24"/>
        </w:rPr>
        <w:t>p</w:t>
      </w:r>
      <w:r w:rsidRPr="00FA3E52">
        <w:rPr>
          <w:rFonts w:ascii="Times New Roman" w:hAnsi="Times New Roman" w:cs="Times New Roman"/>
          <w:sz w:val="24"/>
          <w:szCs w:val="24"/>
        </w:rPr>
        <w:t>ortowego na lotnisku w Masłowie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96C67" w:rsidRPr="00FC4458" w:rsidRDefault="00296C67" w:rsidP="00296C67">
      <w:pPr>
        <w:pStyle w:val="Teksttreci0"/>
        <w:numPr>
          <w:ilvl w:val="0"/>
          <w:numId w:val="24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458">
        <w:rPr>
          <w:rFonts w:ascii="Times New Roman" w:hAnsi="Times New Roman" w:cs="Times New Roman"/>
          <w:b/>
          <w:bCs/>
          <w:sz w:val="24"/>
          <w:szCs w:val="24"/>
        </w:rPr>
        <w:t>projekt termomodernizacji</w:t>
      </w:r>
      <w:r w:rsidRPr="00FA3E52">
        <w:rPr>
          <w:rFonts w:ascii="Times New Roman" w:hAnsi="Times New Roman" w:cs="Times New Roman"/>
          <w:sz w:val="24"/>
          <w:szCs w:val="24"/>
        </w:rPr>
        <w:t xml:space="preserve"> ścian zewnętrznych, fundamentów, dachu, wymiana stolarki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okiennej i drzwiowej zarówno wewnętrznej jak i zewnętrznej - </w:t>
      </w:r>
      <w:r>
        <w:rPr>
          <w:rFonts w:ascii="Times New Roman" w:hAnsi="Times New Roman" w:cs="Times New Roman"/>
          <w:sz w:val="24"/>
          <w:szCs w:val="24"/>
        </w:rPr>
        <w:t>tj: docieplenie przegród budowlanych,</w:t>
      </w:r>
      <w:r w:rsidRPr="000833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A3E52">
        <w:rPr>
          <w:rFonts w:ascii="Times New Roman" w:hAnsi="Times New Roman" w:cs="Times New Roman"/>
          <w:sz w:val="24"/>
          <w:szCs w:val="24"/>
        </w:rPr>
        <w:t>ocieplenie ścian fundamentowych zagłębionych w gruncie</w:t>
      </w:r>
      <w:r>
        <w:rPr>
          <w:rFonts w:ascii="Times New Roman" w:hAnsi="Times New Roman" w:cs="Times New Roman"/>
          <w:sz w:val="24"/>
          <w:szCs w:val="24"/>
        </w:rPr>
        <w:t>, d</w:t>
      </w:r>
      <w:r w:rsidRPr="00FA3E52">
        <w:rPr>
          <w:rFonts w:ascii="Times New Roman" w:hAnsi="Times New Roman" w:cs="Times New Roman"/>
          <w:sz w:val="24"/>
          <w:szCs w:val="24"/>
        </w:rPr>
        <w:t>ocieplenie ścian nadziemia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058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A3E52">
        <w:rPr>
          <w:rFonts w:ascii="Times New Roman" w:hAnsi="Times New Roman" w:cs="Times New Roman"/>
          <w:sz w:val="24"/>
          <w:szCs w:val="24"/>
        </w:rPr>
        <w:t>ocieplenie stropodachu</w:t>
      </w:r>
      <w:r w:rsidRPr="008C34A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96C67" w:rsidRPr="00FA3E52" w:rsidRDefault="00296C67" w:rsidP="00296C67">
      <w:pPr>
        <w:pStyle w:val="Teksttreci0"/>
        <w:numPr>
          <w:ilvl w:val="0"/>
          <w:numId w:val="24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458">
        <w:rPr>
          <w:rFonts w:ascii="Times New Roman" w:hAnsi="Times New Roman" w:cs="Times New Roman"/>
          <w:b/>
          <w:bCs/>
          <w:sz w:val="24"/>
          <w:szCs w:val="24"/>
        </w:rPr>
        <w:t>projekt instalacji centralnego ogrzewania i c.w.u</w:t>
      </w:r>
      <w:r w:rsidRPr="00FA3E52">
        <w:rPr>
          <w:rFonts w:ascii="Times New Roman" w:hAnsi="Times New Roman" w:cs="Times New Roman"/>
          <w:sz w:val="24"/>
          <w:szCs w:val="24"/>
        </w:rPr>
        <w:t xml:space="preserve"> (</w:t>
      </w:r>
      <w:r w:rsidRPr="00FA3E52">
        <w:rPr>
          <w:rStyle w:val="Uwydatnienie"/>
          <w:rFonts w:ascii="Times New Roman" w:hAnsi="Times New Roman" w:cs="Times New Roman"/>
          <w:i w:val="0"/>
          <w:sz w:val="24"/>
          <w:szCs w:val="24"/>
        </w:rPr>
        <w:t>projekt</w:t>
      </w:r>
      <w:r w:rsidRPr="00FA3E52">
        <w:rPr>
          <w:rFonts w:ascii="Times New Roman" w:hAnsi="Times New Roman" w:cs="Times New Roman"/>
          <w:sz w:val="24"/>
          <w:szCs w:val="24"/>
        </w:rPr>
        <w:t xml:space="preserve"> techniczny </w:t>
      </w:r>
      <w:r w:rsidRPr="00FA3E52">
        <w:rPr>
          <w:rStyle w:val="Uwydatnienie"/>
          <w:rFonts w:ascii="Times New Roman" w:hAnsi="Times New Roman" w:cs="Times New Roman"/>
          <w:i w:val="0"/>
          <w:sz w:val="24"/>
          <w:szCs w:val="24"/>
        </w:rPr>
        <w:t>pompy ciepła</w:t>
      </w:r>
      <w:r w:rsidRPr="00FA3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powinien </w:t>
      </w:r>
      <w:r w:rsidRPr="00FA3E52">
        <w:rPr>
          <w:rFonts w:ascii="Times New Roman" w:hAnsi="Times New Roman" w:cs="Times New Roman"/>
          <w:sz w:val="24"/>
          <w:szCs w:val="24"/>
        </w:rPr>
        <w:t>zawiera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FA3E52">
        <w:rPr>
          <w:rFonts w:ascii="Times New Roman" w:hAnsi="Times New Roman" w:cs="Times New Roman"/>
          <w:sz w:val="24"/>
          <w:szCs w:val="24"/>
        </w:rPr>
        <w:t xml:space="preserve"> obliczenia związane m.in. z zapotrzebowaniem budynku na ciepło do celów CO i CWU, doborem typu i mocy </w:t>
      </w:r>
      <w:r w:rsidRPr="00EB4EF1">
        <w:rPr>
          <w:rFonts w:ascii="Times New Roman" w:hAnsi="Times New Roman" w:cs="Times New Roman"/>
          <w:sz w:val="24"/>
          <w:szCs w:val="24"/>
        </w:rPr>
        <w:t>gruntowej</w:t>
      </w:r>
      <w:r w:rsidRPr="00EB4EF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pompy ciepła </w:t>
      </w:r>
      <w:r w:rsidRPr="00EB4EF1" w:rsidDel="007475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B4EF1">
        <w:rPr>
          <w:rFonts w:ascii="Times New Roman" w:hAnsi="Times New Roman" w:cs="Times New Roman"/>
          <w:sz w:val="24"/>
          <w:szCs w:val="24"/>
        </w:rPr>
        <w:t xml:space="preserve">(pozioma  lub pionowa – </w:t>
      </w:r>
      <w:r>
        <w:rPr>
          <w:rFonts w:ascii="Times New Roman" w:hAnsi="Times New Roman" w:cs="Times New Roman"/>
          <w:sz w:val="24"/>
          <w:szCs w:val="24"/>
        </w:rPr>
        <w:t>w zależności od warunków gruntowych; wymiana grzejników i instalacji c.o</w:t>
      </w:r>
    </w:p>
    <w:p w:rsidR="00296C67" w:rsidRPr="00FA3E52" w:rsidRDefault="00296C67" w:rsidP="00296C67">
      <w:pPr>
        <w:pStyle w:val="Teksttreci0"/>
        <w:numPr>
          <w:ilvl w:val="0"/>
          <w:numId w:val="24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458">
        <w:rPr>
          <w:rFonts w:ascii="Times New Roman" w:hAnsi="Times New Roman" w:cs="Times New Roman"/>
          <w:b/>
          <w:bCs/>
          <w:sz w:val="24"/>
          <w:szCs w:val="24"/>
        </w:rPr>
        <w:t>projekt wymiany oświetlenia na LED</w:t>
      </w:r>
      <w:r w:rsidRPr="00FA3E5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tj aranżacja elewacji wraz z montażem oświetlenia zewnętrznego;</w:t>
      </w:r>
    </w:p>
    <w:p w:rsidR="00296C67" w:rsidRPr="000833DC" w:rsidRDefault="00296C67" w:rsidP="00296C67">
      <w:pPr>
        <w:pStyle w:val="Akapitzlist"/>
        <w:numPr>
          <w:ilvl w:val="0"/>
          <w:numId w:val="24"/>
        </w:numPr>
        <w:autoSpaceDN w:val="0"/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4458">
        <w:rPr>
          <w:rFonts w:ascii="Times New Roman" w:hAnsi="Times New Roman"/>
          <w:b/>
          <w:bCs/>
          <w:color w:val="000000" w:themeColor="text1"/>
          <w:sz w:val="24"/>
          <w:szCs w:val="24"/>
        </w:rPr>
        <w:t>projekt instalacji fotowoltaicznej</w:t>
      </w:r>
      <w:r w:rsidRPr="000833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0833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powinien </w:t>
      </w:r>
      <w:r w:rsidRPr="000833DC">
        <w:rPr>
          <w:rFonts w:ascii="Times New Roman" w:hAnsi="Times New Roman"/>
          <w:color w:val="000000" w:themeColor="text1"/>
          <w:sz w:val="24"/>
          <w:szCs w:val="24"/>
        </w:rPr>
        <w:t>zawiera</w:t>
      </w:r>
      <w:r>
        <w:rPr>
          <w:rFonts w:ascii="Times New Roman" w:hAnsi="Times New Roman"/>
          <w:color w:val="000000" w:themeColor="text1"/>
          <w:sz w:val="24"/>
          <w:szCs w:val="24"/>
        </w:rPr>
        <w:t>ć</w:t>
      </w:r>
      <w:r w:rsidRPr="000833DC">
        <w:rPr>
          <w:rFonts w:ascii="Times New Roman" w:hAnsi="Times New Roman"/>
          <w:color w:val="000000" w:themeColor="text1"/>
          <w:sz w:val="24"/>
          <w:szCs w:val="24"/>
        </w:rPr>
        <w:t xml:space="preserve"> obliczenia związane m.in. z zapotrzebowaniem budynku na energię z uwzględnieniem zasilania pompy ciepła; </w:t>
      </w:r>
      <w:r w:rsidRPr="000833DC">
        <w:rPr>
          <w:rFonts w:ascii="Times New Roman" w:hAnsi="Times New Roman"/>
          <w:color w:val="000000" w:themeColor="text1"/>
          <w:szCs w:val="24"/>
        </w:rPr>
        <w:t xml:space="preserve"> </w:t>
      </w:r>
      <w:r w:rsidRPr="00FC4458">
        <w:rPr>
          <w:rFonts w:ascii="Times New Roman" w:hAnsi="Times New Roman"/>
          <w:color w:val="000000" w:themeColor="text1"/>
          <w:sz w:val="24"/>
          <w:szCs w:val="24"/>
        </w:rPr>
        <w:t>montażu paneli fotowoltaicznych w oparciu o model ekonomiczny obejmujący analizę wariantową instalacji fotowoltaicznej,</w:t>
      </w:r>
      <w:r w:rsidRPr="000833DC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296C67" w:rsidRPr="00FA3E52" w:rsidRDefault="00296C67" w:rsidP="00296C67">
      <w:pPr>
        <w:pStyle w:val="Teksttreci0"/>
        <w:numPr>
          <w:ilvl w:val="0"/>
          <w:numId w:val="24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458">
        <w:rPr>
          <w:rFonts w:ascii="Times New Roman" w:hAnsi="Times New Roman" w:cs="Times New Roman"/>
          <w:b/>
          <w:bCs/>
          <w:sz w:val="24"/>
          <w:szCs w:val="24"/>
        </w:rPr>
        <w:t>audyt energetyczny</w:t>
      </w:r>
      <w:r w:rsidRPr="00FA3E52">
        <w:rPr>
          <w:rFonts w:ascii="Times New Roman" w:hAnsi="Times New Roman" w:cs="Times New Roman"/>
          <w:sz w:val="24"/>
          <w:szCs w:val="24"/>
        </w:rPr>
        <w:t>;</w:t>
      </w:r>
    </w:p>
    <w:p w:rsidR="00296C67" w:rsidRPr="00FA3E52" w:rsidRDefault="00296C67" w:rsidP="00296C67">
      <w:pPr>
        <w:pStyle w:val="Teksttreci0"/>
        <w:numPr>
          <w:ilvl w:val="0"/>
          <w:numId w:val="24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458">
        <w:rPr>
          <w:rFonts w:ascii="Times New Roman" w:hAnsi="Times New Roman" w:cs="Times New Roman"/>
          <w:b/>
          <w:bCs/>
          <w:sz w:val="24"/>
          <w:szCs w:val="24"/>
        </w:rPr>
        <w:t>specyfikacje techniczne wykonania i odbioru robót</w:t>
      </w:r>
      <w:r w:rsidRPr="00FA3E52">
        <w:rPr>
          <w:rFonts w:ascii="Times New Roman" w:hAnsi="Times New Roman" w:cs="Times New Roman"/>
          <w:sz w:val="24"/>
          <w:szCs w:val="24"/>
        </w:rPr>
        <w:t>;</w:t>
      </w:r>
    </w:p>
    <w:p w:rsidR="00296C67" w:rsidRDefault="00296C67" w:rsidP="00296C67">
      <w:pPr>
        <w:pStyle w:val="Teksttreci0"/>
        <w:numPr>
          <w:ilvl w:val="0"/>
          <w:numId w:val="24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458">
        <w:rPr>
          <w:rFonts w:ascii="Times New Roman" w:hAnsi="Times New Roman" w:cs="Times New Roman"/>
          <w:b/>
          <w:bCs/>
          <w:sz w:val="24"/>
          <w:szCs w:val="24"/>
        </w:rPr>
        <w:t>kosztorysy inwestorskie wraz</w:t>
      </w:r>
      <w:r w:rsidRPr="00FC4458">
        <w:rPr>
          <w:rStyle w:val="TeksttreciCandara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z</w:t>
      </w:r>
      <w:r w:rsidRPr="00FC4458">
        <w:rPr>
          <w:rFonts w:ascii="Times New Roman" w:hAnsi="Times New Roman" w:cs="Times New Roman"/>
          <w:b/>
          <w:bCs/>
          <w:sz w:val="24"/>
          <w:szCs w:val="24"/>
        </w:rPr>
        <w:t xml:space="preserve"> przedmiarami robót</w:t>
      </w:r>
      <w:r w:rsidRPr="00FA3E52">
        <w:rPr>
          <w:rFonts w:ascii="Times New Roman" w:hAnsi="Times New Roman" w:cs="Times New Roman"/>
          <w:sz w:val="24"/>
          <w:szCs w:val="24"/>
        </w:rPr>
        <w:t>;</w:t>
      </w:r>
    </w:p>
    <w:p w:rsidR="00296C67" w:rsidRPr="00F05895" w:rsidRDefault="00296C67" w:rsidP="00296C67">
      <w:pPr>
        <w:jc w:val="both"/>
        <w:rPr>
          <w:rFonts w:ascii="Times New Roman" w:hAnsi="Times New Roman"/>
          <w:sz w:val="24"/>
          <w:szCs w:val="24"/>
        </w:rPr>
      </w:pPr>
    </w:p>
    <w:p w:rsidR="00296C67" w:rsidRPr="00FA3E52" w:rsidRDefault="00296C67" w:rsidP="00296C67">
      <w:pPr>
        <w:pStyle w:val="Akapitzlist"/>
        <w:numPr>
          <w:ilvl w:val="0"/>
          <w:numId w:val="27"/>
        </w:numPr>
        <w:spacing w:after="160" w:line="259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FA3E52">
        <w:rPr>
          <w:rFonts w:ascii="Times New Roman" w:hAnsi="Times New Roman"/>
          <w:sz w:val="24"/>
          <w:szCs w:val="24"/>
        </w:rPr>
        <w:t>Wymagania Zamawiającego w stosunku do przedmiotu zamówienia oraz wykaz dokumentów i opracowań w ramach umowy:</w:t>
      </w:r>
    </w:p>
    <w:p w:rsidR="00296C67" w:rsidRPr="00FA3E52" w:rsidRDefault="00296C67" w:rsidP="00296C67">
      <w:pPr>
        <w:pStyle w:val="Akapitzlist"/>
        <w:ind w:left="1800"/>
        <w:jc w:val="both"/>
        <w:rPr>
          <w:rFonts w:ascii="Times New Roman" w:hAnsi="Times New Roman"/>
          <w:sz w:val="24"/>
          <w:szCs w:val="24"/>
        </w:rPr>
      </w:pPr>
    </w:p>
    <w:p w:rsidR="00296C67" w:rsidRPr="00FA3E52" w:rsidRDefault="00296C67" w:rsidP="00296C67">
      <w:pPr>
        <w:pStyle w:val="Akapitzlist"/>
        <w:numPr>
          <w:ilvl w:val="0"/>
          <w:numId w:val="26"/>
        </w:num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4EF1">
        <w:rPr>
          <w:rFonts w:ascii="Times New Roman" w:hAnsi="Times New Roman"/>
          <w:b/>
          <w:bCs/>
          <w:sz w:val="24"/>
          <w:szCs w:val="24"/>
        </w:rPr>
        <w:t>Audyt energetyczny</w:t>
      </w:r>
      <w:r w:rsidRPr="00FA3E52">
        <w:rPr>
          <w:rFonts w:ascii="Times New Roman" w:hAnsi="Times New Roman"/>
          <w:sz w:val="24"/>
          <w:szCs w:val="24"/>
        </w:rPr>
        <w:t xml:space="preserve"> powinien być sporządzony zgodnie z Rozporządzeniem Ministra Gospodarki z dnia 5 października 2017 r. w sprawie szczegółowego zakresu i sposobu sporządzania audytu efektywności energetycznej, wzoru karty audytu efektywności energetycznej oraz metod obliczania oszczędności energii (Dz. U. z 2023 r., poz. 1220) - </w:t>
      </w:r>
      <w:r w:rsidRPr="00EB4EF1">
        <w:rPr>
          <w:rFonts w:ascii="Times New Roman" w:hAnsi="Times New Roman"/>
          <w:b/>
          <w:bCs/>
          <w:sz w:val="24"/>
          <w:szCs w:val="24"/>
        </w:rPr>
        <w:t>3 egz. w formie papierowej i jeden w elektronicznej PDF</w:t>
      </w:r>
      <w:r w:rsidRPr="00FA3E52">
        <w:rPr>
          <w:rFonts w:ascii="Times New Roman" w:hAnsi="Times New Roman"/>
          <w:sz w:val="24"/>
          <w:szCs w:val="24"/>
        </w:rPr>
        <w:t>;</w:t>
      </w:r>
    </w:p>
    <w:p w:rsidR="00296C67" w:rsidRPr="00FA3E52" w:rsidRDefault="00296C67" w:rsidP="00296C67">
      <w:pPr>
        <w:pStyle w:val="Akapitzlist"/>
        <w:numPr>
          <w:ilvl w:val="0"/>
          <w:numId w:val="26"/>
        </w:num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4EF1">
        <w:rPr>
          <w:rFonts w:ascii="Times New Roman" w:hAnsi="Times New Roman"/>
          <w:b/>
          <w:bCs/>
          <w:sz w:val="24"/>
          <w:szCs w:val="24"/>
        </w:rPr>
        <w:lastRenderedPageBreak/>
        <w:t xml:space="preserve">Projekt wykonawczy </w:t>
      </w:r>
      <w:r w:rsidRPr="00FA3E52">
        <w:rPr>
          <w:rFonts w:ascii="Times New Roman" w:hAnsi="Times New Roman"/>
          <w:b/>
          <w:bCs/>
          <w:sz w:val="24"/>
          <w:szCs w:val="24"/>
        </w:rPr>
        <w:t>dot. termomodernizacji, budowy instalacji c.o., wymiany ziemnego odcinka instalacji c.w.u.</w:t>
      </w:r>
      <w:r w:rsidRPr="00FA3E52" w:rsidDel="001272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A3E52">
        <w:rPr>
          <w:rFonts w:ascii="Times New Roman" w:hAnsi="Times New Roman"/>
          <w:sz w:val="24"/>
          <w:szCs w:val="24"/>
        </w:rPr>
        <w:t xml:space="preserve">– </w:t>
      </w:r>
      <w:r w:rsidRPr="00EB4EF1">
        <w:rPr>
          <w:rFonts w:ascii="Times New Roman" w:hAnsi="Times New Roman"/>
          <w:b/>
          <w:bCs/>
          <w:sz w:val="24"/>
          <w:szCs w:val="24"/>
        </w:rPr>
        <w:t>3 egz. w formie papierowej i jeden w elektronicznej PDF</w:t>
      </w:r>
      <w:r w:rsidRPr="00FA3E52">
        <w:rPr>
          <w:rFonts w:ascii="Times New Roman" w:hAnsi="Times New Roman"/>
          <w:b/>
          <w:bCs/>
          <w:sz w:val="24"/>
          <w:szCs w:val="24"/>
        </w:rPr>
        <w:t>;</w:t>
      </w:r>
    </w:p>
    <w:p w:rsidR="00296C67" w:rsidRPr="00FA3E52" w:rsidRDefault="00296C67" w:rsidP="00296C67">
      <w:pPr>
        <w:pStyle w:val="Akapitzlist"/>
        <w:numPr>
          <w:ilvl w:val="0"/>
          <w:numId w:val="26"/>
        </w:num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4EF1">
        <w:rPr>
          <w:rFonts w:ascii="Times New Roman" w:hAnsi="Times New Roman"/>
          <w:b/>
          <w:bCs/>
          <w:sz w:val="24"/>
          <w:szCs w:val="24"/>
        </w:rPr>
        <w:t xml:space="preserve">Mapa </w:t>
      </w:r>
      <w:r>
        <w:rPr>
          <w:rFonts w:ascii="Times New Roman" w:hAnsi="Times New Roman"/>
          <w:b/>
          <w:bCs/>
          <w:sz w:val="24"/>
          <w:szCs w:val="24"/>
        </w:rPr>
        <w:t>sytuacyjna wysokościowa</w:t>
      </w:r>
      <w:r w:rsidRPr="00FA3E52">
        <w:rPr>
          <w:rFonts w:ascii="Times New Roman" w:hAnsi="Times New Roman"/>
          <w:sz w:val="24"/>
          <w:szCs w:val="24"/>
        </w:rPr>
        <w:t xml:space="preserve"> przygotowania </w:t>
      </w:r>
      <w:r>
        <w:rPr>
          <w:rFonts w:ascii="Times New Roman" w:hAnsi="Times New Roman"/>
          <w:sz w:val="24"/>
          <w:szCs w:val="24"/>
        </w:rPr>
        <w:t xml:space="preserve">w/w </w:t>
      </w:r>
      <w:r w:rsidRPr="00FA3E52">
        <w:rPr>
          <w:rFonts w:ascii="Times New Roman" w:hAnsi="Times New Roman"/>
          <w:sz w:val="24"/>
          <w:szCs w:val="24"/>
        </w:rPr>
        <w:t>dokumentacji,</w:t>
      </w:r>
    </w:p>
    <w:p w:rsidR="00296C67" w:rsidRPr="00FA3E52" w:rsidRDefault="00296C67" w:rsidP="00296C67">
      <w:pPr>
        <w:pStyle w:val="Akapitzlist"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4EF1">
        <w:rPr>
          <w:rFonts w:ascii="Times New Roman" w:hAnsi="Times New Roman"/>
          <w:b/>
          <w:bCs/>
          <w:sz w:val="24"/>
          <w:szCs w:val="24"/>
        </w:rPr>
        <w:t>Kosztorys inwestorski</w:t>
      </w:r>
      <w:r w:rsidRPr="00FA3E52">
        <w:rPr>
          <w:rFonts w:ascii="Times New Roman" w:hAnsi="Times New Roman"/>
          <w:sz w:val="24"/>
          <w:szCs w:val="24"/>
        </w:rPr>
        <w:t xml:space="preserve"> zgodnie z Rozporządzeniem Ministra Infrastruktury z dnia 20 grudnia 2021 r. w sprawie określenia metod i podstaw sporządzania kosztorysu inwestorskiego, obliczania planowanych kosztów prac projektowych oraz planowanych kosztów robót budowlanych określonych w programie funkcjonalno-użytkowym (Dz. U. z 2021 r., poz. 2458) – </w:t>
      </w:r>
      <w:r>
        <w:rPr>
          <w:rFonts w:ascii="Times New Roman" w:hAnsi="Times New Roman"/>
          <w:b/>
          <w:sz w:val="24"/>
          <w:szCs w:val="24"/>
        </w:rPr>
        <w:t>2</w:t>
      </w:r>
      <w:r w:rsidRPr="00EB4EF1">
        <w:rPr>
          <w:rFonts w:ascii="Times New Roman" w:hAnsi="Times New Roman"/>
          <w:b/>
          <w:sz w:val="24"/>
          <w:szCs w:val="24"/>
        </w:rPr>
        <w:t xml:space="preserve"> egz. w formie papierowej i jeden w elektronicznej PDF</w:t>
      </w:r>
      <w:r w:rsidRPr="00FA3E52">
        <w:rPr>
          <w:rFonts w:ascii="Times New Roman" w:hAnsi="Times New Roman"/>
          <w:sz w:val="24"/>
          <w:szCs w:val="24"/>
        </w:rPr>
        <w:t>;</w:t>
      </w:r>
    </w:p>
    <w:p w:rsidR="00296C67" w:rsidRPr="00FA3E52" w:rsidRDefault="00296C67" w:rsidP="00296C67">
      <w:pPr>
        <w:pStyle w:val="Akapitzlist"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4EF1">
        <w:rPr>
          <w:rFonts w:ascii="Times New Roman" w:hAnsi="Times New Roman"/>
          <w:b/>
          <w:sz w:val="24"/>
          <w:szCs w:val="24"/>
        </w:rPr>
        <w:t>Przedmiar robót</w:t>
      </w:r>
      <w:r w:rsidRPr="00FA3E52">
        <w:rPr>
          <w:rFonts w:ascii="Times New Roman" w:hAnsi="Times New Roman"/>
          <w:sz w:val="24"/>
          <w:szCs w:val="24"/>
        </w:rPr>
        <w:t xml:space="preserve"> zgodnie z Rozporządzeniem Ministra Infrastruktury z dnia 20 grudnia 2021 r. w sprawie szczegółowego zakresu i formy dokumentacji projektowej, specyfikacji technicznych wykonania i odbioru robót budowlanych oraz programu funkcjonalno-użytkowego (Dz. U. z 2021 r., poz. 2454) – </w:t>
      </w:r>
      <w:r w:rsidRPr="00EB4EF1">
        <w:rPr>
          <w:rFonts w:ascii="Times New Roman" w:hAnsi="Times New Roman"/>
          <w:b/>
          <w:sz w:val="24"/>
          <w:szCs w:val="24"/>
        </w:rPr>
        <w:t>2 egz. w formie papierowej i jeden w elektronicznej PDF</w:t>
      </w:r>
      <w:r w:rsidRPr="00FA3E52">
        <w:rPr>
          <w:rFonts w:ascii="Times New Roman" w:hAnsi="Times New Roman"/>
          <w:sz w:val="24"/>
          <w:szCs w:val="24"/>
        </w:rPr>
        <w:t>;</w:t>
      </w:r>
    </w:p>
    <w:p w:rsidR="00296C67" w:rsidRPr="00FA3E52" w:rsidRDefault="00296C67" w:rsidP="00296C67">
      <w:pPr>
        <w:pStyle w:val="Akapitzlist"/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B4EF1">
        <w:rPr>
          <w:rFonts w:ascii="Times New Roman" w:hAnsi="Times New Roman"/>
          <w:b/>
          <w:sz w:val="24"/>
          <w:szCs w:val="24"/>
        </w:rPr>
        <w:t>Specyfikacja techniczna wykonania i odbioru robót budowlanych</w:t>
      </w:r>
      <w:r w:rsidRPr="00FA3E52">
        <w:rPr>
          <w:rFonts w:ascii="Times New Roman" w:hAnsi="Times New Roman"/>
          <w:sz w:val="24"/>
          <w:szCs w:val="24"/>
        </w:rPr>
        <w:t xml:space="preserve"> zgodnie z Rozporządzeniem Ministra Infrastruktury z dnia 20 grudnia 2021 r. w sprawie szczegółowego zakresu i formy dokumentacji projektowej, specyfikacji technicznych wykonania  i odbioru robót budowlanych oraz programu funkcjonalno-użytkowego (Dz. U. z 2021 r., poz. 2454) - </w:t>
      </w:r>
      <w:r w:rsidRPr="00FA3E52">
        <w:rPr>
          <w:rFonts w:ascii="Times New Roman" w:hAnsi="Times New Roman"/>
          <w:b/>
          <w:sz w:val="24"/>
          <w:szCs w:val="24"/>
        </w:rPr>
        <w:t>2 egz. w formie papierowej i jeden w elektronicznej PDF</w:t>
      </w:r>
      <w:r w:rsidRPr="00FA3E52">
        <w:rPr>
          <w:rFonts w:ascii="Times New Roman" w:hAnsi="Times New Roman"/>
          <w:sz w:val="24"/>
          <w:szCs w:val="24"/>
        </w:rPr>
        <w:t>.</w:t>
      </w:r>
    </w:p>
    <w:p w:rsidR="00296C67" w:rsidRPr="00FA3E52" w:rsidRDefault="00296C67" w:rsidP="00296C67">
      <w:pPr>
        <w:pStyle w:val="Akapitzlist"/>
        <w:ind w:left="1070"/>
        <w:jc w:val="both"/>
        <w:rPr>
          <w:rFonts w:ascii="Times New Roman" w:hAnsi="Times New Roman"/>
          <w:sz w:val="24"/>
          <w:szCs w:val="24"/>
        </w:rPr>
      </w:pPr>
    </w:p>
    <w:p w:rsidR="00296C67" w:rsidRPr="00FA3E52" w:rsidRDefault="00296C67" w:rsidP="00296C67">
      <w:pPr>
        <w:pStyle w:val="Akapitzlist"/>
        <w:numPr>
          <w:ilvl w:val="0"/>
          <w:numId w:val="27"/>
        </w:numPr>
        <w:spacing w:after="160" w:line="276" w:lineRule="auto"/>
        <w:contextualSpacing/>
        <w:jc w:val="both"/>
      </w:pPr>
      <w:r w:rsidRPr="00FA3E52">
        <w:rPr>
          <w:rFonts w:ascii="Times New Roman" w:hAnsi="Times New Roman"/>
          <w:sz w:val="24"/>
          <w:szCs w:val="24"/>
        </w:rPr>
        <w:t>Wykonawca zaopatrzy dokumentację projektową i inne dokumenty w wykaz opracowań oraz pisemne oświadczenie, że dokumentacja jest wykonana zgodnie z umową, zasadami współczesnej wiedzy technicznej, obowiązującymi w tym zakresie przepisami, standardami, oraz instrukcją geodezyjną po przeprowadzeniu niezbędnych uzgodnień</w:t>
      </w:r>
      <w:r>
        <w:rPr>
          <w:rFonts w:ascii="Times New Roman" w:hAnsi="Times New Roman"/>
          <w:sz w:val="24"/>
          <w:szCs w:val="24"/>
        </w:rPr>
        <w:t>.</w:t>
      </w:r>
    </w:p>
    <w:p w:rsidR="00296C67" w:rsidRPr="00FA3E52" w:rsidRDefault="00296C67" w:rsidP="00296C67">
      <w:pPr>
        <w:pStyle w:val="Akapitzlist"/>
        <w:numPr>
          <w:ilvl w:val="0"/>
          <w:numId w:val="27"/>
        </w:numPr>
        <w:spacing w:after="16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A3E52">
        <w:rPr>
          <w:rFonts w:ascii="Times New Roman" w:hAnsi="Times New Roman"/>
          <w:sz w:val="24"/>
          <w:szCs w:val="24"/>
        </w:rPr>
        <w:t>Projektant zobowiązany jest do udzielania wszelkich wyjaśnień oraz wyjaśnienia wątpliwości na etapie przetargu na realizację robót budowlanych będących wynikiem powstałej na podstawie tej umowy dokumentacji.</w:t>
      </w:r>
      <w:r w:rsidRPr="00FA3E52">
        <w:t xml:space="preserve"> </w:t>
      </w:r>
    </w:p>
    <w:p w:rsidR="00296C67" w:rsidRPr="00D70E31" w:rsidRDefault="00296C67" w:rsidP="00A65CDF">
      <w:pPr>
        <w:pStyle w:val="Akapitzlist"/>
        <w:numPr>
          <w:ilvl w:val="0"/>
          <w:numId w:val="27"/>
        </w:numPr>
        <w:spacing w:after="16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A3E52">
        <w:rPr>
          <w:rFonts w:ascii="Times New Roman" w:hAnsi="Times New Roman"/>
          <w:sz w:val="24"/>
          <w:szCs w:val="24"/>
        </w:rPr>
        <w:t>Przedmiot umowy należy opracować w wersji papierowej w ilościach jw. oraz w wersji elektronicznej</w:t>
      </w:r>
      <w:r>
        <w:rPr>
          <w:rFonts w:ascii="Times New Roman" w:hAnsi="Times New Roman"/>
          <w:sz w:val="24"/>
          <w:szCs w:val="24"/>
        </w:rPr>
        <w:t>.</w:t>
      </w:r>
    </w:p>
    <w:p w:rsidR="001B21BB" w:rsidRPr="00A16B3B" w:rsidRDefault="00A16B3B" w:rsidP="00296C67">
      <w:pPr>
        <w:pStyle w:val="gwp07782f0bmsonormal"/>
        <w:numPr>
          <w:ilvl w:val="0"/>
          <w:numId w:val="27"/>
        </w:numPr>
        <w:shd w:val="clear" w:color="auto" w:fill="FFFFFF"/>
        <w:spacing w:line="360" w:lineRule="auto"/>
        <w:jc w:val="both"/>
        <w:rPr>
          <w:color w:val="212121"/>
        </w:rPr>
      </w:pPr>
      <w:r w:rsidRPr="00A65CDF">
        <w:rPr>
          <w:rFonts w:eastAsia="Times New Roman"/>
          <w:b/>
          <w:bCs/>
          <w:color w:val="000000" w:themeColor="text1"/>
        </w:rPr>
        <w:t>Dane charakteryzujące obiekt:</w:t>
      </w:r>
      <w:r>
        <w:rPr>
          <w:rFonts w:eastAsia="Times New Roman"/>
          <w:b/>
          <w:bCs/>
          <w:color w:val="000000" w:themeColor="text1"/>
        </w:rPr>
        <w:t xml:space="preserve"> </w:t>
      </w:r>
      <w:r>
        <w:rPr>
          <w:b/>
          <w:bCs/>
        </w:rPr>
        <w:t>Budynek administracyjny/portowy</w:t>
      </w:r>
    </w:p>
    <w:p w:rsidR="001B21BB" w:rsidRPr="00A16B3B" w:rsidRDefault="001B21BB" w:rsidP="00A16B3B">
      <w:pPr>
        <w:ind w:right="-51"/>
        <w:jc w:val="both"/>
        <w:rPr>
          <w:rFonts w:ascii="Times New Roman" w:hAnsi="Times New Roman"/>
          <w:sz w:val="24"/>
          <w:szCs w:val="24"/>
        </w:rPr>
      </w:pPr>
      <w:r w:rsidRPr="00A16B3B">
        <w:rPr>
          <w:rFonts w:ascii="Times New Roman" w:hAnsi="Times New Roman"/>
          <w:sz w:val="24"/>
          <w:szCs w:val="24"/>
          <w:u w:val="single"/>
        </w:rPr>
        <w:t>Dane techniczne</w:t>
      </w:r>
      <w:r w:rsidRPr="00A16B3B">
        <w:rPr>
          <w:rFonts w:ascii="Times New Roman" w:hAnsi="Times New Roman"/>
          <w:sz w:val="24"/>
          <w:szCs w:val="24"/>
        </w:rPr>
        <w:t>:</w:t>
      </w:r>
    </w:p>
    <w:p w:rsidR="001B21BB" w:rsidRPr="00A16B3B" w:rsidRDefault="001B21BB" w:rsidP="00A16B3B">
      <w:pPr>
        <w:spacing w:after="0" w:line="240" w:lineRule="auto"/>
        <w:ind w:right="-51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A16B3B">
        <w:rPr>
          <w:rFonts w:ascii="Times New Roman" w:hAnsi="Times New Roman"/>
          <w:sz w:val="24"/>
          <w:szCs w:val="24"/>
        </w:rPr>
        <w:t xml:space="preserve">Powierzchnia użytkowa- </w:t>
      </w:r>
      <w:r w:rsidRPr="00A16B3B">
        <w:rPr>
          <w:rFonts w:ascii="Times New Roman" w:hAnsi="Times New Roman"/>
          <w:b/>
          <w:bCs/>
          <w:sz w:val="24"/>
          <w:szCs w:val="24"/>
        </w:rPr>
        <w:t>289,4  m</w:t>
      </w:r>
      <w:r w:rsidRPr="00A16B3B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</w:p>
    <w:p w:rsidR="001B21BB" w:rsidRDefault="001B21BB" w:rsidP="00A16B3B">
      <w:pPr>
        <w:spacing w:after="0" w:line="240" w:lineRule="auto"/>
        <w:ind w:right="-51"/>
        <w:jc w:val="both"/>
        <w:rPr>
          <w:rFonts w:ascii="Times New Roman" w:hAnsi="Times New Roman"/>
          <w:b/>
          <w:bCs/>
          <w:sz w:val="24"/>
          <w:szCs w:val="24"/>
          <w:vertAlign w:val="superscript"/>
        </w:rPr>
      </w:pPr>
      <w:r w:rsidRPr="00A16B3B">
        <w:rPr>
          <w:rFonts w:ascii="Times New Roman" w:hAnsi="Times New Roman"/>
          <w:sz w:val="24"/>
          <w:szCs w:val="24"/>
        </w:rPr>
        <w:t xml:space="preserve">Powierzchnia zabudowy- </w:t>
      </w:r>
      <w:r w:rsidRPr="00A16B3B">
        <w:rPr>
          <w:rFonts w:ascii="Times New Roman" w:hAnsi="Times New Roman"/>
          <w:b/>
          <w:bCs/>
          <w:sz w:val="24"/>
          <w:szCs w:val="24"/>
        </w:rPr>
        <w:t>373,0 m</w:t>
      </w:r>
      <w:r w:rsidRPr="00A16B3B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</w:p>
    <w:p w:rsidR="00A16B3B" w:rsidRPr="00A16B3B" w:rsidRDefault="00A16B3B" w:rsidP="00A16B3B">
      <w:pPr>
        <w:spacing w:after="0" w:line="240" w:lineRule="auto"/>
        <w:ind w:right="-51"/>
        <w:jc w:val="both"/>
        <w:rPr>
          <w:rFonts w:ascii="Times New Roman" w:hAnsi="Times New Roman"/>
          <w:b/>
          <w:bCs/>
          <w:sz w:val="24"/>
          <w:szCs w:val="24"/>
          <w:vertAlign w:val="superscript"/>
        </w:rPr>
      </w:pPr>
    </w:p>
    <w:p w:rsidR="00BD66C9" w:rsidRPr="00CE20F8" w:rsidRDefault="001B21BB" w:rsidP="00296C67">
      <w:pPr>
        <w:ind w:right="-51"/>
        <w:jc w:val="both"/>
        <w:rPr>
          <w:rFonts w:ascii="Times New Roman" w:hAnsi="Times New Roman"/>
          <w:sz w:val="24"/>
          <w:szCs w:val="24"/>
        </w:rPr>
      </w:pPr>
      <w:r w:rsidRPr="00B27CC1">
        <w:rPr>
          <w:rFonts w:ascii="Times New Roman" w:hAnsi="Times New Roman"/>
          <w:sz w:val="24"/>
          <w:szCs w:val="24"/>
        </w:rPr>
        <w:t xml:space="preserve">Budynek dwukondygnacyjny, oddany do użytku około 1970 roku, w części podpiwniczony </w:t>
      </w:r>
      <w:r>
        <w:rPr>
          <w:rFonts w:ascii="Times New Roman" w:hAnsi="Times New Roman"/>
          <w:sz w:val="24"/>
          <w:szCs w:val="24"/>
        </w:rPr>
        <w:br/>
      </w:r>
      <w:r w:rsidRPr="00B27CC1">
        <w:rPr>
          <w:rFonts w:ascii="Times New Roman" w:hAnsi="Times New Roman"/>
          <w:sz w:val="24"/>
          <w:szCs w:val="24"/>
        </w:rPr>
        <w:t>o konstrukcji murowanej z cegły, grubość ścina 50 cm z tynkiem dwustronnym, stropy żelbetowe wylewane na mokro otynko</w:t>
      </w:r>
      <w:r w:rsidR="00A16B3B">
        <w:rPr>
          <w:rFonts w:ascii="Times New Roman" w:hAnsi="Times New Roman"/>
          <w:sz w:val="24"/>
          <w:szCs w:val="24"/>
        </w:rPr>
        <w:t>wane, dach- stropodach wylewany</w:t>
      </w:r>
      <w:r w:rsidRPr="00B27CC1">
        <w:rPr>
          <w:rFonts w:ascii="Times New Roman" w:hAnsi="Times New Roman"/>
          <w:sz w:val="24"/>
          <w:szCs w:val="24"/>
        </w:rPr>
        <w:t>, żelbetowy pokryty papą termo- zgrzewalną, nadproża i gzymsy wylewane żelbetowe, rynny i rury spustowe z blachy ocynkowanej, posiada przyłącze energetyczne, wyposażony jest w instalacje elektryczną</w:t>
      </w:r>
      <w:r w:rsidR="00296C67">
        <w:rPr>
          <w:rFonts w:ascii="Times New Roman" w:hAnsi="Times New Roman"/>
          <w:sz w:val="24"/>
          <w:szCs w:val="24"/>
        </w:rPr>
        <w:t>, kanalizacyjną, teletechniczną.</w:t>
      </w:r>
    </w:p>
    <w:sectPr w:rsidR="00BD66C9" w:rsidRPr="00CE20F8" w:rsidSect="00B416DE"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73D" w:rsidRDefault="0072373D" w:rsidP="00A519F0">
      <w:pPr>
        <w:spacing w:after="0" w:line="240" w:lineRule="auto"/>
      </w:pPr>
      <w:r>
        <w:separator/>
      </w:r>
    </w:p>
  </w:endnote>
  <w:endnote w:type="continuationSeparator" w:id="0">
    <w:p w:rsidR="0072373D" w:rsidRDefault="0072373D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73D" w:rsidRDefault="0072373D" w:rsidP="00A519F0">
      <w:pPr>
        <w:spacing w:after="0" w:line="240" w:lineRule="auto"/>
      </w:pPr>
      <w:r>
        <w:separator/>
      </w:r>
    </w:p>
  </w:footnote>
  <w:footnote w:type="continuationSeparator" w:id="0">
    <w:p w:rsidR="0072373D" w:rsidRDefault="0072373D" w:rsidP="00A51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AF7"/>
    <w:multiLevelType w:val="hybridMultilevel"/>
    <w:tmpl w:val="FB7C54B4"/>
    <w:lvl w:ilvl="0" w:tplc="D6BEBE52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E7321A18">
      <w:start w:val="1"/>
      <w:numFmt w:val="bullet"/>
      <w:lvlText w:val=""/>
      <w:lvlJc w:val="left"/>
      <w:pPr>
        <w:ind w:left="2510" w:hanging="180"/>
      </w:pPr>
      <w:rPr>
        <w:rFonts w:ascii="Symbol" w:hAnsi="Symbol" w:hint="default"/>
      </w:rPr>
    </w:lvl>
    <w:lvl w:ilvl="3" w:tplc="0ED67318">
      <w:start w:val="3"/>
      <w:numFmt w:val="lowerLetter"/>
      <w:lvlText w:val="%4)"/>
      <w:lvlJc w:val="left"/>
      <w:pPr>
        <w:ind w:left="32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4BE2DF9"/>
    <w:multiLevelType w:val="hybridMultilevel"/>
    <w:tmpl w:val="AFAA9994"/>
    <w:lvl w:ilvl="0" w:tplc="9730AA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943783"/>
    <w:multiLevelType w:val="hybridMultilevel"/>
    <w:tmpl w:val="D6DA128E"/>
    <w:lvl w:ilvl="0" w:tplc="67DA7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B28DA"/>
    <w:multiLevelType w:val="hybridMultilevel"/>
    <w:tmpl w:val="14A0C698"/>
    <w:lvl w:ilvl="0" w:tplc="E8AEF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04BE8"/>
    <w:multiLevelType w:val="hybridMultilevel"/>
    <w:tmpl w:val="9638530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C9903A7"/>
    <w:multiLevelType w:val="hybridMultilevel"/>
    <w:tmpl w:val="7F847A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E28DE"/>
    <w:multiLevelType w:val="hybridMultilevel"/>
    <w:tmpl w:val="074C6E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F94E95"/>
    <w:multiLevelType w:val="hybridMultilevel"/>
    <w:tmpl w:val="3BB03762"/>
    <w:lvl w:ilvl="0" w:tplc="A3F8EC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10F07"/>
    <w:multiLevelType w:val="hybridMultilevel"/>
    <w:tmpl w:val="78D4B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D0822"/>
    <w:multiLevelType w:val="hybridMultilevel"/>
    <w:tmpl w:val="3F88C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D2002"/>
    <w:multiLevelType w:val="hybridMultilevel"/>
    <w:tmpl w:val="4B243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E79E8"/>
    <w:multiLevelType w:val="hybridMultilevel"/>
    <w:tmpl w:val="2B9088F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42515987"/>
    <w:multiLevelType w:val="hybridMultilevel"/>
    <w:tmpl w:val="55787366"/>
    <w:lvl w:ilvl="0" w:tplc="834A1BB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D1153"/>
    <w:multiLevelType w:val="hybridMultilevel"/>
    <w:tmpl w:val="7D662E7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F873829"/>
    <w:multiLevelType w:val="hybridMultilevel"/>
    <w:tmpl w:val="5D341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746CB"/>
    <w:multiLevelType w:val="hybridMultilevel"/>
    <w:tmpl w:val="39F60B2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50F7906"/>
    <w:multiLevelType w:val="hybridMultilevel"/>
    <w:tmpl w:val="7FCC4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71BB8"/>
    <w:multiLevelType w:val="hybridMultilevel"/>
    <w:tmpl w:val="970414AC"/>
    <w:lvl w:ilvl="0" w:tplc="FADED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ED438B"/>
    <w:multiLevelType w:val="hybridMultilevel"/>
    <w:tmpl w:val="F80EE304"/>
    <w:lvl w:ilvl="0" w:tplc="95C2A7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16E6D"/>
    <w:multiLevelType w:val="hybridMultilevel"/>
    <w:tmpl w:val="2E280398"/>
    <w:lvl w:ilvl="0" w:tplc="6036523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F5313"/>
    <w:multiLevelType w:val="hybridMultilevel"/>
    <w:tmpl w:val="E9C84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05398"/>
    <w:multiLevelType w:val="hybridMultilevel"/>
    <w:tmpl w:val="E3E42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E1649"/>
    <w:multiLevelType w:val="hybridMultilevel"/>
    <w:tmpl w:val="02806604"/>
    <w:lvl w:ilvl="0" w:tplc="FEE409D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4250D"/>
    <w:multiLevelType w:val="hybridMultilevel"/>
    <w:tmpl w:val="3E2C74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4A3A28"/>
    <w:multiLevelType w:val="hybridMultilevel"/>
    <w:tmpl w:val="F3AC9C76"/>
    <w:lvl w:ilvl="0" w:tplc="FD6814D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30023"/>
    <w:multiLevelType w:val="hybridMultilevel"/>
    <w:tmpl w:val="E52A1D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A51E3"/>
    <w:multiLevelType w:val="hybridMultilevel"/>
    <w:tmpl w:val="5A363940"/>
    <w:lvl w:ilvl="0" w:tplc="E6A8768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23"/>
  </w:num>
  <w:num w:numId="5">
    <w:abstractNumId w:val="6"/>
  </w:num>
  <w:num w:numId="6">
    <w:abstractNumId w:val="11"/>
  </w:num>
  <w:num w:numId="7">
    <w:abstractNumId w:val="16"/>
  </w:num>
  <w:num w:numId="8">
    <w:abstractNumId w:val="10"/>
  </w:num>
  <w:num w:numId="9">
    <w:abstractNumId w:val="13"/>
  </w:num>
  <w:num w:numId="10">
    <w:abstractNumId w:val="1"/>
  </w:num>
  <w:num w:numId="11">
    <w:abstractNumId w:val="17"/>
  </w:num>
  <w:num w:numId="12">
    <w:abstractNumId w:val="15"/>
  </w:num>
  <w:num w:numId="13">
    <w:abstractNumId w:val="21"/>
  </w:num>
  <w:num w:numId="14">
    <w:abstractNumId w:val="14"/>
  </w:num>
  <w:num w:numId="15">
    <w:abstractNumId w:val="9"/>
  </w:num>
  <w:num w:numId="16">
    <w:abstractNumId w:val="8"/>
  </w:num>
  <w:num w:numId="17">
    <w:abstractNumId w:val="20"/>
  </w:num>
  <w:num w:numId="18">
    <w:abstractNumId w:val="7"/>
  </w:num>
  <w:num w:numId="19">
    <w:abstractNumId w:val="25"/>
  </w:num>
  <w:num w:numId="20">
    <w:abstractNumId w:val="19"/>
  </w:num>
  <w:num w:numId="21">
    <w:abstractNumId w:val="22"/>
  </w:num>
  <w:num w:numId="22">
    <w:abstractNumId w:val="26"/>
  </w:num>
  <w:num w:numId="23">
    <w:abstractNumId w:val="5"/>
  </w:num>
  <w:num w:numId="24">
    <w:abstractNumId w:val="24"/>
  </w:num>
  <w:num w:numId="25">
    <w:abstractNumId w:val="18"/>
  </w:num>
  <w:num w:numId="26">
    <w:abstractNumId w:val="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F0"/>
    <w:rsid w:val="00001AFC"/>
    <w:rsid w:val="0002350C"/>
    <w:rsid w:val="0006769D"/>
    <w:rsid w:val="0009639B"/>
    <w:rsid w:val="000A3049"/>
    <w:rsid w:val="000E37DD"/>
    <w:rsid w:val="000E487A"/>
    <w:rsid w:val="00137E6F"/>
    <w:rsid w:val="00140B53"/>
    <w:rsid w:val="00165ACD"/>
    <w:rsid w:val="001A3BDE"/>
    <w:rsid w:val="001B21BB"/>
    <w:rsid w:val="001B3728"/>
    <w:rsid w:val="001D5413"/>
    <w:rsid w:val="00216330"/>
    <w:rsid w:val="00225070"/>
    <w:rsid w:val="00225F66"/>
    <w:rsid w:val="002461C7"/>
    <w:rsid w:val="00296C67"/>
    <w:rsid w:val="002F4484"/>
    <w:rsid w:val="00305156"/>
    <w:rsid w:val="00323726"/>
    <w:rsid w:val="003353E2"/>
    <w:rsid w:val="00353124"/>
    <w:rsid w:val="003575EF"/>
    <w:rsid w:val="003635D2"/>
    <w:rsid w:val="003860BC"/>
    <w:rsid w:val="00392766"/>
    <w:rsid w:val="003957B8"/>
    <w:rsid w:val="00397B8A"/>
    <w:rsid w:val="003C0020"/>
    <w:rsid w:val="003D037A"/>
    <w:rsid w:val="004343BB"/>
    <w:rsid w:val="004641EE"/>
    <w:rsid w:val="0046678F"/>
    <w:rsid w:val="00473159"/>
    <w:rsid w:val="00491898"/>
    <w:rsid w:val="004B30F3"/>
    <w:rsid w:val="004C1444"/>
    <w:rsid w:val="004D5C34"/>
    <w:rsid w:val="004E0AC0"/>
    <w:rsid w:val="004E1F25"/>
    <w:rsid w:val="00512F2F"/>
    <w:rsid w:val="00526AEE"/>
    <w:rsid w:val="0052713E"/>
    <w:rsid w:val="00544802"/>
    <w:rsid w:val="0056618F"/>
    <w:rsid w:val="00570D6E"/>
    <w:rsid w:val="005728F8"/>
    <w:rsid w:val="005779E5"/>
    <w:rsid w:val="00596F80"/>
    <w:rsid w:val="005B1B5B"/>
    <w:rsid w:val="005B508A"/>
    <w:rsid w:val="005B548C"/>
    <w:rsid w:val="005B6F50"/>
    <w:rsid w:val="006552D9"/>
    <w:rsid w:val="0066540D"/>
    <w:rsid w:val="00674D09"/>
    <w:rsid w:val="00696B5C"/>
    <w:rsid w:val="006A2B73"/>
    <w:rsid w:val="006B3543"/>
    <w:rsid w:val="006E3D92"/>
    <w:rsid w:val="006F4A93"/>
    <w:rsid w:val="007033CD"/>
    <w:rsid w:val="007037E2"/>
    <w:rsid w:val="0072373D"/>
    <w:rsid w:val="00734A77"/>
    <w:rsid w:val="00741502"/>
    <w:rsid w:val="007527A4"/>
    <w:rsid w:val="00755A0B"/>
    <w:rsid w:val="007815D5"/>
    <w:rsid w:val="007A24C1"/>
    <w:rsid w:val="007A3098"/>
    <w:rsid w:val="00800A20"/>
    <w:rsid w:val="0081297E"/>
    <w:rsid w:val="00817F17"/>
    <w:rsid w:val="00821611"/>
    <w:rsid w:val="0083135F"/>
    <w:rsid w:val="00842F79"/>
    <w:rsid w:val="0084414A"/>
    <w:rsid w:val="0084758D"/>
    <w:rsid w:val="008A2158"/>
    <w:rsid w:val="008B638F"/>
    <w:rsid w:val="008C4280"/>
    <w:rsid w:val="008F35D6"/>
    <w:rsid w:val="00902021"/>
    <w:rsid w:val="00925676"/>
    <w:rsid w:val="0093054B"/>
    <w:rsid w:val="0093547C"/>
    <w:rsid w:val="00945EB2"/>
    <w:rsid w:val="00957B5E"/>
    <w:rsid w:val="00961F2D"/>
    <w:rsid w:val="00986A43"/>
    <w:rsid w:val="009B501D"/>
    <w:rsid w:val="009B6B19"/>
    <w:rsid w:val="009F10A1"/>
    <w:rsid w:val="009F5751"/>
    <w:rsid w:val="00A16B3B"/>
    <w:rsid w:val="00A26CAA"/>
    <w:rsid w:val="00A42BB7"/>
    <w:rsid w:val="00A519F0"/>
    <w:rsid w:val="00A65CDF"/>
    <w:rsid w:val="00A95B1A"/>
    <w:rsid w:val="00A95DF7"/>
    <w:rsid w:val="00AA215E"/>
    <w:rsid w:val="00AB2189"/>
    <w:rsid w:val="00AF093D"/>
    <w:rsid w:val="00B10AF3"/>
    <w:rsid w:val="00B13FFF"/>
    <w:rsid w:val="00B22B71"/>
    <w:rsid w:val="00B416DE"/>
    <w:rsid w:val="00B46B5B"/>
    <w:rsid w:val="00B6505A"/>
    <w:rsid w:val="00B8574A"/>
    <w:rsid w:val="00B963D4"/>
    <w:rsid w:val="00BA1BC3"/>
    <w:rsid w:val="00BB2D9B"/>
    <w:rsid w:val="00BB2F2A"/>
    <w:rsid w:val="00BB6AF2"/>
    <w:rsid w:val="00BD1E2E"/>
    <w:rsid w:val="00BD66C9"/>
    <w:rsid w:val="00BE3055"/>
    <w:rsid w:val="00C0318D"/>
    <w:rsid w:val="00C22C7D"/>
    <w:rsid w:val="00C52256"/>
    <w:rsid w:val="00C528F6"/>
    <w:rsid w:val="00C7219E"/>
    <w:rsid w:val="00C83A96"/>
    <w:rsid w:val="00CB7658"/>
    <w:rsid w:val="00CE20F8"/>
    <w:rsid w:val="00CF6311"/>
    <w:rsid w:val="00D203C6"/>
    <w:rsid w:val="00D70E31"/>
    <w:rsid w:val="00D8010D"/>
    <w:rsid w:val="00D93622"/>
    <w:rsid w:val="00DD71EB"/>
    <w:rsid w:val="00DF2E00"/>
    <w:rsid w:val="00DF52F7"/>
    <w:rsid w:val="00E23129"/>
    <w:rsid w:val="00E400C5"/>
    <w:rsid w:val="00E840CC"/>
    <w:rsid w:val="00E86E41"/>
    <w:rsid w:val="00EA36D2"/>
    <w:rsid w:val="00ED56C4"/>
    <w:rsid w:val="00EF443E"/>
    <w:rsid w:val="00EF5A72"/>
    <w:rsid w:val="00F22AD0"/>
    <w:rsid w:val="00F311D6"/>
    <w:rsid w:val="00F4215E"/>
    <w:rsid w:val="00F504BB"/>
    <w:rsid w:val="00F85763"/>
    <w:rsid w:val="00FA0FBD"/>
    <w:rsid w:val="00FA437F"/>
    <w:rsid w:val="00FA63EC"/>
    <w:rsid w:val="00FA7A19"/>
    <w:rsid w:val="00FD5154"/>
    <w:rsid w:val="00F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C2CF60-2318-43E8-B639-2F04AD0A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F66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nhideWhenUsed/>
    <w:qFormat/>
    <w:rsid w:val="0056618F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66A3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B46B5B"/>
    <w:pPr>
      <w:spacing w:after="0" w:line="240" w:lineRule="auto"/>
      <w:ind w:left="720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B46B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B46B5B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46B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46B5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434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0C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400C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400C5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741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150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4150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50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41502"/>
    <w:rPr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rsid w:val="0056618F"/>
    <w:rPr>
      <w:rFonts w:eastAsiaTheme="majorEastAsia" w:cstheme="majorBidi"/>
      <w:b/>
      <w:bCs/>
      <w:color w:val="066A38"/>
      <w:sz w:val="22"/>
      <w:szCs w:val="22"/>
      <w:lang w:eastAsia="en-US"/>
    </w:rPr>
  </w:style>
  <w:style w:type="paragraph" w:customStyle="1" w:styleId="Tekstoperatu">
    <w:name w:val="Tekst operatu"/>
    <w:basedOn w:val="Normalny"/>
    <w:link w:val="TekstoperatuZnak"/>
    <w:qFormat/>
    <w:rsid w:val="0056618F"/>
    <w:pPr>
      <w:spacing w:after="120" w:line="36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TekstoperatuZnak">
    <w:name w:val="Tekst operatu Znak"/>
    <w:basedOn w:val="Domylnaczcionkaakapitu"/>
    <w:link w:val="Tekstoperatu"/>
    <w:rsid w:val="0056618F"/>
    <w:rPr>
      <w:rFonts w:ascii="Tahoma" w:eastAsia="Times New Roman" w:hAnsi="Tahoma" w:cs="Tahoma"/>
    </w:rPr>
  </w:style>
  <w:style w:type="character" w:styleId="Pogrubienie">
    <w:name w:val="Strong"/>
    <w:uiPriority w:val="22"/>
    <w:qFormat/>
    <w:rsid w:val="004D5C34"/>
    <w:rPr>
      <w:b/>
      <w:bCs/>
    </w:rPr>
  </w:style>
  <w:style w:type="paragraph" w:customStyle="1" w:styleId="Standard">
    <w:name w:val="Standard"/>
    <w:rsid w:val="00526AEE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gwp07782f0bmsonormal">
    <w:name w:val="gwp07782f0b_msonormal"/>
    <w:basedOn w:val="Normalny"/>
    <w:rsid w:val="00A65CD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296C67"/>
    <w:rPr>
      <w:rFonts w:ascii="Tahoma" w:hAnsi="Tahoma" w:cs="Tahoma"/>
      <w:sz w:val="19"/>
      <w:szCs w:val="19"/>
      <w:shd w:val="clear" w:color="auto" w:fill="FFFFFF"/>
    </w:rPr>
  </w:style>
  <w:style w:type="character" w:customStyle="1" w:styleId="TeksttreciCandara">
    <w:name w:val="Tekst treści + Candara"/>
    <w:aliases w:val="11 pt,Kursywa"/>
    <w:basedOn w:val="Teksttreci"/>
    <w:uiPriority w:val="99"/>
    <w:rsid w:val="00296C67"/>
    <w:rPr>
      <w:rFonts w:ascii="Candara" w:hAnsi="Candara" w:cs="Candara"/>
      <w:i/>
      <w:iCs/>
      <w:w w:val="100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296C67"/>
    <w:pPr>
      <w:shd w:val="clear" w:color="auto" w:fill="FFFFFF"/>
      <w:spacing w:before="660" w:after="120" w:line="238" w:lineRule="exact"/>
      <w:ind w:hanging="340"/>
    </w:pPr>
    <w:rPr>
      <w:rFonts w:ascii="Tahoma" w:hAnsi="Tahoma" w:cs="Tahoma"/>
      <w:sz w:val="19"/>
      <w:szCs w:val="19"/>
      <w:lang w:eastAsia="pl-PL"/>
    </w:rPr>
  </w:style>
  <w:style w:type="character" w:styleId="Uwydatnienie">
    <w:name w:val="Emphasis"/>
    <w:basedOn w:val="Domylnaczcionkaakapitu"/>
    <w:uiPriority w:val="20"/>
    <w:qFormat/>
    <w:rsid w:val="00296C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9ACBA-59BF-4D0F-AE93-D918EDD7E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Wołkowska, Ewa</cp:lastModifiedBy>
  <cp:revision>2</cp:revision>
  <cp:lastPrinted>2023-06-29T10:37:00Z</cp:lastPrinted>
  <dcterms:created xsi:type="dcterms:W3CDTF">2023-10-03T12:55:00Z</dcterms:created>
  <dcterms:modified xsi:type="dcterms:W3CDTF">2023-10-03T12:55:00Z</dcterms:modified>
</cp:coreProperties>
</file>