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76738" w14:textId="77777777" w:rsidR="001644CE" w:rsidRDefault="001644CE" w:rsidP="00551D29">
      <w:pPr>
        <w:spacing w:line="276" w:lineRule="auto"/>
        <w:jc w:val="both"/>
        <w:rPr>
          <w:rFonts w:ascii="Times New Roman" w:hAnsi="Times New Roman"/>
          <w:color w:val="000000"/>
        </w:rPr>
      </w:pPr>
    </w:p>
    <w:p w14:paraId="3FE1CDB8" w14:textId="551B7699" w:rsidR="00D461AE" w:rsidRPr="00E23874" w:rsidRDefault="008D76D1" w:rsidP="00EF4169">
      <w:pPr>
        <w:tabs>
          <w:tab w:val="right" w:pos="9072"/>
        </w:tabs>
        <w:spacing w:after="100" w:afterAutospacing="1" w:line="276" w:lineRule="auto"/>
        <w:jc w:val="both"/>
        <w:rPr>
          <w:rFonts w:ascii="Times New Roman" w:hAnsi="Times New Roman"/>
          <w:color w:val="000000"/>
          <w:lang w:val="pl-PL"/>
        </w:rPr>
      </w:pPr>
      <w:r w:rsidRPr="00E23874">
        <w:rPr>
          <w:rFonts w:ascii="Times New Roman" w:hAnsi="Times New Roman"/>
          <w:color w:val="000000"/>
          <w:lang w:val="pl-PL"/>
        </w:rPr>
        <w:t>ŚO-V.7422.1.</w:t>
      </w:r>
      <w:r w:rsidR="00A644E7">
        <w:rPr>
          <w:rFonts w:ascii="Times New Roman" w:hAnsi="Times New Roman"/>
          <w:color w:val="000000"/>
          <w:lang w:val="pl-PL"/>
        </w:rPr>
        <w:t>5</w:t>
      </w:r>
      <w:r w:rsidRPr="00E23874">
        <w:rPr>
          <w:rFonts w:ascii="Times New Roman" w:hAnsi="Times New Roman"/>
          <w:color w:val="000000"/>
          <w:lang w:val="pl-PL"/>
        </w:rPr>
        <w:t>.202</w:t>
      </w:r>
      <w:r w:rsidR="00A644E7">
        <w:rPr>
          <w:rFonts w:ascii="Times New Roman" w:hAnsi="Times New Roman"/>
          <w:color w:val="000000"/>
          <w:lang w:val="pl-PL"/>
        </w:rPr>
        <w:t>3</w:t>
      </w:r>
      <w:r w:rsidRPr="00E23874">
        <w:rPr>
          <w:rFonts w:ascii="Times New Roman" w:hAnsi="Times New Roman"/>
          <w:color w:val="000000"/>
          <w:lang w:val="pl-PL"/>
        </w:rPr>
        <w:tab/>
      </w:r>
      <w:r w:rsidR="00D461AE" w:rsidRPr="00E23874">
        <w:rPr>
          <w:rFonts w:ascii="Times New Roman" w:hAnsi="Times New Roman"/>
          <w:color w:val="000000"/>
          <w:lang w:val="pl-PL"/>
        </w:rPr>
        <w:t xml:space="preserve">Kielce, </w:t>
      </w:r>
      <w:r w:rsidR="006A634E">
        <w:rPr>
          <w:rFonts w:ascii="Times New Roman" w:hAnsi="Times New Roman"/>
          <w:color w:val="000000"/>
          <w:lang w:val="pl-PL"/>
        </w:rPr>
        <w:t xml:space="preserve">27 marca </w:t>
      </w:r>
      <w:r w:rsidR="00883989" w:rsidRPr="00E23874">
        <w:rPr>
          <w:rFonts w:ascii="Times New Roman" w:hAnsi="Times New Roman"/>
          <w:color w:val="000000"/>
          <w:lang w:val="pl-PL"/>
        </w:rPr>
        <w:t>202</w:t>
      </w:r>
      <w:r w:rsidR="00FF0DC5" w:rsidRPr="00E23874">
        <w:rPr>
          <w:rFonts w:ascii="Times New Roman" w:hAnsi="Times New Roman"/>
          <w:color w:val="000000"/>
          <w:lang w:val="pl-PL"/>
        </w:rPr>
        <w:t>3</w:t>
      </w:r>
    </w:p>
    <w:p w14:paraId="46595514" w14:textId="77777777" w:rsidR="00D461AE" w:rsidRPr="00E23874" w:rsidRDefault="00D461AE" w:rsidP="00551D29">
      <w:pPr>
        <w:spacing w:line="276" w:lineRule="auto"/>
        <w:rPr>
          <w:rFonts w:ascii="Times New Roman" w:hAnsi="Times New Roman"/>
          <w:b/>
          <w:sz w:val="28"/>
          <w:szCs w:val="28"/>
          <w:lang w:val="pl-PL"/>
        </w:rPr>
      </w:pPr>
      <w:r w:rsidRPr="00E23874">
        <w:rPr>
          <w:rFonts w:ascii="Times New Roman" w:hAnsi="Times New Roman"/>
          <w:sz w:val="32"/>
          <w:szCs w:val="32"/>
          <w:lang w:val="pl-PL"/>
        </w:rPr>
        <w:tab/>
      </w:r>
      <w:r w:rsidRPr="00E23874">
        <w:rPr>
          <w:rFonts w:ascii="Times New Roman" w:hAnsi="Times New Roman"/>
          <w:sz w:val="32"/>
          <w:szCs w:val="32"/>
          <w:lang w:val="pl-PL"/>
        </w:rPr>
        <w:tab/>
      </w:r>
      <w:r w:rsidRPr="00E23874">
        <w:rPr>
          <w:rFonts w:ascii="Times New Roman" w:hAnsi="Times New Roman"/>
          <w:sz w:val="32"/>
          <w:szCs w:val="32"/>
          <w:lang w:val="pl-PL"/>
        </w:rPr>
        <w:tab/>
      </w:r>
      <w:r w:rsidRPr="00E23874">
        <w:rPr>
          <w:rFonts w:ascii="Times New Roman" w:hAnsi="Times New Roman"/>
          <w:sz w:val="32"/>
          <w:szCs w:val="32"/>
          <w:lang w:val="pl-PL"/>
        </w:rPr>
        <w:tab/>
      </w:r>
      <w:r w:rsidRPr="00E23874">
        <w:rPr>
          <w:rFonts w:ascii="Times New Roman" w:hAnsi="Times New Roman"/>
          <w:sz w:val="32"/>
          <w:szCs w:val="32"/>
          <w:lang w:val="pl-PL"/>
        </w:rPr>
        <w:tab/>
      </w:r>
      <w:r w:rsidRPr="00E23874">
        <w:rPr>
          <w:rFonts w:ascii="Times New Roman" w:hAnsi="Times New Roman"/>
          <w:b/>
          <w:lang w:val="pl-PL"/>
        </w:rPr>
        <w:t xml:space="preserve">       </w:t>
      </w:r>
      <w:r w:rsidRPr="00E23874">
        <w:rPr>
          <w:rFonts w:ascii="Times New Roman" w:hAnsi="Times New Roman"/>
          <w:b/>
          <w:sz w:val="28"/>
          <w:szCs w:val="28"/>
          <w:lang w:val="pl-PL"/>
        </w:rPr>
        <w:t>DECYZJA</w:t>
      </w:r>
    </w:p>
    <w:p w14:paraId="6C21AB44" w14:textId="77777777" w:rsidR="00D461AE" w:rsidRPr="00E23874" w:rsidRDefault="00D461AE" w:rsidP="00551D29">
      <w:pPr>
        <w:spacing w:line="276" w:lineRule="auto"/>
        <w:jc w:val="center"/>
        <w:rPr>
          <w:rFonts w:ascii="Times New Roman" w:hAnsi="Times New Roman"/>
          <w:b/>
          <w:sz w:val="20"/>
          <w:highlight w:val="yellow"/>
          <w:lang w:val="pl-PL"/>
        </w:rPr>
      </w:pPr>
    </w:p>
    <w:p w14:paraId="62B44916" w14:textId="1D280B2C" w:rsidR="00290D62" w:rsidRPr="007B3F06" w:rsidRDefault="00D461AE" w:rsidP="00551D29">
      <w:pPr>
        <w:spacing w:after="160" w:line="276" w:lineRule="auto"/>
        <w:jc w:val="both"/>
        <w:rPr>
          <w:rFonts w:ascii="Times New Roman" w:hAnsi="Times New Roman"/>
          <w:lang w:val="pl-PL"/>
        </w:rPr>
      </w:pPr>
      <w:r w:rsidRPr="007B3F06">
        <w:rPr>
          <w:rFonts w:ascii="Times New Roman" w:hAnsi="Times New Roman"/>
          <w:lang w:val="pl-PL"/>
        </w:rPr>
        <w:tab/>
      </w:r>
      <w:r w:rsidR="00EC7123" w:rsidRPr="007B3F06">
        <w:rPr>
          <w:rFonts w:ascii="Times New Roman" w:hAnsi="Times New Roman"/>
          <w:lang w:val="pl-PL"/>
        </w:rPr>
        <w:t>Na podstawie art. 21 ust. 1 pkt. 2, art. 22 ust. 4, art. 23 ust. 2a pkt 1, art. 30 i art. 32 ust.</w:t>
      </w:r>
      <w:r w:rsidR="006E360A" w:rsidRPr="007B3F06">
        <w:rPr>
          <w:rFonts w:ascii="Times New Roman" w:hAnsi="Times New Roman"/>
          <w:lang w:val="pl-PL"/>
        </w:rPr>
        <w:t> </w:t>
      </w:r>
      <w:r w:rsidR="00EC7123" w:rsidRPr="007B3F06">
        <w:rPr>
          <w:rFonts w:ascii="Times New Roman" w:hAnsi="Times New Roman"/>
          <w:lang w:val="pl-PL"/>
        </w:rPr>
        <w:t>1, w związku z art. 34 ust. 1a ustawy z dnia 9 czerwca 2011r. – Prawo geologiczne i górnicze (Dz. U. z 20</w:t>
      </w:r>
      <w:r w:rsidR="0064240D" w:rsidRPr="007B3F06">
        <w:rPr>
          <w:rFonts w:ascii="Times New Roman" w:hAnsi="Times New Roman"/>
          <w:lang w:val="pl-PL"/>
        </w:rPr>
        <w:t>22</w:t>
      </w:r>
      <w:r w:rsidR="00EC7123" w:rsidRPr="007B3F06">
        <w:rPr>
          <w:rFonts w:ascii="Times New Roman" w:hAnsi="Times New Roman"/>
          <w:lang w:val="pl-PL"/>
        </w:rPr>
        <w:t>r., poz. </w:t>
      </w:r>
      <w:r w:rsidR="0064240D" w:rsidRPr="007B3F06">
        <w:rPr>
          <w:rFonts w:ascii="Times New Roman" w:hAnsi="Times New Roman"/>
          <w:lang w:val="pl-PL"/>
        </w:rPr>
        <w:t>1072</w:t>
      </w:r>
      <w:r w:rsidR="00290D62" w:rsidRPr="007B3F06">
        <w:rPr>
          <w:rFonts w:ascii="Times New Roman" w:hAnsi="Times New Roman"/>
          <w:lang w:val="pl-PL"/>
        </w:rPr>
        <w:t xml:space="preserve"> ze zm.</w:t>
      </w:r>
      <w:r w:rsidR="00EC7123" w:rsidRPr="007B3F06">
        <w:rPr>
          <w:rFonts w:ascii="Times New Roman" w:hAnsi="Times New Roman"/>
          <w:lang w:val="pl-PL"/>
        </w:rPr>
        <w:t>)</w:t>
      </w:r>
      <w:r w:rsidR="00290D62" w:rsidRPr="007B3F06">
        <w:rPr>
          <w:rFonts w:ascii="Times New Roman" w:hAnsi="Times New Roman"/>
          <w:lang w:val="pl-PL"/>
        </w:rPr>
        <w:t xml:space="preserve"> oraz art. 104 ustawy z dnia 14 czerwca 1960 r. – Kodeks postępowania administracyjnego (Dz. U. z 202</w:t>
      </w:r>
      <w:r w:rsidR="00937E48" w:rsidRPr="007B3F06">
        <w:rPr>
          <w:rFonts w:ascii="Times New Roman" w:hAnsi="Times New Roman"/>
          <w:lang w:val="pl-PL"/>
        </w:rPr>
        <w:t>2</w:t>
      </w:r>
      <w:r w:rsidR="00290D62" w:rsidRPr="007B3F06">
        <w:rPr>
          <w:rFonts w:ascii="Times New Roman" w:hAnsi="Times New Roman"/>
          <w:lang w:val="pl-PL"/>
        </w:rPr>
        <w:t xml:space="preserve"> r., poz. </w:t>
      </w:r>
      <w:r w:rsidR="00937E48" w:rsidRPr="007B3F06">
        <w:rPr>
          <w:rFonts w:ascii="Times New Roman" w:hAnsi="Times New Roman"/>
          <w:lang w:val="pl-PL"/>
        </w:rPr>
        <w:t>2000</w:t>
      </w:r>
      <w:r w:rsidR="005F5B44" w:rsidRPr="007B3F06">
        <w:rPr>
          <w:rFonts w:ascii="Times New Roman" w:hAnsi="Times New Roman"/>
          <w:lang w:val="pl-PL"/>
        </w:rPr>
        <w:t xml:space="preserve"> ze zm.</w:t>
      </w:r>
      <w:r w:rsidR="00290D62" w:rsidRPr="007B3F06">
        <w:rPr>
          <w:rFonts w:ascii="Times New Roman" w:hAnsi="Times New Roman"/>
          <w:lang w:val="pl-PL"/>
        </w:rPr>
        <w:t>)</w:t>
      </w:r>
    </w:p>
    <w:p w14:paraId="6775EDFA" w14:textId="77777777" w:rsidR="00D461AE" w:rsidRPr="00497C1E" w:rsidRDefault="00AD3EF4" w:rsidP="00551D29">
      <w:pPr>
        <w:pStyle w:val="Nagwek"/>
        <w:tabs>
          <w:tab w:val="left" w:pos="708"/>
        </w:tabs>
        <w:spacing w:after="160" w:line="276" w:lineRule="auto"/>
        <w:jc w:val="center"/>
        <w:rPr>
          <w:rFonts w:ascii="Times New Roman" w:hAnsi="Times New Roman"/>
          <w:b/>
          <w:lang w:val="pl-PL"/>
        </w:rPr>
      </w:pPr>
      <w:r w:rsidRPr="00497C1E">
        <w:rPr>
          <w:rFonts w:ascii="Times New Roman" w:hAnsi="Times New Roman"/>
          <w:b/>
          <w:lang w:val="pl-PL"/>
        </w:rPr>
        <w:t>orzekam</w:t>
      </w:r>
    </w:p>
    <w:p w14:paraId="17835487" w14:textId="042D2648" w:rsidR="005B7575" w:rsidRPr="005372C7" w:rsidRDefault="005B7575" w:rsidP="00A644E7">
      <w:pPr>
        <w:pStyle w:val="Akapitzlist"/>
        <w:spacing w:line="276" w:lineRule="auto"/>
        <w:ind w:left="0"/>
        <w:jc w:val="both"/>
        <w:rPr>
          <w:rFonts w:ascii="Times New Roman" w:hAnsi="Times New Roman"/>
          <w:lang w:val="pl-PL"/>
        </w:rPr>
      </w:pPr>
      <w:r w:rsidRPr="005372C7">
        <w:rPr>
          <w:rFonts w:ascii="Times New Roman" w:hAnsi="Times New Roman"/>
          <w:b/>
          <w:lang w:val="pl-PL"/>
        </w:rPr>
        <w:t>zmieniam</w:t>
      </w:r>
      <w:r w:rsidR="00D461AE" w:rsidRPr="005372C7">
        <w:rPr>
          <w:rFonts w:ascii="Times New Roman" w:hAnsi="Times New Roman"/>
          <w:b/>
          <w:lang w:val="pl-PL"/>
        </w:rPr>
        <w:t xml:space="preserve"> koncesję</w:t>
      </w:r>
      <w:r w:rsidR="00D461AE" w:rsidRPr="005372C7">
        <w:rPr>
          <w:rFonts w:ascii="Times New Roman" w:hAnsi="Times New Roman"/>
          <w:lang w:val="pl-PL"/>
        </w:rPr>
        <w:t xml:space="preserve"> </w:t>
      </w:r>
      <w:bookmarkStart w:id="0" w:name="_Hlk125014357"/>
      <w:bookmarkStart w:id="1" w:name="_Hlk125014322"/>
      <w:r w:rsidR="00555BBB" w:rsidRPr="005372C7">
        <w:rPr>
          <w:rFonts w:ascii="Times New Roman" w:hAnsi="Times New Roman"/>
          <w:lang w:val="pl-PL"/>
        </w:rPr>
        <w:t>Marszałka Województwa Świętokrzyskiego</w:t>
      </w:r>
      <w:r w:rsidR="00CE30CB" w:rsidRPr="005372C7">
        <w:rPr>
          <w:rFonts w:ascii="Times New Roman" w:hAnsi="Times New Roman"/>
          <w:lang w:val="pl-PL"/>
        </w:rPr>
        <w:t xml:space="preserve"> z dnia </w:t>
      </w:r>
      <w:r w:rsidR="00A644E7" w:rsidRPr="005372C7">
        <w:rPr>
          <w:rFonts w:ascii="Times New Roman" w:hAnsi="Times New Roman"/>
          <w:lang w:val="pl-PL"/>
        </w:rPr>
        <w:t>14</w:t>
      </w:r>
      <w:r w:rsidR="00CE30CB" w:rsidRPr="005372C7">
        <w:rPr>
          <w:rFonts w:ascii="Times New Roman" w:hAnsi="Times New Roman"/>
          <w:lang w:val="pl-PL"/>
        </w:rPr>
        <w:t>.0</w:t>
      </w:r>
      <w:r w:rsidR="00555BBB" w:rsidRPr="005372C7">
        <w:rPr>
          <w:rFonts w:ascii="Times New Roman" w:hAnsi="Times New Roman"/>
          <w:lang w:val="pl-PL"/>
        </w:rPr>
        <w:t>6</w:t>
      </w:r>
      <w:r w:rsidR="00CE30CB" w:rsidRPr="005372C7">
        <w:rPr>
          <w:rFonts w:ascii="Times New Roman" w:hAnsi="Times New Roman"/>
          <w:lang w:val="pl-PL"/>
        </w:rPr>
        <w:t>.</w:t>
      </w:r>
      <w:r w:rsidR="00555BBB" w:rsidRPr="005372C7">
        <w:rPr>
          <w:rFonts w:ascii="Times New Roman" w:hAnsi="Times New Roman"/>
          <w:lang w:val="pl-PL"/>
        </w:rPr>
        <w:t>20</w:t>
      </w:r>
      <w:r w:rsidR="00A644E7" w:rsidRPr="005372C7">
        <w:rPr>
          <w:rFonts w:ascii="Times New Roman" w:hAnsi="Times New Roman"/>
          <w:lang w:val="pl-PL"/>
        </w:rPr>
        <w:t>22</w:t>
      </w:r>
      <w:r w:rsidR="00CE30CB" w:rsidRPr="005372C7">
        <w:rPr>
          <w:rFonts w:ascii="Times New Roman" w:hAnsi="Times New Roman"/>
          <w:lang w:val="pl-PL"/>
        </w:rPr>
        <w:t xml:space="preserve">r., znak: </w:t>
      </w:r>
      <w:r w:rsidR="00A644E7" w:rsidRPr="005372C7">
        <w:rPr>
          <w:rFonts w:ascii="Times New Roman" w:hAnsi="Times New Roman"/>
          <w:lang w:val="pl-PL"/>
        </w:rPr>
        <w:t>ŚO-V.7422.1.13.2022</w:t>
      </w:r>
      <w:r w:rsidR="00DA5D52" w:rsidRPr="005372C7">
        <w:rPr>
          <w:rFonts w:ascii="Times New Roman" w:hAnsi="Times New Roman"/>
          <w:lang w:val="pl-PL"/>
        </w:rPr>
        <w:t xml:space="preserve">, udzieloną </w:t>
      </w:r>
      <w:r w:rsidR="00A644E7" w:rsidRPr="005372C7">
        <w:rPr>
          <w:rFonts w:ascii="Times New Roman" w:hAnsi="Times New Roman"/>
          <w:b/>
          <w:bCs/>
        </w:rPr>
        <w:t xml:space="preserve">CALCIUM Sp. z o.o. z siedzibą </w:t>
      </w:r>
      <w:r w:rsidR="00C3520A">
        <w:rPr>
          <w:rFonts w:ascii="Times New Roman" w:hAnsi="Times New Roman"/>
          <w:b/>
          <w:bCs/>
        </w:rPr>
        <w:t xml:space="preserve">przy </w:t>
      </w:r>
      <w:r w:rsidR="00A644E7" w:rsidRPr="005372C7">
        <w:rPr>
          <w:rFonts w:ascii="Times New Roman" w:hAnsi="Times New Roman"/>
          <w:b/>
          <w:bCs/>
        </w:rPr>
        <w:t>ul. Powstańców Śląskich nr 89 lok. 223, 01-355 Warszawa (NIP: 8631676113; REGON: 260274300)</w:t>
      </w:r>
      <w:r w:rsidR="00DA5D52" w:rsidRPr="005372C7">
        <w:rPr>
          <w:rFonts w:ascii="Times New Roman" w:hAnsi="Times New Roman"/>
          <w:lang w:val="pl-PL"/>
        </w:rPr>
        <w:t xml:space="preserve">, </w:t>
      </w:r>
      <w:r w:rsidR="00DA5D52" w:rsidRPr="005372C7">
        <w:rPr>
          <w:rFonts w:ascii="Times New Roman" w:hAnsi="Times New Roman"/>
          <w:color w:val="000000"/>
          <w:lang w:val="pl-PL"/>
        </w:rPr>
        <w:t xml:space="preserve">na wydobywanie </w:t>
      </w:r>
      <w:r w:rsidR="00C052B2" w:rsidRPr="005372C7">
        <w:rPr>
          <w:rFonts w:ascii="Times New Roman" w:hAnsi="Times New Roman"/>
          <w:color w:val="000000"/>
          <w:lang w:val="pl-PL"/>
        </w:rPr>
        <w:t>piasków</w:t>
      </w:r>
      <w:r w:rsidR="00DA5D52" w:rsidRPr="005372C7">
        <w:rPr>
          <w:rFonts w:ascii="Times New Roman" w:hAnsi="Times New Roman"/>
          <w:color w:val="000000"/>
          <w:lang w:val="pl-PL"/>
        </w:rPr>
        <w:t xml:space="preserve"> z</w:t>
      </w:r>
      <w:r w:rsidR="005274E0" w:rsidRPr="005372C7">
        <w:rPr>
          <w:rFonts w:ascii="Times New Roman" w:hAnsi="Times New Roman"/>
          <w:color w:val="000000"/>
          <w:lang w:val="pl-PL"/>
        </w:rPr>
        <w:t xml:space="preserve">e </w:t>
      </w:r>
      <w:r w:rsidR="00DA5D52" w:rsidRPr="005372C7">
        <w:rPr>
          <w:rFonts w:ascii="Times New Roman" w:hAnsi="Times New Roman"/>
          <w:color w:val="000000"/>
          <w:lang w:val="pl-PL"/>
        </w:rPr>
        <w:t xml:space="preserve">złoża </w:t>
      </w:r>
      <w:bookmarkEnd w:id="0"/>
      <w:bookmarkEnd w:id="1"/>
      <w:r w:rsidR="005274E0" w:rsidRPr="005372C7">
        <w:rPr>
          <w:rFonts w:ascii="Times New Roman" w:hAnsi="Times New Roman"/>
          <w:color w:val="000000"/>
          <w:lang w:val="pl-PL"/>
        </w:rPr>
        <w:t>„Śródborze” w obrębie działek nr ewid.: 74/1, 471/23, 471/24, 471/25, 471/26, 471/27 i 471/29 (obręb 0028 Śródborze), w miejscowości Śródborze, gminie Ożarów, powiecie opatowskim, województwie świętokrzyskim</w:t>
      </w:r>
      <w:r w:rsidR="00DA5D52" w:rsidRPr="005372C7">
        <w:rPr>
          <w:rFonts w:ascii="Times New Roman" w:hAnsi="Times New Roman"/>
          <w:color w:val="000000"/>
          <w:lang w:val="pl-PL"/>
        </w:rPr>
        <w:t xml:space="preserve">, </w:t>
      </w:r>
      <w:r w:rsidR="00D461AE" w:rsidRPr="005372C7">
        <w:rPr>
          <w:rFonts w:ascii="Times New Roman" w:hAnsi="Times New Roman"/>
          <w:b/>
          <w:lang w:val="pl-PL"/>
        </w:rPr>
        <w:t>w ten sposób, że</w:t>
      </w:r>
      <w:r w:rsidR="00743DAC" w:rsidRPr="005372C7">
        <w:rPr>
          <w:rFonts w:ascii="Times New Roman" w:hAnsi="Times New Roman"/>
          <w:b/>
          <w:lang w:val="pl-PL"/>
        </w:rPr>
        <w:t xml:space="preserve"> </w:t>
      </w:r>
      <w:r w:rsidR="009A16EE">
        <w:rPr>
          <w:rFonts w:ascii="Times New Roman" w:hAnsi="Times New Roman"/>
          <w:b/>
          <w:lang w:val="pl-PL"/>
        </w:rPr>
        <w:t xml:space="preserve">punkt 3 </w:t>
      </w:r>
      <w:r w:rsidR="00743DAC" w:rsidRPr="005372C7">
        <w:rPr>
          <w:rFonts w:ascii="Times New Roman" w:hAnsi="Times New Roman"/>
          <w:b/>
          <w:lang w:val="pl-PL"/>
        </w:rPr>
        <w:t>koncesj</w:t>
      </w:r>
      <w:r w:rsidR="009A16EE">
        <w:rPr>
          <w:rFonts w:ascii="Times New Roman" w:hAnsi="Times New Roman"/>
          <w:b/>
          <w:lang w:val="pl-PL"/>
        </w:rPr>
        <w:t>i</w:t>
      </w:r>
      <w:r w:rsidR="00743DAC" w:rsidRPr="005372C7">
        <w:rPr>
          <w:rFonts w:ascii="Times New Roman" w:hAnsi="Times New Roman"/>
          <w:b/>
          <w:lang w:val="pl-PL"/>
        </w:rPr>
        <w:t xml:space="preserve"> otrzymuje brzmienie</w:t>
      </w:r>
      <w:r w:rsidR="009A16EE">
        <w:rPr>
          <w:rFonts w:ascii="Times New Roman" w:hAnsi="Times New Roman"/>
          <w:b/>
          <w:lang w:val="pl-PL"/>
        </w:rPr>
        <w:t xml:space="preserve"> o treści</w:t>
      </w:r>
      <w:r w:rsidRPr="005372C7">
        <w:rPr>
          <w:rFonts w:ascii="Times New Roman" w:hAnsi="Times New Roman"/>
          <w:b/>
          <w:lang w:val="pl-PL"/>
        </w:rPr>
        <w:t>:</w:t>
      </w:r>
      <w:r w:rsidR="00D461AE" w:rsidRPr="005372C7">
        <w:rPr>
          <w:rFonts w:ascii="Times New Roman" w:hAnsi="Times New Roman"/>
          <w:b/>
          <w:lang w:val="pl-PL"/>
        </w:rPr>
        <w:t xml:space="preserve"> </w:t>
      </w:r>
    </w:p>
    <w:p w14:paraId="244E864D" w14:textId="77777777" w:rsidR="00D461AE" w:rsidRPr="00E23874" w:rsidRDefault="00D461AE" w:rsidP="00551D29">
      <w:pPr>
        <w:spacing w:line="276" w:lineRule="auto"/>
        <w:jc w:val="both"/>
        <w:rPr>
          <w:rFonts w:ascii="Times New Roman" w:hAnsi="Times New Roman"/>
          <w:b/>
          <w:highlight w:val="yellow"/>
          <w:lang w:val="pl-PL"/>
        </w:rPr>
      </w:pPr>
    </w:p>
    <w:p w14:paraId="059B8DB5" w14:textId="2E3387B0" w:rsidR="00A31AF3" w:rsidRPr="00A31AF3" w:rsidRDefault="009A16EE" w:rsidP="00551FB6">
      <w:pPr>
        <w:spacing w:after="120" w:line="276" w:lineRule="auto"/>
        <w:ind w:left="284" w:hanging="284"/>
        <w:jc w:val="both"/>
        <w:rPr>
          <w:rFonts w:ascii="Times New Roman" w:hAnsi="Times New Roman"/>
        </w:rPr>
      </w:pPr>
      <w:r w:rsidRPr="009A16EE">
        <w:rPr>
          <w:rFonts w:ascii="Times New Roman" w:hAnsi="Times New Roman"/>
          <w:b/>
          <w:bCs/>
          <w:lang w:val="pl-PL"/>
        </w:rPr>
        <w:t>3</w:t>
      </w:r>
      <w:r>
        <w:rPr>
          <w:rFonts w:ascii="Times New Roman" w:hAnsi="Times New Roman"/>
          <w:lang w:val="pl-PL"/>
        </w:rPr>
        <w:t xml:space="preserve">. </w:t>
      </w:r>
      <w:r w:rsidR="00A31AF3" w:rsidRPr="00A31AF3">
        <w:rPr>
          <w:rFonts w:ascii="Times New Roman" w:hAnsi="Times New Roman"/>
          <w:bCs/>
        </w:rPr>
        <w:t xml:space="preserve">Ustanawiam dla złoża „Śródborze” obszar górniczy </w:t>
      </w:r>
      <w:r w:rsidR="00A31AF3" w:rsidRPr="00A31AF3">
        <w:rPr>
          <w:rFonts w:ascii="Times New Roman" w:hAnsi="Times New Roman"/>
          <w:b/>
        </w:rPr>
        <w:t>„Śródborze”</w:t>
      </w:r>
      <w:r w:rsidR="00A31AF3" w:rsidRPr="00A31AF3">
        <w:rPr>
          <w:rFonts w:ascii="Times New Roman" w:hAnsi="Times New Roman"/>
          <w:bCs/>
        </w:rPr>
        <w:t xml:space="preserve"> i </w:t>
      </w:r>
      <w:r w:rsidR="00A31AF3" w:rsidRPr="00A31AF3">
        <w:rPr>
          <w:rFonts w:ascii="Times New Roman" w:hAnsi="Times New Roman"/>
        </w:rPr>
        <w:t xml:space="preserve">teren górniczy </w:t>
      </w:r>
      <w:r w:rsidR="00A31AF3" w:rsidRPr="00A31AF3">
        <w:rPr>
          <w:rFonts w:ascii="Times New Roman" w:hAnsi="Times New Roman"/>
          <w:b/>
        </w:rPr>
        <w:t>„Śródborze”</w:t>
      </w:r>
      <w:r w:rsidR="00A31AF3" w:rsidRPr="00A31AF3">
        <w:rPr>
          <w:rFonts w:ascii="Times New Roman" w:hAnsi="Times New Roman"/>
        </w:rPr>
        <w:t xml:space="preserve"> o powierzchni </w:t>
      </w:r>
      <w:r w:rsidR="00A31AF3">
        <w:rPr>
          <w:rFonts w:ascii="Times New Roman" w:hAnsi="Times New Roman"/>
        </w:rPr>
        <w:t>82</w:t>
      </w:r>
      <w:r w:rsidR="00A31AF3" w:rsidRPr="00A31AF3">
        <w:rPr>
          <w:rFonts w:ascii="Times New Roman" w:hAnsi="Times New Roman"/>
        </w:rPr>
        <w:t> </w:t>
      </w:r>
      <w:r w:rsidR="00A31AF3">
        <w:rPr>
          <w:rFonts w:ascii="Times New Roman" w:hAnsi="Times New Roman"/>
        </w:rPr>
        <w:t>650</w:t>
      </w:r>
      <w:r w:rsidR="00A31AF3" w:rsidRPr="00A31AF3">
        <w:rPr>
          <w:rFonts w:ascii="Times New Roman" w:hAnsi="Times New Roman"/>
        </w:rPr>
        <w:t>,</w:t>
      </w:r>
      <w:r w:rsidR="00A31AF3">
        <w:rPr>
          <w:rFonts w:ascii="Times New Roman" w:hAnsi="Times New Roman"/>
        </w:rPr>
        <w:t>20</w:t>
      </w:r>
      <w:r w:rsidR="00A31AF3" w:rsidRPr="00A31AF3">
        <w:rPr>
          <w:rFonts w:ascii="Times New Roman" w:hAnsi="Times New Roman"/>
        </w:rPr>
        <w:t xml:space="preserve"> m</w:t>
      </w:r>
      <w:r w:rsidR="00A31AF3" w:rsidRPr="00A31AF3">
        <w:rPr>
          <w:rFonts w:ascii="Times New Roman" w:hAnsi="Times New Roman"/>
          <w:vertAlign w:val="superscript"/>
        </w:rPr>
        <w:t>2</w:t>
      </w:r>
      <w:r w:rsidR="00A31AF3" w:rsidRPr="00A31AF3">
        <w:rPr>
          <w:rFonts w:ascii="Times New Roman" w:hAnsi="Times New Roman"/>
        </w:rPr>
        <w:t>, których granice wyznaczają linie łączące punkty o następujących współrzędnych w układzie współrzędnych płaskich prostokątnych oznaczonych symbolem „2000” (południk osiowy 21</w:t>
      </w:r>
      <w:r w:rsidR="00A31AF3" w:rsidRPr="00A31AF3">
        <w:rPr>
          <w:rFonts w:ascii="Times New Roman" w:hAnsi="Times New Roman"/>
          <w:vertAlign w:val="superscript"/>
        </w:rPr>
        <w:t>0</w:t>
      </w:r>
      <w:r w:rsidR="00A31AF3" w:rsidRPr="00A31AF3">
        <w:rPr>
          <w:rFonts w:ascii="Times New Roman" w:hAnsi="Times New Roman"/>
        </w:rPr>
        <w:t>):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551"/>
        <w:gridCol w:w="2551"/>
      </w:tblGrid>
      <w:tr w:rsidR="00A31AF3" w:rsidRPr="00A31AF3" w14:paraId="05DD1397" w14:textId="77777777" w:rsidTr="00817E6A">
        <w:trPr>
          <w:jc w:val="center"/>
        </w:trPr>
        <w:tc>
          <w:tcPr>
            <w:tcW w:w="1417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51C114A0" w14:textId="77777777" w:rsidR="00A31AF3" w:rsidRPr="00A31AF3" w:rsidRDefault="00A31AF3" w:rsidP="00A31AF3">
            <w:pPr>
              <w:pStyle w:val="Nagwek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1AF3">
              <w:rPr>
                <w:rFonts w:ascii="Times New Roman" w:hAnsi="Times New Roman"/>
                <w:b/>
                <w:sz w:val="20"/>
                <w:szCs w:val="20"/>
              </w:rPr>
              <w:t>Nr punktu</w:t>
            </w:r>
          </w:p>
        </w:tc>
        <w:tc>
          <w:tcPr>
            <w:tcW w:w="510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77411351" w14:textId="77777777" w:rsidR="00A31AF3" w:rsidRPr="00A31AF3" w:rsidRDefault="00A31AF3" w:rsidP="00A31AF3">
            <w:pPr>
              <w:pStyle w:val="Nagwek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1AF3">
              <w:rPr>
                <w:rFonts w:ascii="Times New Roman" w:hAnsi="Times New Roman"/>
                <w:b/>
                <w:sz w:val="20"/>
                <w:szCs w:val="20"/>
              </w:rPr>
              <w:t xml:space="preserve">Współrzędne punktów załamania granic </w:t>
            </w:r>
          </w:p>
          <w:p w14:paraId="168EF86C" w14:textId="77777777" w:rsidR="00A31AF3" w:rsidRPr="00A31AF3" w:rsidRDefault="00A31AF3" w:rsidP="00A31AF3">
            <w:pPr>
              <w:pStyle w:val="Nagwek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1AF3">
              <w:rPr>
                <w:rFonts w:ascii="Times New Roman" w:hAnsi="Times New Roman"/>
                <w:b/>
                <w:sz w:val="20"/>
                <w:szCs w:val="20"/>
              </w:rPr>
              <w:t>obszaru górniczego i terenu górniczego „Śródborze”</w:t>
            </w:r>
          </w:p>
        </w:tc>
      </w:tr>
      <w:tr w:rsidR="00A31AF3" w:rsidRPr="00A31AF3" w14:paraId="2CF385CB" w14:textId="77777777" w:rsidTr="00817E6A">
        <w:trPr>
          <w:jc w:val="center"/>
        </w:trPr>
        <w:tc>
          <w:tcPr>
            <w:tcW w:w="1417" w:type="dxa"/>
            <w:vMerge/>
            <w:tcBorders>
              <w:top w:val="single" w:sz="4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0D453EDB" w14:textId="77777777" w:rsidR="00A31AF3" w:rsidRPr="00A31AF3" w:rsidRDefault="00A31AF3" w:rsidP="00A31AF3">
            <w:pPr>
              <w:pStyle w:val="Nagwek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34891779" w14:textId="77777777" w:rsidR="00A31AF3" w:rsidRPr="00A31AF3" w:rsidRDefault="00A31AF3" w:rsidP="00A31AF3">
            <w:pPr>
              <w:pStyle w:val="Nagwek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1AF3">
              <w:rPr>
                <w:rFonts w:ascii="Times New Roman" w:hAnsi="Times New Roman"/>
                <w:b/>
                <w:sz w:val="20"/>
                <w:szCs w:val="20"/>
              </w:rPr>
              <w:t>X [m]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0A56547A" w14:textId="77777777" w:rsidR="00A31AF3" w:rsidRPr="00A31AF3" w:rsidRDefault="00A31AF3" w:rsidP="00A31AF3">
            <w:pPr>
              <w:pStyle w:val="Nagwek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1AF3">
              <w:rPr>
                <w:rFonts w:ascii="Times New Roman" w:hAnsi="Times New Roman"/>
                <w:b/>
                <w:sz w:val="20"/>
                <w:szCs w:val="20"/>
              </w:rPr>
              <w:t>Y [m]</w:t>
            </w:r>
          </w:p>
        </w:tc>
      </w:tr>
      <w:tr w:rsidR="00A31AF3" w:rsidRPr="00A31AF3" w14:paraId="5D4E05C3" w14:textId="77777777" w:rsidTr="00817E6A">
        <w:trPr>
          <w:trHeight w:val="255"/>
          <w:jc w:val="center"/>
        </w:trPr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5607C70" w14:textId="77777777" w:rsidR="00A31AF3" w:rsidRPr="00A31AF3" w:rsidRDefault="00A31AF3" w:rsidP="00A31AF3">
            <w:pPr>
              <w:pStyle w:val="Nagwek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192974D" w14:textId="77777777" w:rsidR="00A31AF3" w:rsidRPr="00A31AF3" w:rsidRDefault="00A31AF3" w:rsidP="00A31AF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56 41 362,25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FC32ACE" w14:textId="77777777" w:rsidR="00A31AF3" w:rsidRPr="00A31AF3" w:rsidRDefault="00A31AF3" w:rsidP="00A31AF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74 42 404,00</w:t>
            </w:r>
          </w:p>
        </w:tc>
      </w:tr>
      <w:tr w:rsidR="00A31AF3" w:rsidRPr="00A31AF3" w14:paraId="65F6138C" w14:textId="77777777" w:rsidTr="00817E6A">
        <w:trPr>
          <w:trHeight w:val="170"/>
          <w:jc w:val="center"/>
        </w:trPr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53FFD62" w14:textId="77777777" w:rsidR="00A31AF3" w:rsidRPr="00A31AF3" w:rsidRDefault="00A31AF3" w:rsidP="00A31AF3">
            <w:pPr>
              <w:pStyle w:val="Nagwek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52E84F86" w14:textId="793A38E5" w:rsidR="00A31AF3" w:rsidRPr="00A31AF3" w:rsidRDefault="00A31AF3" w:rsidP="00A31AF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56 41</w:t>
            </w:r>
            <w:r>
              <w:rPr>
                <w:rFonts w:ascii="Times New Roman" w:hAnsi="Times New Roman"/>
                <w:sz w:val="20"/>
                <w:szCs w:val="20"/>
              </w:rPr>
              <w:t> 532,60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353FA6FD" w14:textId="39C470CE" w:rsidR="00A31AF3" w:rsidRPr="00A31AF3" w:rsidRDefault="00A31AF3" w:rsidP="00A31AF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74 42</w:t>
            </w:r>
            <w:r>
              <w:rPr>
                <w:rFonts w:ascii="Times New Roman" w:hAnsi="Times New Roman"/>
                <w:sz w:val="20"/>
                <w:szCs w:val="20"/>
              </w:rPr>
              <w:t> 552,90</w:t>
            </w:r>
          </w:p>
        </w:tc>
      </w:tr>
      <w:tr w:rsidR="00A31AF3" w:rsidRPr="00A31AF3" w14:paraId="16713D4E" w14:textId="77777777" w:rsidTr="00817E6A">
        <w:trPr>
          <w:trHeight w:val="170"/>
          <w:jc w:val="center"/>
        </w:trPr>
        <w:tc>
          <w:tcPr>
            <w:tcW w:w="1417" w:type="dxa"/>
            <w:vAlign w:val="center"/>
          </w:tcPr>
          <w:p w14:paraId="2C58C152" w14:textId="77777777" w:rsidR="00A31AF3" w:rsidRPr="00A31AF3" w:rsidRDefault="00A31AF3" w:rsidP="00A31AF3">
            <w:pPr>
              <w:pStyle w:val="Nagwek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 w14:paraId="63FD29FF" w14:textId="17E3C2F7" w:rsidR="00A31AF3" w:rsidRPr="00A31AF3" w:rsidRDefault="00A31AF3" w:rsidP="00A31AF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56 41</w:t>
            </w:r>
            <w:r>
              <w:rPr>
                <w:rFonts w:ascii="Times New Roman" w:hAnsi="Times New Roman"/>
                <w:sz w:val="20"/>
                <w:szCs w:val="20"/>
              </w:rPr>
              <w:t> 500,93</w:t>
            </w:r>
          </w:p>
        </w:tc>
        <w:tc>
          <w:tcPr>
            <w:tcW w:w="2551" w:type="dxa"/>
            <w:vAlign w:val="center"/>
          </w:tcPr>
          <w:p w14:paraId="02411938" w14:textId="1735FD08" w:rsidR="00A31AF3" w:rsidRPr="00A31AF3" w:rsidRDefault="00A31AF3" w:rsidP="00A31AF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74 42</w:t>
            </w:r>
            <w:r>
              <w:rPr>
                <w:rFonts w:ascii="Times New Roman" w:hAnsi="Times New Roman"/>
                <w:sz w:val="20"/>
                <w:szCs w:val="20"/>
              </w:rPr>
              <w:t> 637,07</w:t>
            </w:r>
          </w:p>
        </w:tc>
      </w:tr>
      <w:tr w:rsidR="00A31AF3" w:rsidRPr="00A31AF3" w14:paraId="1FAC75C2" w14:textId="77777777" w:rsidTr="00817E6A">
        <w:trPr>
          <w:trHeight w:val="170"/>
          <w:jc w:val="center"/>
        </w:trPr>
        <w:tc>
          <w:tcPr>
            <w:tcW w:w="1417" w:type="dxa"/>
            <w:vAlign w:val="center"/>
          </w:tcPr>
          <w:p w14:paraId="1149A984" w14:textId="77777777" w:rsidR="00A31AF3" w:rsidRPr="00A31AF3" w:rsidRDefault="00A31AF3" w:rsidP="00A31AF3">
            <w:pPr>
              <w:pStyle w:val="Nagwek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 w14:paraId="51F8DEB4" w14:textId="717009BD" w:rsidR="00A31AF3" w:rsidRPr="00A31AF3" w:rsidRDefault="00A31AF3" w:rsidP="00A31AF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56 41</w:t>
            </w:r>
            <w:r>
              <w:rPr>
                <w:rFonts w:ascii="Times New Roman" w:hAnsi="Times New Roman"/>
                <w:sz w:val="20"/>
                <w:szCs w:val="20"/>
              </w:rPr>
              <w:t> 494,16</w:t>
            </w:r>
            <w:r w:rsidRPr="00A31AF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vAlign w:val="center"/>
          </w:tcPr>
          <w:p w14:paraId="5384909B" w14:textId="71ADDC8A" w:rsidR="00A31AF3" w:rsidRPr="00A31AF3" w:rsidRDefault="00A31AF3" w:rsidP="00A31AF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74 42</w:t>
            </w:r>
            <w:r>
              <w:rPr>
                <w:rFonts w:ascii="Times New Roman" w:hAnsi="Times New Roman"/>
                <w:sz w:val="20"/>
                <w:szCs w:val="20"/>
              </w:rPr>
              <w:t> 810,30</w:t>
            </w:r>
          </w:p>
        </w:tc>
      </w:tr>
      <w:tr w:rsidR="00A31AF3" w:rsidRPr="00A31AF3" w14:paraId="15C30F70" w14:textId="77777777" w:rsidTr="00817E6A">
        <w:trPr>
          <w:trHeight w:val="170"/>
          <w:jc w:val="center"/>
        </w:trPr>
        <w:tc>
          <w:tcPr>
            <w:tcW w:w="1417" w:type="dxa"/>
            <w:vAlign w:val="center"/>
          </w:tcPr>
          <w:p w14:paraId="362E5916" w14:textId="77777777" w:rsidR="00A31AF3" w:rsidRPr="00A31AF3" w:rsidRDefault="00A31AF3" w:rsidP="00A31AF3">
            <w:pPr>
              <w:pStyle w:val="Nagwek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 w14:paraId="2B1C7104" w14:textId="5159D76C" w:rsidR="00A31AF3" w:rsidRPr="00A31AF3" w:rsidRDefault="00A31AF3" w:rsidP="00A31AF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56 41</w:t>
            </w:r>
            <w:r>
              <w:rPr>
                <w:rFonts w:ascii="Times New Roman" w:hAnsi="Times New Roman"/>
                <w:sz w:val="20"/>
                <w:szCs w:val="20"/>
              </w:rPr>
              <w:t> 464,31</w:t>
            </w:r>
          </w:p>
        </w:tc>
        <w:tc>
          <w:tcPr>
            <w:tcW w:w="2551" w:type="dxa"/>
            <w:vAlign w:val="center"/>
          </w:tcPr>
          <w:p w14:paraId="7D287FFD" w14:textId="6E1F2B4B" w:rsidR="00A31AF3" w:rsidRPr="00A31AF3" w:rsidRDefault="00A31AF3" w:rsidP="00A31AF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74 42</w:t>
            </w:r>
            <w:r>
              <w:rPr>
                <w:rFonts w:ascii="Times New Roman" w:hAnsi="Times New Roman"/>
                <w:sz w:val="20"/>
                <w:szCs w:val="20"/>
              </w:rPr>
              <w:t> 917,52</w:t>
            </w:r>
          </w:p>
        </w:tc>
      </w:tr>
      <w:tr w:rsidR="00A31AF3" w:rsidRPr="00A31AF3" w14:paraId="1D1122F6" w14:textId="77777777" w:rsidTr="00817E6A">
        <w:trPr>
          <w:trHeight w:val="170"/>
          <w:jc w:val="center"/>
        </w:trPr>
        <w:tc>
          <w:tcPr>
            <w:tcW w:w="1417" w:type="dxa"/>
            <w:vAlign w:val="center"/>
          </w:tcPr>
          <w:p w14:paraId="7733FF58" w14:textId="77777777" w:rsidR="00A31AF3" w:rsidRPr="00A31AF3" w:rsidRDefault="00A31AF3" w:rsidP="00A31AF3">
            <w:pPr>
              <w:pStyle w:val="Nagwek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 w14:paraId="20D7D3FF" w14:textId="6DAA3BBF" w:rsidR="00A31AF3" w:rsidRPr="00A31AF3" w:rsidRDefault="00A31AF3" w:rsidP="00A31AF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56 41</w:t>
            </w:r>
            <w:r>
              <w:rPr>
                <w:rFonts w:ascii="Times New Roman" w:hAnsi="Times New Roman"/>
                <w:sz w:val="20"/>
                <w:szCs w:val="20"/>
              </w:rPr>
              <w:t> 393,67</w:t>
            </w:r>
          </w:p>
        </w:tc>
        <w:tc>
          <w:tcPr>
            <w:tcW w:w="2551" w:type="dxa"/>
            <w:vAlign w:val="center"/>
          </w:tcPr>
          <w:p w14:paraId="12ECAF63" w14:textId="1D42839E" w:rsidR="00A31AF3" w:rsidRPr="00A31AF3" w:rsidRDefault="00A31AF3" w:rsidP="00A31AF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74 42</w:t>
            </w:r>
            <w:r>
              <w:rPr>
                <w:rFonts w:ascii="Times New Roman" w:hAnsi="Times New Roman"/>
                <w:sz w:val="20"/>
                <w:szCs w:val="20"/>
              </w:rPr>
              <w:t> 869,89</w:t>
            </w:r>
          </w:p>
        </w:tc>
      </w:tr>
      <w:tr w:rsidR="00A31AF3" w:rsidRPr="00A31AF3" w14:paraId="5D072F0E" w14:textId="77777777" w:rsidTr="00817E6A">
        <w:trPr>
          <w:trHeight w:val="170"/>
          <w:jc w:val="center"/>
        </w:trPr>
        <w:tc>
          <w:tcPr>
            <w:tcW w:w="1417" w:type="dxa"/>
            <w:vAlign w:val="center"/>
          </w:tcPr>
          <w:p w14:paraId="35770179" w14:textId="77777777" w:rsidR="00A31AF3" w:rsidRPr="00A31AF3" w:rsidRDefault="00A31AF3" w:rsidP="00A31AF3">
            <w:pPr>
              <w:pStyle w:val="Nagwek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  <w:vAlign w:val="center"/>
          </w:tcPr>
          <w:p w14:paraId="31804B16" w14:textId="04577C16" w:rsidR="00A31AF3" w:rsidRPr="00A31AF3" w:rsidRDefault="00A31AF3" w:rsidP="00A31AF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56 41</w:t>
            </w:r>
            <w:r>
              <w:rPr>
                <w:rFonts w:ascii="Times New Roman" w:hAnsi="Times New Roman"/>
                <w:sz w:val="20"/>
                <w:szCs w:val="20"/>
              </w:rPr>
              <w:t> 375,74</w:t>
            </w:r>
          </w:p>
        </w:tc>
        <w:tc>
          <w:tcPr>
            <w:tcW w:w="2551" w:type="dxa"/>
            <w:vAlign w:val="center"/>
          </w:tcPr>
          <w:p w14:paraId="21CD5373" w14:textId="6A7C3611" w:rsidR="00A31AF3" w:rsidRPr="00A31AF3" w:rsidRDefault="00A31AF3" w:rsidP="00A31AF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74 42</w:t>
            </w:r>
            <w:r>
              <w:rPr>
                <w:rFonts w:ascii="Times New Roman" w:hAnsi="Times New Roman"/>
                <w:sz w:val="20"/>
                <w:szCs w:val="20"/>
              </w:rPr>
              <w:t> 908,62</w:t>
            </w:r>
          </w:p>
        </w:tc>
      </w:tr>
      <w:tr w:rsidR="00A31AF3" w:rsidRPr="00A31AF3" w14:paraId="7FA817E6" w14:textId="77777777" w:rsidTr="00817E6A">
        <w:trPr>
          <w:trHeight w:val="170"/>
          <w:jc w:val="center"/>
        </w:trPr>
        <w:tc>
          <w:tcPr>
            <w:tcW w:w="1417" w:type="dxa"/>
            <w:vAlign w:val="center"/>
          </w:tcPr>
          <w:p w14:paraId="77A5027A" w14:textId="77777777" w:rsidR="00A31AF3" w:rsidRPr="00A31AF3" w:rsidRDefault="00A31AF3" w:rsidP="00A31AF3">
            <w:pPr>
              <w:pStyle w:val="Nagwek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  <w:vAlign w:val="center"/>
          </w:tcPr>
          <w:p w14:paraId="105CECB9" w14:textId="1BA67512" w:rsidR="00A31AF3" w:rsidRPr="00A31AF3" w:rsidRDefault="00A31AF3" w:rsidP="00A31AF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56 41</w:t>
            </w:r>
            <w:r>
              <w:rPr>
                <w:rFonts w:ascii="Times New Roman" w:hAnsi="Times New Roman"/>
                <w:sz w:val="20"/>
                <w:szCs w:val="20"/>
              </w:rPr>
              <w:t> 273,16</w:t>
            </w:r>
          </w:p>
        </w:tc>
        <w:tc>
          <w:tcPr>
            <w:tcW w:w="2551" w:type="dxa"/>
            <w:vAlign w:val="center"/>
          </w:tcPr>
          <w:p w14:paraId="57F225FC" w14:textId="6F41507A" w:rsidR="00A31AF3" w:rsidRPr="00A31AF3" w:rsidRDefault="00A31AF3" w:rsidP="00A31AF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74 42</w:t>
            </w:r>
            <w:r>
              <w:rPr>
                <w:rFonts w:ascii="Times New Roman" w:hAnsi="Times New Roman"/>
                <w:sz w:val="20"/>
                <w:szCs w:val="20"/>
              </w:rPr>
              <w:t> 853,45</w:t>
            </w:r>
          </w:p>
        </w:tc>
      </w:tr>
      <w:tr w:rsidR="00A31AF3" w:rsidRPr="00A31AF3" w14:paraId="74460425" w14:textId="77777777" w:rsidTr="00817E6A">
        <w:trPr>
          <w:trHeight w:val="170"/>
          <w:jc w:val="center"/>
        </w:trPr>
        <w:tc>
          <w:tcPr>
            <w:tcW w:w="1417" w:type="dxa"/>
            <w:vAlign w:val="center"/>
          </w:tcPr>
          <w:p w14:paraId="6EA9CD36" w14:textId="77777777" w:rsidR="00A31AF3" w:rsidRPr="00A31AF3" w:rsidRDefault="00A31AF3" w:rsidP="00A31AF3">
            <w:pPr>
              <w:pStyle w:val="Nagwek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vAlign w:val="center"/>
          </w:tcPr>
          <w:p w14:paraId="033277CC" w14:textId="62CA6518" w:rsidR="00A31AF3" w:rsidRPr="00A31AF3" w:rsidRDefault="00A31AF3" w:rsidP="00A31AF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56 41</w:t>
            </w:r>
            <w:r>
              <w:rPr>
                <w:rFonts w:ascii="Times New Roman" w:hAnsi="Times New Roman"/>
                <w:sz w:val="20"/>
                <w:szCs w:val="20"/>
              </w:rPr>
              <w:t> 302,32</w:t>
            </w:r>
          </w:p>
        </w:tc>
        <w:tc>
          <w:tcPr>
            <w:tcW w:w="2551" w:type="dxa"/>
            <w:vAlign w:val="center"/>
          </w:tcPr>
          <w:p w14:paraId="422A853B" w14:textId="08A193DE" w:rsidR="00A31AF3" w:rsidRPr="00A31AF3" w:rsidRDefault="00A31AF3" w:rsidP="00A31AF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74 42</w:t>
            </w:r>
            <w:r>
              <w:rPr>
                <w:rFonts w:ascii="Times New Roman" w:hAnsi="Times New Roman"/>
                <w:sz w:val="20"/>
                <w:szCs w:val="20"/>
              </w:rPr>
              <w:t> 787,60</w:t>
            </w:r>
          </w:p>
        </w:tc>
      </w:tr>
      <w:tr w:rsidR="00A31AF3" w:rsidRPr="00A31AF3" w14:paraId="2AEC5E1A" w14:textId="77777777" w:rsidTr="00817E6A">
        <w:trPr>
          <w:trHeight w:val="170"/>
          <w:jc w:val="center"/>
        </w:trPr>
        <w:tc>
          <w:tcPr>
            <w:tcW w:w="1417" w:type="dxa"/>
            <w:vAlign w:val="center"/>
          </w:tcPr>
          <w:p w14:paraId="3D19FCDF" w14:textId="77777777" w:rsidR="00A31AF3" w:rsidRPr="00A31AF3" w:rsidRDefault="00A31AF3" w:rsidP="00A31AF3">
            <w:pPr>
              <w:pStyle w:val="Nagwek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vAlign w:val="center"/>
          </w:tcPr>
          <w:p w14:paraId="2906D38D" w14:textId="2C2083E3" w:rsidR="00A31AF3" w:rsidRPr="00A31AF3" w:rsidRDefault="00A31AF3" w:rsidP="00A31AF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56 41</w:t>
            </w:r>
            <w:r>
              <w:rPr>
                <w:rFonts w:ascii="Times New Roman" w:hAnsi="Times New Roman"/>
                <w:sz w:val="20"/>
                <w:szCs w:val="20"/>
              </w:rPr>
              <w:t> 271,04</w:t>
            </w:r>
          </w:p>
        </w:tc>
        <w:tc>
          <w:tcPr>
            <w:tcW w:w="2551" w:type="dxa"/>
            <w:vAlign w:val="center"/>
          </w:tcPr>
          <w:p w14:paraId="05EE8837" w14:textId="27F10D9E" w:rsidR="00A31AF3" w:rsidRPr="00A31AF3" w:rsidRDefault="00A31AF3" w:rsidP="00A31AF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74 79</w:t>
            </w:r>
            <w:r>
              <w:rPr>
                <w:rFonts w:ascii="Times New Roman" w:hAnsi="Times New Roman"/>
                <w:sz w:val="20"/>
                <w:szCs w:val="20"/>
              </w:rPr>
              <w:t> 774,62</w:t>
            </w:r>
          </w:p>
        </w:tc>
      </w:tr>
      <w:tr w:rsidR="00A31AF3" w:rsidRPr="00A31AF3" w14:paraId="3CC24ED2" w14:textId="77777777" w:rsidTr="00817E6A">
        <w:trPr>
          <w:trHeight w:val="170"/>
          <w:jc w:val="center"/>
        </w:trPr>
        <w:tc>
          <w:tcPr>
            <w:tcW w:w="1417" w:type="dxa"/>
            <w:vAlign w:val="center"/>
          </w:tcPr>
          <w:p w14:paraId="34F095DB" w14:textId="65CAEAB2" w:rsidR="00A31AF3" w:rsidRPr="00A31AF3" w:rsidRDefault="00A31AF3" w:rsidP="00A31AF3">
            <w:pPr>
              <w:pStyle w:val="Nagwek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  <w:vAlign w:val="center"/>
          </w:tcPr>
          <w:p w14:paraId="0CB1CB21" w14:textId="378F73FB" w:rsidR="00A31AF3" w:rsidRPr="00A31AF3" w:rsidRDefault="00A31AF3" w:rsidP="00A31AF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56 41 302,31</w:t>
            </w:r>
          </w:p>
        </w:tc>
        <w:tc>
          <w:tcPr>
            <w:tcW w:w="2551" w:type="dxa"/>
            <w:vAlign w:val="center"/>
          </w:tcPr>
          <w:p w14:paraId="1BCA58ED" w14:textId="1E889F90" w:rsidR="00A31AF3" w:rsidRPr="00A31AF3" w:rsidRDefault="00A31AF3" w:rsidP="00A31AF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75 42 682,30</w:t>
            </w:r>
          </w:p>
        </w:tc>
      </w:tr>
    </w:tbl>
    <w:p w14:paraId="48E2E728" w14:textId="77777777" w:rsidR="00A31AF3" w:rsidRPr="00A31AF3" w:rsidRDefault="00A31AF3" w:rsidP="00A31AF3">
      <w:pPr>
        <w:pStyle w:val="Tekstpodstawowywcity"/>
        <w:spacing w:line="276" w:lineRule="auto"/>
        <w:ind w:left="360" w:firstLine="0"/>
        <w:rPr>
          <w:rFonts w:ascii="Times New Roman" w:hAnsi="Times New Roman"/>
        </w:rPr>
      </w:pPr>
    </w:p>
    <w:p w14:paraId="43CACFF5" w14:textId="2BA0FB6C" w:rsidR="00A31AF3" w:rsidRPr="00A31AF3" w:rsidRDefault="00A31AF3" w:rsidP="007A3240">
      <w:pPr>
        <w:pStyle w:val="Nagwek"/>
        <w:spacing w:line="276" w:lineRule="auto"/>
        <w:ind w:left="284"/>
        <w:jc w:val="both"/>
        <w:rPr>
          <w:rFonts w:ascii="Times New Roman" w:hAnsi="Times New Roman"/>
        </w:rPr>
      </w:pPr>
      <w:r w:rsidRPr="00A31AF3">
        <w:rPr>
          <w:rFonts w:ascii="Times New Roman" w:hAnsi="Times New Roman"/>
        </w:rPr>
        <w:t xml:space="preserve">Dolną granicę obszaru górniczego „Śródborze” wyznacza spąg złoża piasków „Śródborze” ustalony na rzędnych od +185,04 </w:t>
      </w:r>
      <w:r w:rsidR="00E15BE8" w:rsidRPr="00A31AF3">
        <w:rPr>
          <w:rFonts w:ascii="Times New Roman" w:hAnsi="Times New Roman"/>
        </w:rPr>
        <w:t xml:space="preserve">m n.p.m. </w:t>
      </w:r>
      <w:r w:rsidRPr="00A31AF3">
        <w:rPr>
          <w:rFonts w:ascii="Times New Roman" w:hAnsi="Times New Roman"/>
        </w:rPr>
        <w:t xml:space="preserve">w południowej i środkowej części </w:t>
      </w:r>
      <w:r w:rsidR="00664E0F">
        <w:rPr>
          <w:rFonts w:ascii="Times New Roman" w:hAnsi="Times New Roman"/>
        </w:rPr>
        <w:t xml:space="preserve">złoża </w:t>
      </w:r>
      <w:r w:rsidRPr="00A31AF3">
        <w:rPr>
          <w:rFonts w:ascii="Times New Roman" w:hAnsi="Times New Roman"/>
        </w:rPr>
        <w:t>do</w:t>
      </w:r>
      <w:r w:rsidR="008D0D5D">
        <w:rPr>
          <w:rFonts w:ascii="Times New Roman" w:hAnsi="Times New Roman"/>
        </w:rPr>
        <w:t xml:space="preserve"> </w:t>
      </w:r>
      <w:r w:rsidRPr="00A31AF3">
        <w:rPr>
          <w:rFonts w:ascii="Times New Roman" w:hAnsi="Times New Roman"/>
        </w:rPr>
        <w:t xml:space="preserve">+169,99 m n.p.m. w części północnej. </w:t>
      </w:r>
    </w:p>
    <w:p w14:paraId="5698CF75" w14:textId="77777777" w:rsidR="00A31AF3" w:rsidRPr="00A31AF3" w:rsidRDefault="00A31AF3" w:rsidP="002B4509">
      <w:pPr>
        <w:pStyle w:val="Nagwek"/>
        <w:spacing w:line="276" w:lineRule="auto"/>
        <w:ind w:left="284"/>
        <w:rPr>
          <w:rFonts w:ascii="Times New Roman" w:hAnsi="Times New Roman"/>
        </w:rPr>
      </w:pPr>
      <w:r w:rsidRPr="00A31AF3">
        <w:rPr>
          <w:rFonts w:ascii="Times New Roman" w:hAnsi="Times New Roman"/>
        </w:rPr>
        <w:tab/>
        <w:t>Granice obszaru i terenu górniczego „Śródborze” przedstawione są na mapie sytuacyjno- wysokościowej w skali 1:1 000, stanowiącej załącznik do niniejszej koncesji.</w:t>
      </w:r>
    </w:p>
    <w:p w14:paraId="0479FD34" w14:textId="0D957B6C" w:rsidR="00670200" w:rsidRPr="00A31AF3" w:rsidRDefault="00670200" w:rsidP="00A31AF3">
      <w:pPr>
        <w:pStyle w:val="Nagwek"/>
        <w:tabs>
          <w:tab w:val="left" w:pos="708"/>
        </w:tabs>
        <w:spacing w:line="276" w:lineRule="auto"/>
        <w:jc w:val="both"/>
        <w:rPr>
          <w:rFonts w:ascii="Times New Roman" w:hAnsi="Times New Roman"/>
          <w:lang w:val="pl-PL"/>
        </w:rPr>
      </w:pPr>
      <w:r w:rsidRPr="00A31AF3">
        <w:rPr>
          <w:rFonts w:ascii="Times New Roman" w:hAnsi="Times New Roman"/>
          <w:lang w:val="pl-PL"/>
        </w:rPr>
        <w:tab/>
      </w:r>
    </w:p>
    <w:p w14:paraId="53732293" w14:textId="7E133E32" w:rsidR="00380346" w:rsidRPr="00620E19" w:rsidRDefault="00D41FE7" w:rsidP="00551D29">
      <w:pPr>
        <w:pStyle w:val="Nagwek"/>
        <w:tabs>
          <w:tab w:val="left" w:pos="708"/>
        </w:tabs>
        <w:spacing w:line="276" w:lineRule="auto"/>
        <w:jc w:val="both"/>
        <w:rPr>
          <w:rFonts w:ascii="Times New Roman" w:hAnsi="Times New Roman"/>
          <w:b/>
          <w:bCs/>
          <w:lang w:val="pl-PL"/>
        </w:rPr>
      </w:pPr>
      <w:r w:rsidRPr="00620E19">
        <w:rPr>
          <w:rFonts w:ascii="Times New Roman" w:hAnsi="Times New Roman"/>
          <w:lang w:val="pl-PL"/>
        </w:rPr>
        <w:t xml:space="preserve"> </w:t>
      </w:r>
      <w:r w:rsidR="00620E19" w:rsidRPr="00620E19">
        <w:rPr>
          <w:rFonts w:ascii="Times New Roman" w:hAnsi="Times New Roman"/>
          <w:b/>
          <w:bCs/>
          <w:lang w:val="pl-PL"/>
        </w:rPr>
        <w:t>Pozostała treść koncesji pozostaje bez zmian.</w:t>
      </w:r>
    </w:p>
    <w:p w14:paraId="14B96EBD" w14:textId="77777777" w:rsidR="00EF4169" w:rsidRDefault="00EF4169" w:rsidP="00551D29">
      <w:pPr>
        <w:spacing w:after="160" w:line="276" w:lineRule="auto"/>
        <w:jc w:val="center"/>
        <w:rPr>
          <w:rFonts w:ascii="Times New Roman" w:hAnsi="Times New Roman"/>
          <w:b/>
          <w:lang w:val="pl-PL"/>
        </w:rPr>
      </w:pPr>
    </w:p>
    <w:p w14:paraId="54DDBF51" w14:textId="3BDFD349" w:rsidR="00380346" w:rsidRPr="007916BA" w:rsidRDefault="00380346" w:rsidP="00551D29">
      <w:pPr>
        <w:spacing w:after="160" w:line="276" w:lineRule="auto"/>
        <w:jc w:val="center"/>
        <w:rPr>
          <w:rFonts w:ascii="Times New Roman" w:hAnsi="Times New Roman"/>
          <w:b/>
          <w:lang w:val="pl-PL"/>
        </w:rPr>
      </w:pPr>
      <w:r w:rsidRPr="007916BA">
        <w:rPr>
          <w:rFonts w:ascii="Times New Roman" w:hAnsi="Times New Roman"/>
          <w:b/>
          <w:lang w:val="pl-PL"/>
        </w:rPr>
        <w:t>Uzasadnienie</w:t>
      </w:r>
    </w:p>
    <w:p w14:paraId="30465603" w14:textId="66B2C900" w:rsidR="003753EA" w:rsidRDefault="003753EA" w:rsidP="00551D29">
      <w:pPr>
        <w:spacing w:line="276" w:lineRule="auto"/>
        <w:jc w:val="both"/>
        <w:rPr>
          <w:rFonts w:ascii="Times New Roman" w:hAnsi="Times New Roman"/>
          <w:lang w:val="pl-PL"/>
        </w:rPr>
      </w:pPr>
      <w:r w:rsidRPr="003753EA">
        <w:rPr>
          <w:rFonts w:ascii="Times New Roman" w:hAnsi="Times New Roman"/>
          <w:lang w:val="pl-PL"/>
        </w:rPr>
        <w:t xml:space="preserve">CALCIUM Sp. z o.o. z siedzibą </w:t>
      </w:r>
      <w:r w:rsidR="007101EA">
        <w:rPr>
          <w:rFonts w:ascii="Times New Roman" w:hAnsi="Times New Roman"/>
          <w:lang w:val="pl-PL"/>
        </w:rPr>
        <w:t xml:space="preserve">przy </w:t>
      </w:r>
      <w:r w:rsidRPr="003753EA">
        <w:rPr>
          <w:rFonts w:ascii="Times New Roman" w:hAnsi="Times New Roman"/>
          <w:lang w:val="pl-PL"/>
        </w:rPr>
        <w:t>ul. Powstańców Śląskich nr 89 lok. 223, 01-355 Warszawa</w:t>
      </w:r>
      <w:r w:rsidR="00EF4283" w:rsidRPr="00085DAA">
        <w:rPr>
          <w:rFonts w:ascii="Times New Roman" w:hAnsi="Times New Roman"/>
          <w:lang w:val="pl-PL"/>
        </w:rPr>
        <w:t>,</w:t>
      </w:r>
      <w:r w:rsidR="008D7594" w:rsidRPr="00085DAA">
        <w:rPr>
          <w:rFonts w:ascii="Times New Roman" w:hAnsi="Times New Roman"/>
          <w:lang w:val="pl-PL"/>
        </w:rPr>
        <w:t xml:space="preserve"> </w:t>
      </w:r>
      <w:r w:rsidR="002F7300">
        <w:rPr>
          <w:rFonts w:ascii="Times New Roman" w:hAnsi="Times New Roman"/>
          <w:lang w:val="pl-PL"/>
        </w:rPr>
        <w:t>działając przez</w:t>
      </w:r>
      <w:r w:rsidR="007101EA">
        <w:rPr>
          <w:rFonts w:ascii="Times New Roman" w:hAnsi="Times New Roman"/>
          <w:lang w:val="pl-PL"/>
        </w:rPr>
        <w:t xml:space="preserve"> </w:t>
      </w:r>
      <w:r w:rsidR="002F7300">
        <w:rPr>
          <w:rFonts w:ascii="Times New Roman" w:hAnsi="Times New Roman"/>
          <w:lang w:val="pl-PL"/>
        </w:rPr>
        <w:t xml:space="preserve">pełnomocnika </w:t>
      </w:r>
      <w:r w:rsidR="007101EA">
        <w:rPr>
          <w:rFonts w:ascii="Times New Roman" w:hAnsi="Times New Roman"/>
          <w:lang w:val="pl-PL"/>
        </w:rPr>
        <w:t xml:space="preserve">- Pana Ryszarda Reczko, </w:t>
      </w:r>
      <w:r w:rsidR="008D7594" w:rsidRPr="00085DAA">
        <w:rPr>
          <w:rFonts w:ascii="Times New Roman" w:hAnsi="Times New Roman"/>
          <w:lang w:val="pl-PL"/>
        </w:rPr>
        <w:t>wnioskiem z</w:t>
      </w:r>
      <w:r w:rsidR="00530B84" w:rsidRPr="00085DAA">
        <w:rPr>
          <w:rFonts w:ascii="Times New Roman" w:hAnsi="Times New Roman"/>
          <w:lang w:val="pl-PL"/>
        </w:rPr>
        <w:t> </w:t>
      </w:r>
      <w:r w:rsidR="008D7594" w:rsidRPr="00085DAA">
        <w:rPr>
          <w:rFonts w:ascii="Times New Roman" w:hAnsi="Times New Roman"/>
          <w:lang w:val="pl-PL"/>
        </w:rPr>
        <w:t>dnia</w:t>
      </w:r>
      <w:r w:rsidR="00CD1C90" w:rsidRPr="00085DAA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2</w:t>
      </w:r>
      <w:r w:rsidR="00A040D0" w:rsidRPr="00085DAA">
        <w:rPr>
          <w:rFonts w:ascii="Times New Roman" w:hAnsi="Times New Roman"/>
          <w:lang w:val="pl-PL"/>
        </w:rPr>
        <w:t>0</w:t>
      </w:r>
      <w:r w:rsidR="00CD1C90" w:rsidRPr="00085DAA">
        <w:rPr>
          <w:rFonts w:ascii="Times New Roman" w:hAnsi="Times New Roman"/>
          <w:lang w:val="pl-PL"/>
        </w:rPr>
        <w:t>.</w:t>
      </w:r>
      <w:r w:rsidR="00A040D0" w:rsidRPr="00085DAA">
        <w:rPr>
          <w:rFonts w:ascii="Times New Roman" w:hAnsi="Times New Roman"/>
          <w:lang w:val="pl-PL"/>
        </w:rPr>
        <w:t>1</w:t>
      </w:r>
      <w:r>
        <w:rPr>
          <w:rFonts w:ascii="Times New Roman" w:hAnsi="Times New Roman"/>
          <w:lang w:val="pl-PL"/>
        </w:rPr>
        <w:t>0</w:t>
      </w:r>
      <w:r w:rsidR="00CD1C90" w:rsidRPr="00085DAA">
        <w:rPr>
          <w:rFonts w:ascii="Times New Roman" w:hAnsi="Times New Roman"/>
          <w:lang w:val="pl-PL"/>
        </w:rPr>
        <w:t>.2022 r.</w:t>
      </w:r>
      <w:r w:rsidR="00106806" w:rsidRPr="00085DAA">
        <w:rPr>
          <w:rFonts w:ascii="Times New Roman" w:hAnsi="Times New Roman"/>
          <w:lang w:val="pl-PL"/>
        </w:rPr>
        <w:t xml:space="preserve"> </w:t>
      </w:r>
      <w:r w:rsidRPr="003753EA">
        <w:rPr>
          <w:rFonts w:ascii="Times New Roman" w:hAnsi="Times New Roman"/>
          <w:lang w:val="pl-PL"/>
        </w:rPr>
        <w:t xml:space="preserve">(data wpływu </w:t>
      </w:r>
      <w:r>
        <w:rPr>
          <w:rFonts w:ascii="Times New Roman" w:hAnsi="Times New Roman"/>
          <w:lang w:val="pl-PL"/>
        </w:rPr>
        <w:t>02</w:t>
      </w:r>
      <w:r w:rsidRPr="003753EA">
        <w:rPr>
          <w:rFonts w:ascii="Times New Roman" w:hAnsi="Times New Roman"/>
          <w:lang w:val="pl-PL"/>
        </w:rPr>
        <w:t>.0</w:t>
      </w:r>
      <w:r>
        <w:rPr>
          <w:rFonts w:ascii="Times New Roman" w:hAnsi="Times New Roman"/>
          <w:lang w:val="pl-PL"/>
        </w:rPr>
        <w:t>2</w:t>
      </w:r>
      <w:r w:rsidRPr="003753EA">
        <w:rPr>
          <w:rFonts w:ascii="Times New Roman" w:hAnsi="Times New Roman"/>
          <w:lang w:val="pl-PL"/>
        </w:rPr>
        <w:t>.202</w:t>
      </w:r>
      <w:r>
        <w:rPr>
          <w:rFonts w:ascii="Times New Roman" w:hAnsi="Times New Roman"/>
          <w:lang w:val="pl-PL"/>
        </w:rPr>
        <w:t>3</w:t>
      </w:r>
      <w:r w:rsidRPr="003753EA">
        <w:rPr>
          <w:rFonts w:ascii="Times New Roman" w:hAnsi="Times New Roman"/>
          <w:lang w:val="pl-PL"/>
        </w:rPr>
        <w:t>r.)</w:t>
      </w:r>
      <w:r w:rsidR="00530B84" w:rsidRPr="00085DAA">
        <w:rPr>
          <w:rFonts w:ascii="Times New Roman" w:hAnsi="Times New Roman"/>
          <w:lang w:val="pl-PL"/>
        </w:rPr>
        <w:t xml:space="preserve">, </w:t>
      </w:r>
      <w:r w:rsidR="00EF4283" w:rsidRPr="00085DAA">
        <w:rPr>
          <w:rFonts w:ascii="Times New Roman" w:hAnsi="Times New Roman"/>
          <w:lang w:val="pl-PL"/>
        </w:rPr>
        <w:t>wystąpił</w:t>
      </w:r>
      <w:r w:rsidR="00B84A40" w:rsidRPr="00085DAA">
        <w:rPr>
          <w:rFonts w:ascii="Times New Roman" w:hAnsi="Times New Roman"/>
          <w:lang w:val="pl-PL"/>
        </w:rPr>
        <w:t>a</w:t>
      </w:r>
      <w:r w:rsidR="00EF4283" w:rsidRPr="00085DAA">
        <w:rPr>
          <w:rFonts w:ascii="Times New Roman" w:hAnsi="Times New Roman"/>
          <w:lang w:val="pl-PL"/>
        </w:rPr>
        <w:t xml:space="preserve"> do Marszałka Województwa Świętokrzyskiego o zmianę </w:t>
      </w:r>
      <w:r>
        <w:rPr>
          <w:rFonts w:ascii="Times New Roman" w:hAnsi="Times New Roman"/>
          <w:lang w:val="pl-PL"/>
        </w:rPr>
        <w:t>punktu 3</w:t>
      </w:r>
      <w:r w:rsidR="00A040D0" w:rsidRPr="00085DAA">
        <w:rPr>
          <w:rFonts w:ascii="Times New Roman" w:hAnsi="Times New Roman"/>
          <w:lang w:val="pl-PL"/>
        </w:rPr>
        <w:t xml:space="preserve"> </w:t>
      </w:r>
      <w:r w:rsidR="00EF4283" w:rsidRPr="00085DAA">
        <w:rPr>
          <w:rFonts w:ascii="Times New Roman" w:hAnsi="Times New Roman"/>
          <w:lang w:val="pl-PL"/>
        </w:rPr>
        <w:t xml:space="preserve">koncesji </w:t>
      </w:r>
      <w:r w:rsidR="000915E5" w:rsidRPr="000915E5">
        <w:rPr>
          <w:rFonts w:ascii="Times New Roman" w:hAnsi="Times New Roman"/>
          <w:lang w:val="pl-PL"/>
        </w:rPr>
        <w:t>Marszałka Województwa Świętokrzyskiego z</w:t>
      </w:r>
      <w:r w:rsidR="007101EA">
        <w:rPr>
          <w:rFonts w:ascii="Times New Roman" w:hAnsi="Times New Roman"/>
          <w:lang w:val="pl-PL"/>
        </w:rPr>
        <w:t> </w:t>
      </w:r>
      <w:r w:rsidR="000915E5" w:rsidRPr="000915E5">
        <w:rPr>
          <w:rFonts w:ascii="Times New Roman" w:hAnsi="Times New Roman"/>
          <w:lang w:val="pl-PL"/>
        </w:rPr>
        <w:t xml:space="preserve">dnia </w:t>
      </w:r>
      <w:r>
        <w:rPr>
          <w:rFonts w:ascii="Times New Roman" w:hAnsi="Times New Roman"/>
          <w:lang w:val="pl-PL"/>
        </w:rPr>
        <w:t>14</w:t>
      </w:r>
      <w:r w:rsidR="000915E5" w:rsidRPr="000915E5">
        <w:rPr>
          <w:rFonts w:ascii="Times New Roman" w:hAnsi="Times New Roman"/>
          <w:lang w:val="pl-PL"/>
        </w:rPr>
        <w:t>.06.20</w:t>
      </w:r>
      <w:r>
        <w:rPr>
          <w:rFonts w:ascii="Times New Roman" w:hAnsi="Times New Roman"/>
          <w:lang w:val="pl-PL"/>
        </w:rPr>
        <w:t>22</w:t>
      </w:r>
      <w:r w:rsidR="000915E5" w:rsidRPr="000915E5">
        <w:rPr>
          <w:rFonts w:ascii="Times New Roman" w:hAnsi="Times New Roman"/>
          <w:lang w:val="pl-PL"/>
        </w:rPr>
        <w:t>r., znak: Ś</w:t>
      </w:r>
      <w:r w:rsidR="002F7300">
        <w:rPr>
          <w:rFonts w:ascii="Times New Roman" w:hAnsi="Times New Roman"/>
          <w:lang w:val="pl-PL"/>
        </w:rPr>
        <w:t>O</w:t>
      </w:r>
      <w:r w:rsidR="000915E5" w:rsidRPr="000915E5">
        <w:rPr>
          <w:rFonts w:ascii="Times New Roman" w:hAnsi="Times New Roman"/>
          <w:lang w:val="pl-PL"/>
        </w:rPr>
        <w:t>-V.7422.</w:t>
      </w:r>
      <w:r w:rsidR="002F7300">
        <w:rPr>
          <w:rFonts w:ascii="Times New Roman" w:hAnsi="Times New Roman"/>
          <w:lang w:val="pl-PL"/>
        </w:rPr>
        <w:t>1.13</w:t>
      </w:r>
      <w:r w:rsidR="000915E5" w:rsidRPr="000915E5">
        <w:rPr>
          <w:rFonts w:ascii="Times New Roman" w:hAnsi="Times New Roman"/>
          <w:lang w:val="pl-PL"/>
        </w:rPr>
        <w:t>.20</w:t>
      </w:r>
      <w:r w:rsidR="002F7300">
        <w:rPr>
          <w:rFonts w:ascii="Times New Roman" w:hAnsi="Times New Roman"/>
          <w:lang w:val="pl-PL"/>
        </w:rPr>
        <w:t>22</w:t>
      </w:r>
      <w:r w:rsidR="007101EA">
        <w:rPr>
          <w:rFonts w:ascii="Times New Roman" w:hAnsi="Times New Roman"/>
          <w:lang w:val="pl-PL"/>
        </w:rPr>
        <w:t>, na wydobywanie piasków ze złoża „Śródborze”</w:t>
      </w:r>
      <w:r w:rsidR="001D503E">
        <w:rPr>
          <w:rFonts w:ascii="Times New Roman" w:hAnsi="Times New Roman"/>
          <w:lang w:val="pl-PL"/>
        </w:rPr>
        <w:t xml:space="preserve"> </w:t>
      </w:r>
      <w:r w:rsidR="007101EA" w:rsidRPr="007101EA">
        <w:rPr>
          <w:rFonts w:ascii="Times New Roman" w:hAnsi="Times New Roman"/>
          <w:lang w:val="pl-PL"/>
        </w:rPr>
        <w:t>w obrębie działek nr ewid.: 74/1, 471/23, 471/24, 471/25, 471/26, 471/27 i 471/29 (obręb 0028 Śródborze), w miejscowości Śródborze, gminie Ożarów, powiecie opatowskim, województwie świętokrzyskim.</w:t>
      </w:r>
    </w:p>
    <w:p w14:paraId="05211C7D" w14:textId="0132A1DA" w:rsidR="00380346" w:rsidRPr="00C707D5" w:rsidRDefault="00516489" w:rsidP="00551D29">
      <w:pPr>
        <w:spacing w:line="276" w:lineRule="auto"/>
        <w:ind w:firstLine="708"/>
        <w:jc w:val="both"/>
        <w:rPr>
          <w:rFonts w:ascii="Times New Roman" w:hAnsi="Times New Roman"/>
          <w:highlight w:val="yellow"/>
          <w:lang w:val="pl-PL"/>
        </w:rPr>
      </w:pPr>
      <w:r w:rsidRPr="00AA2452">
        <w:rPr>
          <w:rFonts w:ascii="Times New Roman" w:hAnsi="Times New Roman"/>
          <w:color w:val="000000"/>
          <w:lang w:val="pl-PL"/>
        </w:rPr>
        <w:t xml:space="preserve">Z analizy przedłożonego wniosku wynika, że </w:t>
      </w:r>
      <w:bookmarkStart w:id="2" w:name="_Hlk114128077"/>
      <w:r w:rsidRPr="00AA2452">
        <w:rPr>
          <w:rFonts w:ascii="Times New Roman" w:hAnsi="Times New Roman"/>
          <w:color w:val="000000"/>
          <w:lang w:val="pl-PL"/>
        </w:rPr>
        <w:t>dotyczy</w:t>
      </w:r>
      <w:r w:rsidR="00724BBF" w:rsidRPr="00AA2452">
        <w:rPr>
          <w:rFonts w:ascii="Times New Roman" w:hAnsi="Times New Roman"/>
          <w:color w:val="000000"/>
          <w:lang w:val="pl-PL"/>
        </w:rPr>
        <w:t xml:space="preserve"> on</w:t>
      </w:r>
      <w:r w:rsidRPr="00AA2452">
        <w:rPr>
          <w:rFonts w:ascii="Times New Roman" w:hAnsi="Times New Roman"/>
          <w:color w:val="000000"/>
          <w:lang w:val="pl-PL"/>
        </w:rPr>
        <w:t xml:space="preserve"> </w:t>
      </w:r>
      <w:bookmarkEnd w:id="2"/>
      <w:r w:rsidR="001D503E">
        <w:rPr>
          <w:rFonts w:ascii="Times New Roman" w:hAnsi="Times New Roman"/>
          <w:color w:val="000000"/>
          <w:lang w:val="pl-PL"/>
        </w:rPr>
        <w:t xml:space="preserve">zmiany przebiegu północno-zachodniej granicy obszaru i terenu górniczego „Śródborze”. </w:t>
      </w:r>
      <w:r w:rsidR="00380346" w:rsidRPr="00A6237B">
        <w:rPr>
          <w:rFonts w:ascii="Times New Roman" w:hAnsi="Times New Roman"/>
          <w:lang w:val="pl-PL"/>
        </w:rPr>
        <w:t>We wniosku o zmianę</w:t>
      </w:r>
      <w:r w:rsidR="00BB5215" w:rsidRPr="00A6237B">
        <w:rPr>
          <w:rFonts w:ascii="Times New Roman" w:hAnsi="Times New Roman"/>
          <w:lang w:val="pl-PL"/>
        </w:rPr>
        <w:t xml:space="preserve"> </w:t>
      </w:r>
      <w:r w:rsidR="00380346" w:rsidRPr="00A6237B">
        <w:rPr>
          <w:rFonts w:ascii="Times New Roman" w:hAnsi="Times New Roman"/>
          <w:lang w:val="pl-PL"/>
        </w:rPr>
        <w:t xml:space="preserve">koncesji na </w:t>
      </w:r>
      <w:r w:rsidR="00BB5215" w:rsidRPr="00A6237B">
        <w:rPr>
          <w:rFonts w:ascii="Times New Roman" w:hAnsi="Times New Roman"/>
          <w:lang w:val="pl-PL"/>
        </w:rPr>
        <w:t xml:space="preserve">wydobywanie </w:t>
      </w:r>
      <w:r w:rsidR="002F11E9" w:rsidRPr="00A6237B">
        <w:rPr>
          <w:rFonts w:ascii="Times New Roman" w:hAnsi="Times New Roman"/>
          <w:lang w:val="pl-PL"/>
        </w:rPr>
        <w:t>piask</w:t>
      </w:r>
      <w:r w:rsidR="00C707D5">
        <w:rPr>
          <w:rFonts w:ascii="Times New Roman" w:hAnsi="Times New Roman"/>
          <w:lang w:val="pl-PL"/>
        </w:rPr>
        <w:t>ów</w:t>
      </w:r>
      <w:r w:rsidR="00BB5215" w:rsidRPr="00A6237B">
        <w:rPr>
          <w:rFonts w:ascii="Times New Roman" w:hAnsi="Times New Roman"/>
          <w:lang w:val="pl-PL"/>
        </w:rPr>
        <w:t xml:space="preserve"> z</w:t>
      </w:r>
      <w:r w:rsidR="00C707D5">
        <w:rPr>
          <w:rFonts w:ascii="Times New Roman" w:hAnsi="Times New Roman"/>
          <w:lang w:val="pl-PL"/>
        </w:rPr>
        <w:t>e</w:t>
      </w:r>
      <w:r w:rsidR="00BB5215" w:rsidRPr="00A6237B">
        <w:rPr>
          <w:rFonts w:ascii="Times New Roman" w:hAnsi="Times New Roman"/>
          <w:lang w:val="pl-PL"/>
        </w:rPr>
        <w:t xml:space="preserve"> złoża „</w:t>
      </w:r>
      <w:r w:rsidR="00C707D5">
        <w:rPr>
          <w:rFonts w:ascii="Times New Roman" w:hAnsi="Times New Roman"/>
          <w:lang w:val="pl-PL"/>
        </w:rPr>
        <w:t>Śródborze</w:t>
      </w:r>
      <w:r w:rsidR="00BB5215" w:rsidRPr="00A6237B">
        <w:rPr>
          <w:rFonts w:ascii="Times New Roman" w:hAnsi="Times New Roman"/>
          <w:lang w:val="pl-PL"/>
        </w:rPr>
        <w:t xml:space="preserve">”, spółka </w:t>
      </w:r>
      <w:r w:rsidR="00C707D5" w:rsidRPr="00C707D5">
        <w:rPr>
          <w:rFonts w:ascii="Times New Roman" w:hAnsi="Times New Roman"/>
          <w:lang w:val="pl-PL"/>
        </w:rPr>
        <w:t>CALCIUM Sp. z o.o.</w:t>
      </w:r>
      <w:r w:rsidR="00E56369" w:rsidRPr="00C707D5">
        <w:rPr>
          <w:rFonts w:ascii="Times New Roman" w:hAnsi="Times New Roman"/>
          <w:lang w:val="pl-PL"/>
        </w:rPr>
        <w:t>,</w:t>
      </w:r>
      <w:r w:rsidR="00BB5215" w:rsidRPr="00C707D5">
        <w:rPr>
          <w:rFonts w:ascii="Times New Roman" w:hAnsi="Times New Roman"/>
          <w:lang w:val="pl-PL"/>
        </w:rPr>
        <w:t xml:space="preserve"> </w:t>
      </w:r>
      <w:r w:rsidR="00233C9E" w:rsidRPr="00C707D5">
        <w:rPr>
          <w:rFonts w:ascii="Times New Roman" w:hAnsi="Times New Roman"/>
          <w:lang w:val="pl-PL"/>
        </w:rPr>
        <w:t>określiła niezbędne informacje i dane, wymagane przepisami Prawa geologicznego i górniczego, a także dołączył</w:t>
      </w:r>
      <w:r w:rsidR="00204541" w:rsidRPr="00C707D5">
        <w:rPr>
          <w:rFonts w:ascii="Times New Roman" w:hAnsi="Times New Roman"/>
          <w:lang w:val="pl-PL"/>
        </w:rPr>
        <w:t>a</w:t>
      </w:r>
      <w:r w:rsidR="00233C9E" w:rsidRPr="00C707D5">
        <w:rPr>
          <w:rFonts w:ascii="Times New Roman" w:hAnsi="Times New Roman"/>
          <w:lang w:val="pl-PL"/>
        </w:rPr>
        <w:t xml:space="preserve"> do niego konieczne dokumenty</w:t>
      </w:r>
      <w:r w:rsidR="00380346" w:rsidRPr="00C707D5">
        <w:rPr>
          <w:rFonts w:ascii="Times New Roman" w:hAnsi="Times New Roman"/>
          <w:lang w:val="pl-PL"/>
        </w:rPr>
        <w:t xml:space="preserve">, </w:t>
      </w:r>
      <w:r w:rsidR="000B21BB" w:rsidRPr="00C707D5">
        <w:rPr>
          <w:rFonts w:ascii="Times New Roman" w:hAnsi="Times New Roman"/>
          <w:lang w:val="pl-PL"/>
        </w:rPr>
        <w:t>w tym m.in.</w:t>
      </w:r>
      <w:r w:rsidR="00380346" w:rsidRPr="00C707D5">
        <w:rPr>
          <w:rFonts w:ascii="Times New Roman" w:hAnsi="Times New Roman"/>
          <w:lang w:val="pl-PL"/>
        </w:rPr>
        <w:t xml:space="preserve">: </w:t>
      </w:r>
    </w:p>
    <w:p w14:paraId="624E883A" w14:textId="2FDBB23D" w:rsidR="00380346" w:rsidRPr="00921462" w:rsidRDefault="00C707D5" w:rsidP="00551D29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lang w:val="pl-PL"/>
        </w:rPr>
      </w:pPr>
      <w:r w:rsidRPr="00921462">
        <w:rPr>
          <w:rFonts w:ascii="Times New Roman" w:hAnsi="Times New Roman"/>
          <w:lang w:val="pl-PL"/>
        </w:rPr>
        <w:t xml:space="preserve">dodatek nr 1 do projektu </w:t>
      </w:r>
      <w:r w:rsidR="00380346" w:rsidRPr="00921462">
        <w:rPr>
          <w:rFonts w:ascii="Times New Roman" w:hAnsi="Times New Roman"/>
          <w:lang w:val="pl-PL"/>
        </w:rPr>
        <w:t xml:space="preserve">zagospodarowania złoża </w:t>
      </w:r>
      <w:r w:rsidR="00064437" w:rsidRPr="00921462">
        <w:rPr>
          <w:rFonts w:ascii="Times New Roman" w:hAnsi="Times New Roman"/>
          <w:lang w:val="pl-PL"/>
        </w:rPr>
        <w:t>„</w:t>
      </w:r>
      <w:r w:rsidRPr="00921462">
        <w:rPr>
          <w:rFonts w:ascii="Times New Roman" w:hAnsi="Times New Roman"/>
          <w:lang w:val="pl-PL"/>
        </w:rPr>
        <w:t>Śródborze</w:t>
      </w:r>
      <w:r w:rsidR="00061FD2" w:rsidRPr="00921462">
        <w:rPr>
          <w:rFonts w:ascii="Times New Roman" w:hAnsi="Times New Roman"/>
          <w:lang w:val="pl-PL"/>
        </w:rPr>
        <w:t>”</w:t>
      </w:r>
      <w:r w:rsidR="00380346" w:rsidRPr="00921462">
        <w:rPr>
          <w:rFonts w:ascii="Times New Roman" w:hAnsi="Times New Roman"/>
          <w:lang w:val="pl-PL"/>
        </w:rPr>
        <w:t xml:space="preserve">, </w:t>
      </w:r>
    </w:p>
    <w:p w14:paraId="49C5C154" w14:textId="0047AD79" w:rsidR="00380346" w:rsidRPr="00192B8D" w:rsidRDefault="00380346" w:rsidP="00551D29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lang w:val="pl-PL"/>
        </w:rPr>
      </w:pPr>
      <w:r w:rsidRPr="00192B8D">
        <w:rPr>
          <w:rFonts w:ascii="Times New Roman" w:hAnsi="Times New Roman"/>
          <w:lang w:val="pl-PL"/>
        </w:rPr>
        <w:t xml:space="preserve">mapy projektowanych granic obszaru i terenu górniczego </w:t>
      </w:r>
      <w:r w:rsidRPr="00192B8D">
        <w:rPr>
          <w:rFonts w:ascii="Times New Roman" w:hAnsi="Times New Roman"/>
          <w:iCs/>
          <w:lang w:val="pl-PL"/>
        </w:rPr>
        <w:t>„</w:t>
      </w:r>
      <w:r w:rsidR="00C707D5" w:rsidRPr="00192B8D">
        <w:rPr>
          <w:rFonts w:ascii="Times New Roman" w:hAnsi="Times New Roman"/>
          <w:iCs/>
          <w:lang w:val="pl-PL"/>
        </w:rPr>
        <w:t>Śródborze</w:t>
      </w:r>
      <w:r w:rsidR="006E5EED" w:rsidRPr="00192B8D">
        <w:rPr>
          <w:rFonts w:ascii="Times New Roman" w:hAnsi="Times New Roman"/>
          <w:iCs/>
          <w:lang w:val="pl-PL"/>
        </w:rPr>
        <w:t>”</w:t>
      </w:r>
      <w:r w:rsidRPr="00192B8D">
        <w:rPr>
          <w:rFonts w:ascii="Times New Roman" w:hAnsi="Times New Roman"/>
          <w:lang w:val="pl-PL"/>
        </w:rPr>
        <w:t xml:space="preserve">, </w:t>
      </w:r>
    </w:p>
    <w:p w14:paraId="726F2CEB" w14:textId="4A7CC060" w:rsidR="00D64883" w:rsidRPr="00192B8D" w:rsidRDefault="00B839C4" w:rsidP="00551D29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lang w:val="pl-PL"/>
        </w:rPr>
      </w:pPr>
      <w:r w:rsidRPr="00192B8D">
        <w:rPr>
          <w:rFonts w:ascii="Times New Roman" w:hAnsi="Times New Roman"/>
          <w:lang w:val="pl-PL"/>
        </w:rPr>
        <w:t>mapę ewidencyjną</w:t>
      </w:r>
      <w:r w:rsidR="00AF41EA" w:rsidRPr="00192B8D">
        <w:rPr>
          <w:rFonts w:ascii="Times New Roman" w:hAnsi="Times New Roman"/>
          <w:lang w:val="pl-PL"/>
        </w:rPr>
        <w:t xml:space="preserve"> </w:t>
      </w:r>
      <w:r w:rsidR="00192B8D" w:rsidRPr="00192B8D">
        <w:rPr>
          <w:rFonts w:ascii="Times New Roman" w:hAnsi="Times New Roman"/>
          <w:lang w:val="pl-PL"/>
        </w:rPr>
        <w:t xml:space="preserve">gruntów </w:t>
      </w:r>
      <w:r w:rsidR="00C707D5" w:rsidRPr="00192B8D">
        <w:rPr>
          <w:rFonts w:ascii="Times New Roman" w:hAnsi="Times New Roman"/>
          <w:lang w:val="pl-PL"/>
        </w:rPr>
        <w:t xml:space="preserve">obejmującą </w:t>
      </w:r>
      <w:r w:rsidR="00375303" w:rsidRPr="00192B8D">
        <w:rPr>
          <w:rFonts w:ascii="Times New Roman" w:hAnsi="Times New Roman"/>
          <w:lang w:val="pl-PL"/>
        </w:rPr>
        <w:t>dział</w:t>
      </w:r>
      <w:r w:rsidR="00C707D5" w:rsidRPr="00192B8D">
        <w:rPr>
          <w:rFonts w:ascii="Times New Roman" w:hAnsi="Times New Roman"/>
          <w:lang w:val="pl-PL"/>
        </w:rPr>
        <w:t>ki</w:t>
      </w:r>
      <w:r w:rsidR="00375303" w:rsidRPr="00192B8D">
        <w:rPr>
          <w:rFonts w:ascii="Times New Roman" w:hAnsi="Times New Roman"/>
          <w:lang w:val="pl-PL"/>
        </w:rPr>
        <w:t xml:space="preserve"> nr</w:t>
      </w:r>
      <w:r w:rsidR="003A5D0B" w:rsidRPr="00192B8D">
        <w:rPr>
          <w:rFonts w:ascii="Times New Roman" w:hAnsi="Times New Roman"/>
          <w:lang w:val="pl-PL"/>
        </w:rPr>
        <w:t xml:space="preserve"> ewid.</w:t>
      </w:r>
      <w:r w:rsidR="00724BBF" w:rsidRPr="00192B8D">
        <w:rPr>
          <w:rFonts w:ascii="Times New Roman" w:hAnsi="Times New Roman"/>
          <w:lang w:val="pl-PL"/>
        </w:rPr>
        <w:t>:</w:t>
      </w:r>
      <w:r w:rsidR="00064437" w:rsidRPr="00192B8D">
        <w:rPr>
          <w:rFonts w:ascii="Times New Roman" w:hAnsi="Times New Roman"/>
          <w:lang w:val="pl-PL"/>
        </w:rPr>
        <w:t xml:space="preserve"> </w:t>
      </w:r>
      <w:r w:rsidR="00192B8D" w:rsidRPr="00192B8D">
        <w:rPr>
          <w:rFonts w:ascii="Times New Roman" w:hAnsi="Times New Roman"/>
          <w:lang w:val="pl-PL"/>
        </w:rPr>
        <w:t xml:space="preserve">74/1, 471/23, 471/24, 471/25, 471/26, 471/27 i 471/29 </w:t>
      </w:r>
      <w:r w:rsidR="00553F60" w:rsidRPr="00192B8D">
        <w:rPr>
          <w:rFonts w:ascii="Times New Roman" w:hAnsi="Times New Roman"/>
          <w:lang w:val="pl-PL"/>
        </w:rPr>
        <w:t>położon</w:t>
      </w:r>
      <w:r w:rsidR="00192B8D" w:rsidRPr="00192B8D">
        <w:rPr>
          <w:rFonts w:ascii="Times New Roman" w:hAnsi="Times New Roman"/>
          <w:lang w:val="pl-PL"/>
        </w:rPr>
        <w:t>e</w:t>
      </w:r>
      <w:r w:rsidR="00553F60" w:rsidRPr="00192B8D">
        <w:rPr>
          <w:rFonts w:ascii="Times New Roman" w:hAnsi="Times New Roman"/>
          <w:lang w:val="pl-PL"/>
        </w:rPr>
        <w:t xml:space="preserve"> w </w:t>
      </w:r>
      <w:r w:rsidR="00192B8D" w:rsidRPr="00192B8D">
        <w:rPr>
          <w:rFonts w:ascii="Times New Roman" w:hAnsi="Times New Roman"/>
          <w:lang w:val="pl-PL"/>
        </w:rPr>
        <w:t>obrębie Śródborze, gminie Ożarów, powiecie opatowskim z zaznaczoną granicą złoża piasków „Śródborze” oraz granicami projektowanego obszaru i terenu górniczego „Śródborze”</w:t>
      </w:r>
      <w:r w:rsidR="007A3240">
        <w:rPr>
          <w:rFonts w:ascii="Times New Roman" w:hAnsi="Times New Roman"/>
          <w:lang w:val="pl-PL"/>
        </w:rPr>
        <w:t>.</w:t>
      </w:r>
    </w:p>
    <w:p w14:paraId="1DDAE240" w14:textId="03831F9D" w:rsidR="00FB5147" w:rsidRDefault="00F81445" w:rsidP="00551D29">
      <w:pPr>
        <w:spacing w:after="120" w:line="276" w:lineRule="auto"/>
        <w:ind w:firstLine="709"/>
        <w:contextualSpacing/>
        <w:jc w:val="both"/>
        <w:rPr>
          <w:rFonts w:ascii="Times New Roman" w:hAnsi="Times New Roman"/>
          <w:lang w:val="pl-PL"/>
        </w:rPr>
      </w:pPr>
      <w:r w:rsidRPr="00C136A3">
        <w:rPr>
          <w:rFonts w:ascii="Times New Roman" w:hAnsi="Times New Roman"/>
          <w:lang w:val="pl-PL"/>
        </w:rPr>
        <w:t>Analiza przedłożonych materiałów i dokumentów wykazała, że p</w:t>
      </w:r>
      <w:r w:rsidR="000B556F" w:rsidRPr="00C136A3">
        <w:rPr>
          <w:rFonts w:ascii="Times New Roman" w:hAnsi="Times New Roman"/>
          <w:lang w:val="pl-PL"/>
        </w:rPr>
        <w:t xml:space="preserve">owodem zmiany koncesji jest </w:t>
      </w:r>
      <w:r w:rsidR="00FB5147" w:rsidRPr="00C136A3">
        <w:rPr>
          <w:rFonts w:ascii="Times New Roman" w:hAnsi="Times New Roman"/>
          <w:lang w:val="pl-PL"/>
        </w:rPr>
        <w:t xml:space="preserve">korekta przebiegu północno-zachodniej granicy obszaru i terenu górniczego „Śródborze”. </w:t>
      </w:r>
      <w:r w:rsidR="00C136A3" w:rsidRPr="00C136A3">
        <w:rPr>
          <w:rFonts w:ascii="Times New Roman" w:hAnsi="Times New Roman"/>
          <w:lang w:val="pl-PL"/>
        </w:rPr>
        <w:t>Ustanowione w</w:t>
      </w:r>
      <w:r w:rsidR="00C4286E">
        <w:rPr>
          <w:rFonts w:ascii="Times New Roman" w:hAnsi="Times New Roman"/>
          <w:lang w:val="pl-PL"/>
        </w:rPr>
        <w:t xml:space="preserve"> poprzedniej</w:t>
      </w:r>
      <w:r w:rsidR="00C136A3" w:rsidRPr="00C136A3">
        <w:rPr>
          <w:rFonts w:ascii="Times New Roman" w:hAnsi="Times New Roman"/>
          <w:lang w:val="pl-PL"/>
        </w:rPr>
        <w:t xml:space="preserve"> koncesji granice obszaru i terenu górniczego „Śródborze” pokrywa</w:t>
      </w:r>
      <w:r w:rsidR="007A3240">
        <w:rPr>
          <w:rFonts w:ascii="Times New Roman" w:hAnsi="Times New Roman"/>
          <w:lang w:val="pl-PL"/>
        </w:rPr>
        <w:t>ły</w:t>
      </w:r>
      <w:r w:rsidR="00C136A3" w:rsidRPr="00C136A3">
        <w:rPr>
          <w:rFonts w:ascii="Times New Roman" w:hAnsi="Times New Roman"/>
          <w:lang w:val="pl-PL"/>
        </w:rPr>
        <w:t xml:space="preserve"> się </w:t>
      </w:r>
      <w:r w:rsidR="00C136A3">
        <w:rPr>
          <w:rFonts w:ascii="Times New Roman" w:hAnsi="Times New Roman"/>
          <w:lang w:val="pl-PL"/>
        </w:rPr>
        <w:t>w części północno-zachodniej</w:t>
      </w:r>
      <w:r w:rsidR="00C136A3" w:rsidRPr="00C136A3">
        <w:rPr>
          <w:rFonts w:ascii="Times New Roman" w:hAnsi="Times New Roman"/>
          <w:lang w:val="pl-PL"/>
        </w:rPr>
        <w:t xml:space="preserve"> z granicami obowiązujego obszaru i</w:t>
      </w:r>
      <w:r w:rsidR="00C4286E">
        <w:rPr>
          <w:rFonts w:ascii="Times New Roman" w:hAnsi="Times New Roman"/>
          <w:lang w:val="pl-PL"/>
        </w:rPr>
        <w:t> </w:t>
      </w:r>
      <w:r w:rsidR="00C136A3" w:rsidRPr="00C136A3">
        <w:rPr>
          <w:rFonts w:ascii="Times New Roman" w:hAnsi="Times New Roman"/>
          <w:lang w:val="pl-PL"/>
        </w:rPr>
        <w:t xml:space="preserve">terenu górniczego „Anna 2”. </w:t>
      </w:r>
      <w:r w:rsidR="004B06B3">
        <w:rPr>
          <w:rFonts w:ascii="Times New Roman" w:hAnsi="Times New Roman"/>
          <w:lang w:val="pl-PL"/>
        </w:rPr>
        <w:t>W związku z powyższym, Przedsiębiorca działając przez pełnomocnika dokonał korekty przebiegu granic obszaru i terenu górniczego w tej części, tak aby granice te nie obejmowały obszaru i terenu górniczego „Anna 2”. Skorygowane granice obszaru i terenu górniczego obejmują te same działki co dotychczas. Ponadto</w:t>
      </w:r>
      <w:r w:rsidR="002112DD">
        <w:rPr>
          <w:rFonts w:ascii="Times New Roman" w:hAnsi="Times New Roman"/>
          <w:lang w:val="pl-PL"/>
        </w:rPr>
        <w:t>,</w:t>
      </w:r>
      <w:r w:rsidR="004B06B3">
        <w:rPr>
          <w:rFonts w:ascii="Times New Roman" w:hAnsi="Times New Roman"/>
          <w:lang w:val="pl-PL"/>
        </w:rPr>
        <w:t xml:space="preserve"> zmiana granic </w:t>
      </w:r>
      <w:r w:rsidR="002112DD">
        <w:rPr>
          <w:rFonts w:ascii="Times New Roman" w:hAnsi="Times New Roman"/>
          <w:lang w:val="pl-PL"/>
        </w:rPr>
        <w:t>zgodnie z wnioskiem, nie ma wpływu na stan zasobów i sposób zagospodarowania złoża, a</w:t>
      </w:r>
      <w:r w:rsidR="00C4286E">
        <w:rPr>
          <w:rFonts w:ascii="Times New Roman" w:hAnsi="Times New Roman"/>
          <w:lang w:val="pl-PL"/>
        </w:rPr>
        <w:t> </w:t>
      </w:r>
      <w:r w:rsidR="002112DD">
        <w:rPr>
          <w:rFonts w:ascii="Times New Roman" w:hAnsi="Times New Roman"/>
          <w:lang w:val="pl-PL"/>
        </w:rPr>
        <w:t xml:space="preserve">jedynie wpływa na zasięg powierzchniowy (zmniejszenie) tymczasowego zwałowiska zewnętrznego nadkładu. </w:t>
      </w:r>
    </w:p>
    <w:p w14:paraId="4128A755" w14:textId="1F857574" w:rsidR="00E90252" w:rsidRDefault="009774AD" w:rsidP="00551D29">
      <w:pPr>
        <w:spacing w:after="120" w:line="276" w:lineRule="auto"/>
        <w:ind w:firstLine="709"/>
        <w:contextualSpacing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Biorąc pod uwagę powyższe</w:t>
      </w:r>
      <w:r w:rsidR="00B62FC8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 xml:space="preserve">oraz fakt niezarejestrowania granic obszaru i terenu górniczego „Śródborze” </w:t>
      </w:r>
      <w:r w:rsidR="00B41699">
        <w:rPr>
          <w:rFonts w:ascii="Times New Roman" w:hAnsi="Times New Roman"/>
          <w:lang w:val="pl-PL"/>
        </w:rPr>
        <w:t>w</w:t>
      </w:r>
      <w:r>
        <w:rPr>
          <w:rFonts w:ascii="Times New Roman" w:hAnsi="Times New Roman"/>
          <w:lang w:val="pl-PL"/>
        </w:rPr>
        <w:t xml:space="preserve"> </w:t>
      </w:r>
      <w:r w:rsidR="00BB0152">
        <w:rPr>
          <w:rFonts w:ascii="Times New Roman" w:hAnsi="Times New Roman"/>
          <w:lang w:val="pl-PL"/>
        </w:rPr>
        <w:t>Rejestr</w:t>
      </w:r>
      <w:r w:rsidR="00B41699">
        <w:rPr>
          <w:rFonts w:ascii="Times New Roman" w:hAnsi="Times New Roman"/>
          <w:lang w:val="pl-PL"/>
        </w:rPr>
        <w:t>ze</w:t>
      </w:r>
      <w:r w:rsidR="00BB0152">
        <w:rPr>
          <w:rFonts w:ascii="Times New Roman" w:hAnsi="Times New Roman"/>
          <w:lang w:val="pl-PL"/>
        </w:rPr>
        <w:t xml:space="preserve"> Obszarów Górniczych, prowadzony</w:t>
      </w:r>
      <w:r w:rsidR="00B41699">
        <w:rPr>
          <w:rFonts w:ascii="Times New Roman" w:hAnsi="Times New Roman"/>
          <w:lang w:val="pl-PL"/>
        </w:rPr>
        <w:t>m</w:t>
      </w:r>
      <w:r w:rsidR="00BB0152">
        <w:rPr>
          <w:rFonts w:ascii="Times New Roman" w:hAnsi="Times New Roman"/>
          <w:lang w:val="pl-PL"/>
        </w:rPr>
        <w:t xml:space="preserve"> przez paśtwową służbę geologiczną</w:t>
      </w:r>
      <w:r>
        <w:rPr>
          <w:rFonts w:ascii="Times New Roman" w:hAnsi="Times New Roman"/>
          <w:lang w:val="pl-PL"/>
        </w:rPr>
        <w:t xml:space="preserve">, zachowano pierwotne nazewnictwo obszaru i terenu górniczego. </w:t>
      </w:r>
    </w:p>
    <w:p w14:paraId="0A3DCBB8" w14:textId="6AE7643E" w:rsidR="009774AD" w:rsidRPr="00C136A3" w:rsidRDefault="00E90252" w:rsidP="00551D29">
      <w:pPr>
        <w:spacing w:after="120" w:line="276" w:lineRule="auto"/>
        <w:ind w:firstLine="709"/>
        <w:contextualSpacing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W myśl art. 6 ust. 1 pkt 5 obszar górniczy jest przestrzenią, w granicach której przedsiębiorca jest uprawniony do wydobywania kopaliny i prowadzenia robót górniczych niezbędnych do wykonywania koncesji, w związku z tym należy rozumieć, że granice obszarów górniczych nie mogą się pokrywać.</w:t>
      </w:r>
      <w:r w:rsidR="009612D9">
        <w:rPr>
          <w:rFonts w:ascii="Times New Roman" w:hAnsi="Times New Roman"/>
          <w:lang w:val="pl-PL"/>
        </w:rPr>
        <w:t xml:space="preserve"> </w:t>
      </w:r>
      <w:r w:rsidRPr="00E90252">
        <w:rPr>
          <w:rFonts w:ascii="Times New Roman" w:hAnsi="Times New Roman"/>
          <w:lang w:val="pl-PL"/>
        </w:rPr>
        <w:t>Zmiana ww. granic</w:t>
      </w:r>
      <w:r>
        <w:rPr>
          <w:rFonts w:ascii="Times New Roman" w:hAnsi="Times New Roman"/>
          <w:lang w:val="pl-PL"/>
        </w:rPr>
        <w:t>, tak aby nie obejmowały obszaru górniczego „Anna 2”</w:t>
      </w:r>
      <w:r w:rsidRPr="00E90252">
        <w:rPr>
          <w:rFonts w:ascii="Times New Roman" w:hAnsi="Times New Roman"/>
          <w:lang w:val="pl-PL"/>
        </w:rPr>
        <w:t xml:space="preserve"> jest </w:t>
      </w:r>
      <w:r w:rsidR="009612D9">
        <w:rPr>
          <w:rFonts w:ascii="Times New Roman" w:hAnsi="Times New Roman"/>
          <w:lang w:val="pl-PL"/>
        </w:rPr>
        <w:t xml:space="preserve">zatem </w:t>
      </w:r>
      <w:r w:rsidRPr="00E90252">
        <w:rPr>
          <w:rFonts w:ascii="Times New Roman" w:hAnsi="Times New Roman"/>
          <w:lang w:val="pl-PL"/>
        </w:rPr>
        <w:t>konieczna do zarejestrowania obszaru górniczego w rejestrze obszarów górniczych, a tym samym do wykonywania działalności gospodarczej objętej koncesją</w:t>
      </w:r>
      <w:r w:rsidR="009612D9">
        <w:rPr>
          <w:rFonts w:ascii="Times New Roman" w:hAnsi="Times New Roman"/>
          <w:lang w:val="pl-PL"/>
        </w:rPr>
        <w:t>.</w:t>
      </w:r>
    </w:p>
    <w:p w14:paraId="1DD08A59" w14:textId="77777777" w:rsidR="00C136A3" w:rsidRDefault="00C136A3" w:rsidP="00551D29">
      <w:pPr>
        <w:spacing w:after="120" w:line="276" w:lineRule="auto"/>
        <w:ind w:firstLine="709"/>
        <w:contextualSpacing/>
        <w:jc w:val="both"/>
        <w:rPr>
          <w:rFonts w:ascii="Times New Roman" w:hAnsi="Times New Roman"/>
          <w:highlight w:val="yellow"/>
          <w:lang w:val="pl-PL"/>
        </w:rPr>
      </w:pPr>
    </w:p>
    <w:p w14:paraId="1D5952D4" w14:textId="0E096BD3" w:rsidR="007053BA" w:rsidRPr="00C707D5" w:rsidRDefault="00380346" w:rsidP="00551D29">
      <w:pPr>
        <w:spacing w:line="276" w:lineRule="auto"/>
        <w:ind w:firstLine="709"/>
        <w:contextualSpacing/>
        <w:jc w:val="both"/>
        <w:rPr>
          <w:rFonts w:ascii="Times New Roman" w:hAnsi="Times New Roman"/>
          <w:highlight w:val="yellow"/>
          <w:lang w:val="pl-PL"/>
        </w:rPr>
      </w:pPr>
      <w:r w:rsidRPr="006D6A60">
        <w:rPr>
          <w:rFonts w:ascii="Times New Roman" w:hAnsi="Times New Roman"/>
          <w:lang w:val="pl-PL"/>
        </w:rPr>
        <w:lastRenderedPageBreak/>
        <w:t xml:space="preserve">Wobec powyższych ustaleń uznano za zasadny wniosek </w:t>
      </w:r>
      <w:r w:rsidR="00D00D19" w:rsidRPr="006D6A60">
        <w:rPr>
          <w:rFonts w:ascii="Times New Roman" w:hAnsi="Times New Roman"/>
          <w:lang w:val="pl-PL"/>
        </w:rPr>
        <w:t xml:space="preserve">spółki </w:t>
      </w:r>
      <w:r w:rsidR="00154341" w:rsidRPr="006D6A60">
        <w:rPr>
          <w:rFonts w:ascii="Times New Roman" w:hAnsi="Times New Roman"/>
          <w:lang w:val="pl-PL"/>
        </w:rPr>
        <w:t>CALCIUM</w:t>
      </w:r>
      <w:r w:rsidR="00154341" w:rsidRPr="003753EA">
        <w:rPr>
          <w:rFonts w:ascii="Times New Roman" w:hAnsi="Times New Roman"/>
          <w:lang w:val="pl-PL"/>
        </w:rPr>
        <w:t xml:space="preserve"> Sp. z o.o. z</w:t>
      </w:r>
      <w:r w:rsidR="00030C80">
        <w:rPr>
          <w:rFonts w:ascii="Times New Roman" w:hAnsi="Times New Roman"/>
          <w:lang w:val="pl-PL"/>
        </w:rPr>
        <w:t> </w:t>
      </w:r>
      <w:r w:rsidR="00154341" w:rsidRPr="003753EA">
        <w:rPr>
          <w:rFonts w:ascii="Times New Roman" w:hAnsi="Times New Roman"/>
          <w:lang w:val="pl-PL"/>
        </w:rPr>
        <w:t xml:space="preserve">siedzibą </w:t>
      </w:r>
      <w:r w:rsidR="00154341">
        <w:rPr>
          <w:rFonts w:ascii="Times New Roman" w:hAnsi="Times New Roman"/>
          <w:lang w:val="pl-PL"/>
        </w:rPr>
        <w:t xml:space="preserve">przy </w:t>
      </w:r>
      <w:r w:rsidR="00154341" w:rsidRPr="003753EA">
        <w:rPr>
          <w:rFonts w:ascii="Times New Roman" w:hAnsi="Times New Roman"/>
          <w:lang w:val="pl-PL"/>
        </w:rPr>
        <w:t>ul. Powstańców Śląskich nr 89 lok. 223, 01-355 Warszawa</w:t>
      </w:r>
      <w:r w:rsidR="00154341" w:rsidRPr="00085DAA">
        <w:rPr>
          <w:rFonts w:ascii="Times New Roman" w:hAnsi="Times New Roman"/>
          <w:lang w:val="pl-PL"/>
        </w:rPr>
        <w:t xml:space="preserve">, </w:t>
      </w:r>
      <w:r w:rsidR="00154341">
        <w:rPr>
          <w:rFonts w:ascii="Times New Roman" w:hAnsi="Times New Roman"/>
          <w:lang w:val="pl-PL"/>
        </w:rPr>
        <w:t xml:space="preserve">działającej przez pełnomocnika - Pana Ryszarda </w:t>
      </w:r>
      <w:r w:rsidR="00154341" w:rsidRPr="00154341">
        <w:rPr>
          <w:rFonts w:ascii="Times New Roman" w:hAnsi="Times New Roman"/>
          <w:lang w:val="pl-PL"/>
        </w:rPr>
        <w:t xml:space="preserve">Reczko, </w:t>
      </w:r>
      <w:r w:rsidRPr="00154341">
        <w:rPr>
          <w:rFonts w:ascii="Times New Roman" w:hAnsi="Times New Roman"/>
          <w:lang w:val="pl-PL"/>
        </w:rPr>
        <w:t xml:space="preserve">o zmianę </w:t>
      </w:r>
      <w:r w:rsidR="00154341" w:rsidRPr="00154341">
        <w:rPr>
          <w:rFonts w:ascii="Times New Roman" w:hAnsi="Times New Roman"/>
          <w:lang w:val="pl-PL"/>
        </w:rPr>
        <w:t>punktu 3</w:t>
      </w:r>
      <w:r w:rsidR="008E66C2" w:rsidRPr="00154341">
        <w:rPr>
          <w:rFonts w:ascii="Times New Roman" w:hAnsi="Times New Roman"/>
          <w:lang w:val="pl-PL"/>
        </w:rPr>
        <w:t xml:space="preserve"> </w:t>
      </w:r>
      <w:r w:rsidRPr="00154341">
        <w:rPr>
          <w:rFonts w:ascii="Times New Roman" w:hAnsi="Times New Roman"/>
          <w:lang w:val="pl-PL"/>
        </w:rPr>
        <w:t>koncesji</w:t>
      </w:r>
      <w:r w:rsidR="008E66C2" w:rsidRPr="00154341">
        <w:rPr>
          <w:rFonts w:ascii="Times New Roman" w:hAnsi="Times New Roman"/>
          <w:lang w:val="pl-PL"/>
        </w:rPr>
        <w:t xml:space="preserve"> na wydobywanie </w:t>
      </w:r>
      <w:r w:rsidR="00233A12" w:rsidRPr="00154341">
        <w:rPr>
          <w:rFonts w:ascii="Times New Roman" w:hAnsi="Times New Roman"/>
          <w:lang w:val="pl-PL"/>
        </w:rPr>
        <w:t>piasków</w:t>
      </w:r>
      <w:r w:rsidR="008E66C2" w:rsidRPr="00154341">
        <w:rPr>
          <w:rFonts w:ascii="Times New Roman" w:hAnsi="Times New Roman"/>
          <w:lang w:val="pl-PL"/>
        </w:rPr>
        <w:t xml:space="preserve"> z</w:t>
      </w:r>
      <w:r w:rsidR="00154341" w:rsidRPr="00154341">
        <w:rPr>
          <w:rFonts w:ascii="Times New Roman" w:hAnsi="Times New Roman"/>
          <w:lang w:val="pl-PL"/>
        </w:rPr>
        <w:t>e</w:t>
      </w:r>
      <w:r w:rsidR="008E66C2" w:rsidRPr="00154341">
        <w:rPr>
          <w:rFonts w:ascii="Times New Roman" w:hAnsi="Times New Roman"/>
          <w:lang w:val="pl-PL"/>
        </w:rPr>
        <w:t xml:space="preserve"> złoża „</w:t>
      </w:r>
      <w:r w:rsidR="00154341" w:rsidRPr="00154341">
        <w:rPr>
          <w:rFonts w:ascii="Times New Roman" w:hAnsi="Times New Roman"/>
          <w:lang w:val="pl-PL"/>
        </w:rPr>
        <w:t>Śródborze</w:t>
      </w:r>
      <w:r w:rsidR="008E66C2" w:rsidRPr="00154341">
        <w:rPr>
          <w:rFonts w:ascii="Times New Roman" w:hAnsi="Times New Roman"/>
          <w:lang w:val="pl-PL"/>
        </w:rPr>
        <w:t>”</w:t>
      </w:r>
      <w:r w:rsidR="007053BA" w:rsidRPr="00154341">
        <w:rPr>
          <w:rFonts w:ascii="Times New Roman" w:hAnsi="Times New Roman"/>
          <w:lang w:val="pl-PL"/>
        </w:rPr>
        <w:t xml:space="preserve"> w zakresie </w:t>
      </w:r>
      <w:r w:rsidR="00030C80">
        <w:rPr>
          <w:rFonts w:ascii="Times New Roman" w:hAnsi="Times New Roman"/>
          <w:lang w:val="pl-PL"/>
        </w:rPr>
        <w:t>korekty</w:t>
      </w:r>
      <w:r w:rsidR="00154341" w:rsidRPr="00154341">
        <w:rPr>
          <w:rFonts w:ascii="Times New Roman" w:hAnsi="Times New Roman"/>
          <w:lang w:val="pl-PL"/>
        </w:rPr>
        <w:t xml:space="preserve"> przebiegu granic obszaru i terenu górniczego</w:t>
      </w:r>
      <w:r w:rsidR="00BA795E" w:rsidRPr="00154341">
        <w:rPr>
          <w:rFonts w:ascii="Times New Roman" w:hAnsi="Times New Roman"/>
          <w:lang w:val="pl-PL"/>
        </w:rPr>
        <w:t xml:space="preserve">. </w:t>
      </w:r>
    </w:p>
    <w:p w14:paraId="37C5BCE3" w14:textId="4CB84E87" w:rsidR="0032110B" w:rsidRPr="001F215C" w:rsidRDefault="00643015" w:rsidP="00643015">
      <w:pPr>
        <w:spacing w:line="276" w:lineRule="auto"/>
        <w:ind w:firstLine="708"/>
        <w:contextualSpacing/>
        <w:jc w:val="both"/>
        <w:rPr>
          <w:rFonts w:ascii="Times New Roman" w:hAnsi="Times New Roman"/>
          <w:lang w:val="pl-PL"/>
        </w:rPr>
      </w:pPr>
      <w:r w:rsidRPr="009B115E">
        <w:rPr>
          <w:rFonts w:ascii="Times New Roman" w:hAnsi="Times New Roman"/>
          <w:lang w:val="pl-PL"/>
        </w:rPr>
        <w:t>W toku prowadzonego postępowania, stosownie do art. 23 ust. 2</w:t>
      </w:r>
      <w:r w:rsidR="00374073">
        <w:rPr>
          <w:rFonts w:ascii="Times New Roman" w:hAnsi="Times New Roman"/>
          <w:lang w:val="pl-PL"/>
        </w:rPr>
        <w:t>a</w:t>
      </w:r>
      <w:r w:rsidRPr="009B115E">
        <w:rPr>
          <w:rFonts w:ascii="Times New Roman" w:hAnsi="Times New Roman"/>
          <w:lang w:val="pl-PL"/>
        </w:rPr>
        <w:t xml:space="preserve"> pkt. </w:t>
      </w:r>
      <w:r w:rsidR="00374073">
        <w:rPr>
          <w:rFonts w:ascii="Times New Roman" w:hAnsi="Times New Roman"/>
          <w:lang w:val="pl-PL"/>
        </w:rPr>
        <w:t>1</w:t>
      </w:r>
      <w:r w:rsidRPr="009B115E">
        <w:rPr>
          <w:rFonts w:ascii="Times New Roman" w:hAnsi="Times New Roman"/>
          <w:lang w:val="pl-PL"/>
        </w:rPr>
        <w:t>,</w:t>
      </w:r>
      <w:r w:rsidRPr="009B115E">
        <w:rPr>
          <w:rFonts w:ascii="Times New Roman" w:hAnsi="Times New Roman"/>
          <w:color w:val="000000"/>
          <w:lang w:val="pl-PL"/>
        </w:rPr>
        <w:t xml:space="preserve"> w związku z art.</w:t>
      </w:r>
      <w:r>
        <w:rPr>
          <w:rFonts w:ascii="Times New Roman" w:hAnsi="Times New Roman"/>
          <w:color w:val="000000"/>
          <w:lang w:val="pl-PL"/>
        </w:rPr>
        <w:t> </w:t>
      </w:r>
      <w:r w:rsidRPr="009B115E">
        <w:rPr>
          <w:rFonts w:ascii="Times New Roman" w:hAnsi="Times New Roman"/>
          <w:color w:val="000000"/>
          <w:lang w:val="pl-PL"/>
        </w:rPr>
        <w:t>34 ust. 1a ustawy – Prawo geologiczne i górnicze,</w:t>
      </w:r>
      <w:r w:rsidRPr="009B115E">
        <w:rPr>
          <w:rFonts w:ascii="Times New Roman" w:hAnsi="Times New Roman"/>
          <w:lang w:val="pl-PL"/>
        </w:rPr>
        <w:t xml:space="preserve"> pismem z dnia </w:t>
      </w:r>
      <w:r>
        <w:rPr>
          <w:rFonts w:ascii="Times New Roman" w:hAnsi="Times New Roman"/>
          <w:lang w:val="pl-PL"/>
        </w:rPr>
        <w:t>14</w:t>
      </w:r>
      <w:r w:rsidRPr="009B115E">
        <w:rPr>
          <w:rFonts w:ascii="Times New Roman" w:hAnsi="Times New Roman"/>
          <w:lang w:val="pl-PL"/>
        </w:rPr>
        <w:t xml:space="preserve">.02.2023r. znak: </w:t>
      </w:r>
      <w:r w:rsidRPr="009B115E">
        <w:rPr>
          <w:rFonts w:ascii="Times New Roman" w:hAnsi="Times New Roman"/>
          <w:lang w:val="pl-PL"/>
        </w:rPr>
        <w:br/>
        <w:t>ŚO-V.7422.1.</w:t>
      </w:r>
      <w:r>
        <w:rPr>
          <w:rFonts w:ascii="Times New Roman" w:hAnsi="Times New Roman"/>
          <w:lang w:val="pl-PL"/>
        </w:rPr>
        <w:t>5</w:t>
      </w:r>
      <w:r w:rsidRPr="009B115E">
        <w:rPr>
          <w:rFonts w:ascii="Times New Roman" w:hAnsi="Times New Roman"/>
          <w:lang w:val="pl-PL"/>
        </w:rPr>
        <w:t>.202</w:t>
      </w:r>
      <w:r>
        <w:rPr>
          <w:rFonts w:ascii="Times New Roman" w:hAnsi="Times New Roman"/>
          <w:lang w:val="pl-PL"/>
        </w:rPr>
        <w:t>3</w:t>
      </w:r>
      <w:r w:rsidRPr="009B115E">
        <w:rPr>
          <w:rFonts w:ascii="Times New Roman" w:hAnsi="Times New Roman"/>
          <w:lang w:val="pl-PL"/>
        </w:rPr>
        <w:t xml:space="preserve">, do którego dołączono projekt rozstrzygnięcia (decyzji), wystąpiono do </w:t>
      </w:r>
      <w:r>
        <w:rPr>
          <w:rFonts w:ascii="Times New Roman" w:hAnsi="Times New Roman"/>
          <w:lang w:val="pl-PL"/>
        </w:rPr>
        <w:t>Burmistrza</w:t>
      </w:r>
      <w:r w:rsidRPr="009B115E">
        <w:rPr>
          <w:rFonts w:ascii="Times New Roman" w:hAnsi="Times New Roman"/>
          <w:lang w:val="pl-PL"/>
        </w:rPr>
        <w:t xml:space="preserve"> Gminy </w:t>
      </w:r>
      <w:r>
        <w:rPr>
          <w:rFonts w:ascii="Times New Roman" w:hAnsi="Times New Roman"/>
          <w:lang w:val="pl-PL"/>
        </w:rPr>
        <w:t>Ożarów</w:t>
      </w:r>
      <w:r w:rsidRPr="009B115E">
        <w:rPr>
          <w:rFonts w:ascii="Times New Roman" w:hAnsi="Times New Roman"/>
          <w:lang w:val="pl-PL"/>
        </w:rPr>
        <w:t xml:space="preserve"> o uzgodnienie stanowiska w sprawie zmiany </w:t>
      </w:r>
      <w:r>
        <w:rPr>
          <w:rFonts w:ascii="Times New Roman" w:hAnsi="Times New Roman"/>
          <w:lang w:val="pl-PL"/>
        </w:rPr>
        <w:t>punktu 3</w:t>
      </w:r>
      <w:r w:rsidRPr="009B115E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 xml:space="preserve">ww. koncesji. </w:t>
      </w:r>
      <w:r w:rsidRPr="002A327F">
        <w:rPr>
          <w:rFonts w:ascii="Times New Roman" w:hAnsi="Times New Roman"/>
          <w:lang w:val="pl-PL"/>
        </w:rPr>
        <w:t>W odpowiedzi organ współdziałający</w:t>
      </w:r>
      <w:r w:rsidR="0032110B" w:rsidRPr="002A327F">
        <w:rPr>
          <w:rFonts w:ascii="Times New Roman" w:hAnsi="Times New Roman"/>
          <w:lang w:val="pl-PL"/>
        </w:rPr>
        <w:t>,</w:t>
      </w:r>
      <w:r w:rsidRPr="002A327F">
        <w:rPr>
          <w:rFonts w:ascii="Times New Roman" w:hAnsi="Times New Roman"/>
          <w:lang w:val="pl-PL"/>
        </w:rPr>
        <w:t xml:space="preserve"> </w:t>
      </w:r>
      <w:r w:rsidR="0001302A" w:rsidRPr="002A327F">
        <w:rPr>
          <w:rFonts w:ascii="Times New Roman" w:hAnsi="Times New Roman"/>
          <w:lang w:val="pl-PL"/>
        </w:rPr>
        <w:t xml:space="preserve">pismem z dnia </w:t>
      </w:r>
      <w:r w:rsidR="0032110B" w:rsidRPr="002A327F">
        <w:rPr>
          <w:rFonts w:ascii="Times New Roman" w:hAnsi="Times New Roman"/>
          <w:lang w:val="pl-PL"/>
        </w:rPr>
        <w:t>28.02.2023r. znak: BI.6724.3.2023.AO z zachowaniem terminu dwóch tygodni od doręczenia projektu rozstrzygnięcia</w:t>
      </w:r>
      <w:r w:rsidR="00B80B6B" w:rsidRPr="002A327F">
        <w:rPr>
          <w:rFonts w:ascii="Times New Roman" w:hAnsi="Times New Roman"/>
          <w:lang w:val="pl-PL"/>
        </w:rPr>
        <w:t>, poinformował tut. organ</w:t>
      </w:r>
      <w:r w:rsidR="00976766" w:rsidRPr="002A327F">
        <w:rPr>
          <w:rFonts w:ascii="Times New Roman" w:hAnsi="Times New Roman"/>
          <w:lang w:val="pl-PL"/>
        </w:rPr>
        <w:t xml:space="preserve">, że Gmina Ożarów </w:t>
      </w:r>
      <w:r w:rsidR="0083684E" w:rsidRPr="002A327F">
        <w:rPr>
          <w:rFonts w:ascii="Times New Roman" w:hAnsi="Times New Roman"/>
          <w:lang w:val="pl-PL"/>
        </w:rPr>
        <w:t xml:space="preserve">nie posiada obecnie obowiązującego miejscowego planu zagospodarowania przestrzennego dla działek objętych </w:t>
      </w:r>
      <w:r w:rsidR="002F26A9" w:rsidRPr="002A327F">
        <w:rPr>
          <w:rFonts w:ascii="Times New Roman" w:hAnsi="Times New Roman"/>
          <w:lang w:val="pl-PL"/>
        </w:rPr>
        <w:t>planowaną działalnością górniczą</w:t>
      </w:r>
      <w:r w:rsidR="005F3EC0" w:rsidRPr="002A327F">
        <w:rPr>
          <w:rFonts w:ascii="Times New Roman" w:hAnsi="Times New Roman"/>
          <w:lang w:val="pl-PL"/>
        </w:rPr>
        <w:t>.</w:t>
      </w:r>
      <w:r w:rsidR="00425E52" w:rsidRPr="002A327F">
        <w:rPr>
          <w:rFonts w:ascii="Times New Roman" w:hAnsi="Times New Roman"/>
          <w:lang w:val="pl-PL"/>
        </w:rPr>
        <w:t xml:space="preserve"> Jednocześnie</w:t>
      </w:r>
      <w:r w:rsidR="00284963">
        <w:rPr>
          <w:rFonts w:ascii="Times New Roman" w:hAnsi="Times New Roman"/>
          <w:lang w:val="pl-PL"/>
        </w:rPr>
        <w:t xml:space="preserve"> organ uzgadniający</w:t>
      </w:r>
      <w:r w:rsidR="00425E52" w:rsidRPr="002A327F">
        <w:rPr>
          <w:rFonts w:ascii="Times New Roman" w:hAnsi="Times New Roman"/>
          <w:lang w:val="pl-PL"/>
        </w:rPr>
        <w:t xml:space="preserve">, wskazał na fakt, że w dniu 24 lutego 2023r. Rada Miejska w Ożarowie podjęła </w:t>
      </w:r>
      <w:r w:rsidR="00A3642B" w:rsidRPr="002A327F">
        <w:rPr>
          <w:rFonts w:ascii="Times New Roman" w:hAnsi="Times New Roman"/>
          <w:lang w:val="pl-PL"/>
        </w:rPr>
        <w:t xml:space="preserve">uchwałę </w:t>
      </w:r>
      <w:r w:rsidR="00086ABD" w:rsidRPr="002A327F">
        <w:rPr>
          <w:rFonts w:ascii="Times New Roman" w:hAnsi="Times New Roman"/>
          <w:lang w:val="pl-PL"/>
        </w:rPr>
        <w:t xml:space="preserve">Nr XLII/423/2023 </w:t>
      </w:r>
      <w:r w:rsidR="00A3642B" w:rsidRPr="002A327F">
        <w:rPr>
          <w:rFonts w:ascii="Times New Roman" w:hAnsi="Times New Roman"/>
          <w:lang w:val="pl-PL"/>
        </w:rPr>
        <w:t xml:space="preserve">w sprawie </w:t>
      </w:r>
      <w:r w:rsidR="00284963">
        <w:rPr>
          <w:rFonts w:ascii="Times New Roman" w:hAnsi="Times New Roman"/>
          <w:lang w:val="pl-PL"/>
        </w:rPr>
        <w:t xml:space="preserve">uchwalenia </w:t>
      </w:r>
      <w:r w:rsidR="00A7628D">
        <w:rPr>
          <w:rFonts w:ascii="Times New Roman" w:hAnsi="Times New Roman"/>
          <w:lang w:val="pl-PL"/>
        </w:rPr>
        <w:t>„</w:t>
      </w:r>
      <w:r w:rsidR="00A3642B" w:rsidRPr="002A327F">
        <w:rPr>
          <w:rFonts w:ascii="Times New Roman" w:hAnsi="Times New Roman"/>
          <w:lang w:val="pl-PL"/>
        </w:rPr>
        <w:t>Studium uwarunkowań i kierunków zagospodarowania przestrzennego Gminy Ożarów dla obszaru w</w:t>
      </w:r>
      <w:r w:rsidR="00DE02AB" w:rsidRPr="002A327F">
        <w:rPr>
          <w:rFonts w:ascii="Times New Roman" w:hAnsi="Times New Roman"/>
          <w:lang w:val="pl-PL"/>
        </w:rPr>
        <w:t> </w:t>
      </w:r>
      <w:r w:rsidR="00A3642B" w:rsidRPr="002A327F">
        <w:rPr>
          <w:rFonts w:ascii="Times New Roman" w:hAnsi="Times New Roman"/>
          <w:lang w:val="pl-PL"/>
        </w:rPr>
        <w:t>granicach administracyjnych gminy</w:t>
      </w:r>
      <w:r w:rsidR="00A7628D">
        <w:rPr>
          <w:rFonts w:ascii="Times New Roman" w:hAnsi="Times New Roman"/>
          <w:lang w:val="pl-PL"/>
        </w:rPr>
        <w:t>”</w:t>
      </w:r>
      <w:r w:rsidR="0057174B">
        <w:rPr>
          <w:rFonts w:ascii="Times New Roman" w:hAnsi="Times New Roman"/>
          <w:lang w:val="pl-PL"/>
        </w:rPr>
        <w:t xml:space="preserve">. </w:t>
      </w:r>
      <w:r w:rsidR="001F215C" w:rsidRPr="002A327F">
        <w:rPr>
          <w:rFonts w:ascii="Times New Roman" w:hAnsi="Times New Roman"/>
          <w:lang w:val="pl-PL"/>
        </w:rPr>
        <w:t>W</w:t>
      </w:r>
      <w:r w:rsidR="0094386A">
        <w:rPr>
          <w:rFonts w:ascii="Times New Roman" w:hAnsi="Times New Roman"/>
          <w:lang w:val="pl-PL"/>
        </w:rPr>
        <w:t> </w:t>
      </w:r>
      <w:r w:rsidR="001F215C" w:rsidRPr="002A327F">
        <w:rPr>
          <w:rFonts w:ascii="Times New Roman" w:hAnsi="Times New Roman"/>
          <w:lang w:val="pl-PL"/>
        </w:rPr>
        <w:t xml:space="preserve">związku z powyższym, organ współdziałający </w:t>
      </w:r>
      <w:r w:rsidR="00173F28" w:rsidRPr="002A327F">
        <w:rPr>
          <w:rFonts w:ascii="Times New Roman" w:hAnsi="Times New Roman"/>
          <w:lang w:val="pl-PL"/>
        </w:rPr>
        <w:t xml:space="preserve">odstąpił od wydania postanowienia </w:t>
      </w:r>
      <w:r w:rsidR="00BB02D6" w:rsidRPr="002A327F">
        <w:rPr>
          <w:rFonts w:ascii="Times New Roman" w:hAnsi="Times New Roman"/>
          <w:lang w:val="pl-PL"/>
        </w:rPr>
        <w:t xml:space="preserve">w sprawie zmiany koncesji, </w:t>
      </w:r>
      <w:r w:rsidR="001F215C" w:rsidRPr="001F215C">
        <w:rPr>
          <w:rFonts w:ascii="Times New Roman" w:hAnsi="Times New Roman"/>
          <w:lang w:val="pl-PL"/>
        </w:rPr>
        <w:t>określąjąc tym samym</w:t>
      </w:r>
      <w:r w:rsidR="001F215C">
        <w:rPr>
          <w:rFonts w:ascii="Times New Roman" w:hAnsi="Times New Roman"/>
          <w:i/>
          <w:iCs/>
          <w:lang w:val="pl-PL"/>
        </w:rPr>
        <w:t xml:space="preserve"> </w:t>
      </w:r>
      <w:r w:rsidR="001F215C">
        <w:rPr>
          <w:rFonts w:ascii="Times New Roman" w:hAnsi="Times New Roman"/>
          <w:lang w:val="pl-PL"/>
        </w:rPr>
        <w:t>możliwy termi</w:t>
      </w:r>
      <w:r w:rsidR="00CE449C">
        <w:rPr>
          <w:rFonts w:ascii="Times New Roman" w:hAnsi="Times New Roman"/>
          <w:lang w:val="pl-PL"/>
        </w:rPr>
        <w:t>n</w:t>
      </w:r>
      <w:r w:rsidR="001F215C">
        <w:rPr>
          <w:rFonts w:ascii="Times New Roman" w:hAnsi="Times New Roman"/>
          <w:lang w:val="pl-PL"/>
        </w:rPr>
        <w:t xml:space="preserve"> wydania uzgodnienia przypadający na dzień 04.04.2023r. tj. na dzień przypadający po upływie terminu przewidzianego na sprawdzenie </w:t>
      </w:r>
      <w:r w:rsidR="0094386A">
        <w:rPr>
          <w:rFonts w:ascii="Times New Roman" w:hAnsi="Times New Roman"/>
          <w:lang w:val="pl-PL"/>
        </w:rPr>
        <w:t xml:space="preserve">uchwały </w:t>
      </w:r>
      <w:r w:rsidR="001F215C">
        <w:rPr>
          <w:rFonts w:ascii="Times New Roman" w:hAnsi="Times New Roman"/>
          <w:lang w:val="pl-PL"/>
        </w:rPr>
        <w:t>przez organ nadzoru</w:t>
      </w:r>
      <w:r w:rsidR="0057174B">
        <w:rPr>
          <w:rFonts w:ascii="Times New Roman" w:hAnsi="Times New Roman"/>
          <w:lang w:val="pl-PL"/>
        </w:rPr>
        <w:t xml:space="preserve"> </w:t>
      </w:r>
      <w:r w:rsidR="0057174B" w:rsidRPr="002A327F">
        <w:rPr>
          <w:rFonts w:ascii="Times New Roman" w:hAnsi="Times New Roman"/>
          <w:lang w:val="pl-PL"/>
        </w:rPr>
        <w:t>tj. Wojewod</w:t>
      </w:r>
      <w:r w:rsidR="0057174B">
        <w:rPr>
          <w:rFonts w:ascii="Times New Roman" w:hAnsi="Times New Roman"/>
          <w:lang w:val="pl-PL"/>
        </w:rPr>
        <w:t>ę</w:t>
      </w:r>
      <w:r w:rsidR="0057174B" w:rsidRPr="002A327F">
        <w:rPr>
          <w:rFonts w:ascii="Times New Roman" w:hAnsi="Times New Roman"/>
          <w:lang w:val="pl-PL"/>
        </w:rPr>
        <w:t xml:space="preserve"> Świętokrzyski</w:t>
      </w:r>
      <w:r w:rsidR="0057174B">
        <w:rPr>
          <w:rFonts w:ascii="Times New Roman" w:hAnsi="Times New Roman"/>
          <w:lang w:val="pl-PL"/>
        </w:rPr>
        <w:t>ego</w:t>
      </w:r>
      <w:r w:rsidR="001F215C">
        <w:rPr>
          <w:rFonts w:ascii="Times New Roman" w:hAnsi="Times New Roman"/>
          <w:lang w:val="pl-PL"/>
        </w:rPr>
        <w:t xml:space="preserve">. </w:t>
      </w:r>
      <w:r w:rsidR="00715C7C">
        <w:rPr>
          <w:rFonts w:ascii="Times New Roman" w:hAnsi="Times New Roman"/>
          <w:lang w:val="pl-PL"/>
        </w:rPr>
        <w:t xml:space="preserve">Zdaniem tut. organu niezajęcie w ustawowym terminie stanowiska przez Burmistrza Gminy Ożarów (wyrażonego w postanowieniu tego organu), nie zwalnia Marszałka Województwa Świętokrzyskiego z rozpatrzenia wszystkich okoliczności sprawy, w tym ustalenia faktycznego przeznaczenia (kierunku korzystania) z terenu złoża objętego zmianą koncesji. Wg. </w:t>
      </w:r>
      <w:r w:rsidR="00D65C3D">
        <w:rPr>
          <w:rFonts w:ascii="Times New Roman" w:hAnsi="Times New Roman"/>
          <w:lang w:val="pl-PL"/>
        </w:rPr>
        <w:t>„S</w:t>
      </w:r>
      <w:r w:rsidR="00715C7C">
        <w:rPr>
          <w:rFonts w:ascii="Times New Roman" w:hAnsi="Times New Roman"/>
          <w:lang w:val="pl-PL"/>
        </w:rPr>
        <w:t>tudium</w:t>
      </w:r>
      <w:r w:rsidR="00A17954">
        <w:rPr>
          <w:rFonts w:ascii="Times New Roman" w:hAnsi="Times New Roman"/>
          <w:lang w:val="pl-PL"/>
        </w:rPr>
        <w:t xml:space="preserve"> </w:t>
      </w:r>
      <w:r w:rsidR="00D65C3D">
        <w:rPr>
          <w:rFonts w:ascii="Times New Roman" w:hAnsi="Times New Roman"/>
          <w:lang w:val="pl-PL"/>
        </w:rPr>
        <w:t xml:space="preserve">uwarunkowań i kierunków zagospodarowania przestrzennego gminy Ożarów </w:t>
      </w:r>
      <w:r w:rsidR="00426114">
        <w:rPr>
          <w:rFonts w:ascii="Times New Roman" w:hAnsi="Times New Roman"/>
          <w:lang w:val="pl-PL"/>
        </w:rPr>
        <w:t xml:space="preserve">dla obszaru w granicach administracyjnych gminy” przyjętego uchwałą Rady Miejskiej w Ożarowie Nr XXXV/259/2013 z 22 października 2013r., </w:t>
      </w:r>
      <w:r w:rsidR="0003492C">
        <w:rPr>
          <w:rFonts w:ascii="Times New Roman" w:hAnsi="Times New Roman"/>
          <w:lang w:val="pl-PL"/>
        </w:rPr>
        <w:t xml:space="preserve">działki </w:t>
      </w:r>
      <w:r w:rsidR="00BB44C6">
        <w:rPr>
          <w:rFonts w:ascii="Times New Roman" w:hAnsi="Times New Roman"/>
          <w:lang w:val="pl-PL"/>
        </w:rPr>
        <w:t xml:space="preserve">o </w:t>
      </w:r>
      <w:r w:rsidR="0003492C">
        <w:rPr>
          <w:rFonts w:ascii="Times New Roman" w:hAnsi="Times New Roman"/>
          <w:lang w:val="pl-PL"/>
        </w:rPr>
        <w:t>nr ewid</w:t>
      </w:r>
      <w:r w:rsidR="00BB44C6">
        <w:rPr>
          <w:rFonts w:ascii="Times New Roman" w:hAnsi="Times New Roman"/>
          <w:lang w:val="pl-PL"/>
        </w:rPr>
        <w:t xml:space="preserve">. 74/1, 471/23, 471/24, 471/25, 471/26, 471/27 i 471/29 </w:t>
      </w:r>
      <w:r w:rsidR="0003492C">
        <w:rPr>
          <w:rFonts w:ascii="Times New Roman" w:hAnsi="Times New Roman"/>
          <w:lang w:val="pl-PL"/>
        </w:rPr>
        <w:t>położone w obrębie ewidencyjnym Śródborze</w:t>
      </w:r>
      <w:r w:rsidR="00BB44C6">
        <w:rPr>
          <w:rFonts w:ascii="Times New Roman" w:hAnsi="Times New Roman"/>
          <w:lang w:val="pl-PL"/>
        </w:rPr>
        <w:t>,</w:t>
      </w:r>
      <w:r w:rsidR="0003492C">
        <w:rPr>
          <w:rFonts w:ascii="Times New Roman" w:hAnsi="Times New Roman"/>
          <w:lang w:val="pl-PL"/>
        </w:rPr>
        <w:t xml:space="preserve"> znajdują się na terenie oznaczonym symbolem „PE” – tereny </w:t>
      </w:r>
      <w:r w:rsidR="00BB44C6">
        <w:rPr>
          <w:rFonts w:ascii="Times New Roman" w:hAnsi="Times New Roman"/>
          <w:lang w:val="pl-PL"/>
        </w:rPr>
        <w:t>powierzchniowej eksploatacji kopalin.</w:t>
      </w:r>
      <w:r w:rsidR="00A7628D">
        <w:rPr>
          <w:rFonts w:ascii="Times New Roman" w:hAnsi="Times New Roman"/>
          <w:lang w:val="pl-PL"/>
        </w:rPr>
        <w:t xml:space="preserve"> „Studium uwarunkowań i kierunków zagospodarowania przestrzennego gminy Ożarów dla obszaru w granicach administracyjnych gminy” uchwalone w dniu 24 lutego 2023r. uchwałą </w:t>
      </w:r>
      <w:r w:rsidR="00A7628D" w:rsidRPr="002A327F">
        <w:rPr>
          <w:rFonts w:ascii="Times New Roman" w:hAnsi="Times New Roman"/>
          <w:lang w:val="pl-PL"/>
        </w:rPr>
        <w:t>Nr XLII/423/2023</w:t>
      </w:r>
      <w:r w:rsidR="007D431C">
        <w:rPr>
          <w:rFonts w:ascii="Times New Roman" w:hAnsi="Times New Roman"/>
          <w:lang w:val="pl-PL"/>
        </w:rPr>
        <w:t xml:space="preserve"> nie zmieniło przeznaczenia ww. nieruchomości. Powyższe ustalenia w zakresie zapisów „Studium…” wskazują, że zamierzona działalność polegająca na wydobywaniu piasków ze złoża „Śródborze” jest zgodna z opracowaniami planistycznymi gminy Ożarów.</w:t>
      </w:r>
    </w:p>
    <w:p w14:paraId="2C0FA9CD" w14:textId="77777777" w:rsidR="00643015" w:rsidRPr="007B3F06" w:rsidRDefault="00643015" w:rsidP="00643015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lang w:val="pl-PL"/>
        </w:rPr>
      </w:pPr>
      <w:r w:rsidRPr="007B3F06">
        <w:rPr>
          <w:rFonts w:ascii="Times New Roman" w:hAnsi="Times New Roman"/>
          <w:lang w:val="pl-PL"/>
        </w:rPr>
        <w:t>W związku z powyższymi ustaleniami, orzeczono jak w rozstrzygnięciu niniejszej decyzji.</w:t>
      </w:r>
    </w:p>
    <w:p w14:paraId="00E6731C" w14:textId="77777777" w:rsidR="00643015" w:rsidRDefault="00643015" w:rsidP="00551D29">
      <w:pPr>
        <w:spacing w:line="276" w:lineRule="auto"/>
        <w:jc w:val="both"/>
        <w:rPr>
          <w:rFonts w:ascii="Times New Roman" w:hAnsi="Times New Roman"/>
          <w:highlight w:val="yellow"/>
          <w:u w:val="single"/>
          <w:lang w:val="pl-PL"/>
        </w:rPr>
      </w:pPr>
    </w:p>
    <w:p w14:paraId="481987F4" w14:textId="77777777" w:rsidR="00643015" w:rsidRPr="00C707D5" w:rsidRDefault="00643015" w:rsidP="00551D29">
      <w:pPr>
        <w:spacing w:line="276" w:lineRule="auto"/>
        <w:jc w:val="both"/>
        <w:rPr>
          <w:rFonts w:ascii="Times New Roman" w:hAnsi="Times New Roman"/>
          <w:highlight w:val="yellow"/>
          <w:u w:val="single"/>
          <w:lang w:val="pl-PL"/>
        </w:rPr>
      </w:pPr>
    </w:p>
    <w:p w14:paraId="4D885AF1" w14:textId="7D03CDBF" w:rsidR="00172A5F" w:rsidRPr="00285C62" w:rsidRDefault="00172A5F" w:rsidP="00551D29">
      <w:pPr>
        <w:spacing w:line="276" w:lineRule="auto"/>
        <w:jc w:val="both"/>
        <w:rPr>
          <w:rFonts w:ascii="Times New Roman" w:hAnsi="Times New Roman"/>
          <w:bCs/>
          <w:u w:val="single"/>
          <w:lang w:val="pl-PL"/>
        </w:rPr>
      </w:pPr>
      <w:r w:rsidRPr="00285C62">
        <w:rPr>
          <w:rFonts w:ascii="Times New Roman" w:hAnsi="Times New Roman"/>
          <w:u w:val="single"/>
          <w:lang w:val="pl-PL"/>
        </w:rPr>
        <w:t>Pouczenie:</w:t>
      </w:r>
    </w:p>
    <w:p w14:paraId="0315A32D" w14:textId="20D98902" w:rsidR="00172A5F" w:rsidRPr="00285C62" w:rsidRDefault="00172A5F" w:rsidP="00551D29">
      <w:pPr>
        <w:spacing w:line="276" w:lineRule="auto"/>
        <w:jc w:val="both"/>
        <w:rPr>
          <w:rFonts w:ascii="Times New Roman" w:hAnsi="Times New Roman"/>
          <w:lang w:val="pl-PL"/>
        </w:rPr>
      </w:pPr>
      <w:r w:rsidRPr="00285C62">
        <w:rPr>
          <w:rFonts w:ascii="Times New Roman" w:hAnsi="Times New Roman"/>
          <w:lang w:val="pl-PL"/>
        </w:rPr>
        <w:t xml:space="preserve">Od niniejszej decyzji służy stronie prawo wniesienia odwołania do Ministra </w:t>
      </w:r>
      <w:r w:rsidR="0005692E" w:rsidRPr="00285C62">
        <w:rPr>
          <w:rFonts w:ascii="Times New Roman" w:hAnsi="Times New Roman"/>
          <w:lang w:val="pl-PL"/>
        </w:rPr>
        <w:t>Klimatu</w:t>
      </w:r>
      <w:r w:rsidR="00415064" w:rsidRPr="00285C62">
        <w:rPr>
          <w:rFonts w:ascii="Times New Roman" w:hAnsi="Times New Roman"/>
          <w:lang w:val="pl-PL"/>
        </w:rPr>
        <w:t xml:space="preserve"> i</w:t>
      </w:r>
      <w:r w:rsidR="008B534A" w:rsidRPr="00285C62">
        <w:rPr>
          <w:rFonts w:ascii="Times New Roman" w:hAnsi="Times New Roman"/>
          <w:lang w:val="pl-PL"/>
        </w:rPr>
        <w:t> </w:t>
      </w:r>
      <w:r w:rsidR="00415064" w:rsidRPr="00285C62">
        <w:rPr>
          <w:rFonts w:ascii="Times New Roman" w:hAnsi="Times New Roman"/>
          <w:lang w:val="pl-PL"/>
        </w:rPr>
        <w:t>Środowiska</w:t>
      </w:r>
      <w:r w:rsidRPr="00285C62">
        <w:rPr>
          <w:rFonts w:ascii="Times New Roman" w:hAnsi="Times New Roman"/>
          <w:lang w:val="pl-PL"/>
        </w:rPr>
        <w:t xml:space="preserve"> za pośrednictwem Marszałka Województwa Świętokrzyskiego w terminie 14 dni od daty jej otrzymania. W trakcie biegu terminu do wniesienia odwołania strona może złożyć oświadczenie o zrzeczeniu się prawa do wniesienia odwołania. Z dniem doręczenia </w:t>
      </w:r>
      <w:r w:rsidRPr="00285C62">
        <w:rPr>
          <w:rFonts w:ascii="Times New Roman" w:hAnsi="Times New Roman"/>
          <w:lang w:val="pl-PL"/>
        </w:rPr>
        <w:lastRenderedPageBreak/>
        <w:t>oświadczenia o zrzeczeniu się prawa do odwołania przez ostatnią ze stron postępowania, decyzja staje się ostateczna i prawomocna.</w:t>
      </w:r>
    </w:p>
    <w:p w14:paraId="70219DBB" w14:textId="77777777" w:rsidR="00172A5F" w:rsidRPr="00C707D5" w:rsidRDefault="00172A5F" w:rsidP="00551D29">
      <w:pPr>
        <w:spacing w:line="276" w:lineRule="auto"/>
        <w:jc w:val="both"/>
        <w:rPr>
          <w:rFonts w:ascii="Times New Roman" w:hAnsi="Times New Roman"/>
          <w:highlight w:val="yellow"/>
          <w:lang w:val="pl-PL"/>
        </w:rPr>
      </w:pPr>
    </w:p>
    <w:p w14:paraId="54AD0B77" w14:textId="529496AD" w:rsidR="002F3E91" w:rsidRPr="001D3894" w:rsidRDefault="00172A5F" w:rsidP="00551D29">
      <w:pPr>
        <w:pStyle w:val="Tekstpodstawowy2"/>
        <w:spacing w:after="0" w:line="276" w:lineRule="auto"/>
        <w:jc w:val="both"/>
        <w:rPr>
          <w:rFonts w:ascii="Times New Roman" w:hAnsi="Times New Roman"/>
          <w:color w:val="000000"/>
          <w:w w:val="150"/>
          <w:sz w:val="16"/>
          <w:szCs w:val="16"/>
          <w:lang w:val="pl-PL"/>
        </w:rPr>
      </w:pPr>
      <w:r w:rsidRPr="001D3894">
        <w:rPr>
          <w:rFonts w:ascii="Times New Roman" w:hAnsi="Times New Roman"/>
          <w:color w:val="000000"/>
          <w:sz w:val="16"/>
          <w:szCs w:val="16"/>
          <w:lang w:val="pl-PL"/>
        </w:rPr>
        <w:t xml:space="preserve">Wnioskodawca dokonał w dniu </w:t>
      </w:r>
      <w:r w:rsidR="001D3894" w:rsidRPr="001D3894">
        <w:rPr>
          <w:rFonts w:ascii="Times New Roman" w:hAnsi="Times New Roman"/>
          <w:color w:val="000000"/>
          <w:sz w:val="16"/>
          <w:szCs w:val="16"/>
          <w:lang w:val="pl-PL"/>
        </w:rPr>
        <w:t>01</w:t>
      </w:r>
      <w:r w:rsidR="00D00D19" w:rsidRPr="001D3894">
        <w:rPr>
          <w:rFonts w:ascii="Times New Roman" w:hAnsi="Times New Roman"/>
          <w:color w:val="000000"/>
          <w:sz w:val="16"/>
          <w:szCs w:val="16"/>
          <w:lang w:val="pl-PL"/>
        </w:rPr>
        <w:t>.</w:t>
      </w:r>
      <w:r w:rsidR="001D3894" w:rsidRPr="001D3894">
        <w:rPr>
          <w:rFonts w:ascii="Times New Roman" w:hAnsi="Times New Roman"/>
          <w:color w:val="000000"/>
          <w:sz w:val="16"/>
          <w:szCs w:val="16"/>
          <w:lang w:val="pl-PL"/>
        </w:rPr>
        <w:t>02</w:t>
      </w:r>
      <w:r w:rsidRPr="001D3894">
        <w:rPr>
          <w:rFonts w:ascii="Times New Roman" w:hAnsi="Times New Roman"/>
          <w:color w:val="000000"/>
          <w:sz w:val="16"/>
          <w:szCs w:val="16"/>
          <w:lang w:val="pl-PL"/>
        </w:rPr>
        <w:t>.</w:t>
      </w:r>
      <w:r w:rsidR="00D00D19" w:rsidRPr="001D3894">
        <w:rPr>
          <w:rFonts w:ascii="Times New Roman" w:hAnsi="Times New Roman"/>
          <w:color w:val="000000"/>
          <w:sz w:val="16"/>
          <w:szCs w:val="16"/>
          <w:lang w:val="pl-PL"/>
        </w:rPr>
        <w:t>20</w:t>
      </w:r>
      <w:r w:rsidR="00786D13" w:rsidRPr="001D3894">
        <w:rPr>
          <w:rFonts w:ascii="Times New Roman" w:hAnsi="Times New Roman"/>
          <w:color w:val="000000"/>
          <w:sz w:val="16"/>
          <w:szCs w:val="16"/>
          <w:lang w:val="pl-PL"/>
        </w:rPr>
        <w:t>2</w:t>
      </w:r>
      <w:r w:rsidR="001D3894" w:rsidRPr="001D3894">
        <w:rPr>
          <w:rFonts w:ascii="Times New Roman" w:hAnsi="Times New Roman"/>
          <w:color w:val="000000"/>
          <w:sz w:val="16"/>
          <w:szCs w:val="16"/>
          <w:lang w:val="pl-PL"/>
        </w:rPr>
        <w:t>3</w:t>
      </w:r>
      <w:r w:rsidRPr="001D3894">
        <w:rPr>
          <w:rFonts w:ascii="Times New Roman" w:hAnsi="Times New Roman"/>
          <w:color w:val="000000"/>
          <w:sz w:val="16"/>
          <w:szCs w:val="16"/>
          <w:lang w:val="pl-PL"/>
        </w:rPr>
        <w:t>r. zapłaty opłaty skarbowej za zmianę</w:t>
      </w:r>
      <w:r w:rsidR="00ED476B" w:rsidRPr="001D3894">
        <w:rPr>
          <w:rFonts w:ascii="Times New Roman" w:hAnsi="Times New Roman"/>
          <w:color w:val="000000"/>
          <w:sz w:val="16"/>
          <w:szCs w:val="16"/>
          <w:lang w:val="pl-PL"/>
        </w:rPr>
        <w:t xml:space="preserve"> </w:t>
      </w:r>
      <w:r w:rsidRPr="001D3894">
        <w:rPr>
          <w:rFonts w:ascii="Times New Roman" w:hAnsi="Times New Roman"/>
          <w:color w:val="000000"/>
          <w:sz w:val="16"/>
          <w:szCs w:val="16"/>
          <w:lang w:val="pl-PL"/>
        </w:rPr>
        <w:t xml:space="preserve">koncesji na wydobywanie </w:t>
      </w:r>
      <w:r w:rsidR="000301E7" w:rsidRPr="001D3894">
        <w:rPr>
          <w:rFonts w:ascii="Times New Roman" w:hAnsi="Times New Roman"/>
          <w:color w:val="000000"/>
          <w:sz w:val="16"/>
          <w:szCs w:val="16"/>
          <w:lang w:val="pl-PL"/>
        </w:rPr>
        <w:t>piasków</w:t>
      </w:r>
      <w:r w:rsidR="00ED476B" w:rsidRPr="001D3894">
        <w:rPr>
          <w:rFonts w:ascii="Times New Roman" w:hAnsi="Times New Roman"/>
          <w:color w:val="000000"/>
          <w:sz w:val="16"/>
          <w:szCs w:val="16"/>
          <w:lang w:val="pl-PL"/>
        </w:rPr>
        <w:t xml:space="preserve"> z</w:t>
      </w:r>
      <w:r w:rsidR="001D3894" w:rsidRPr="001D3894">
        <w:rPr>
          <w:rFonts w:ascii="Times New Roman" w:hAnsi="Times New Roman"/>
          <w:color w:val="000000"/>
          <w:sz w:val="16"/>
          <w:szCs w:val="16"/>
          <w:lang w:val="pl-PL"/>
        </w:rPr>
        <w:t>e</w:t>
      </w:r>
      <w:r w:rsidR="00ED476B" w:rsidRPr="001D3894">
        <w:rPr>
          <w:rFonts w:ascii="Times New Roman" w:hAnsi="Times New Roman"/>
          <w:color w:val="000000"/>
          <w:sz w:val="16"/>
          <w:szCs w:val="16"/>
          <w:lang w:val="pl-PL"/>
        </w:rPr>
        <w:t xml:space="preserve"> </w:t>
      </w:r>
      <w:r w:rsidRPr="001D3894">
        <w:rPr>
          <w:rFonts w:ascii="Times New Roman" w:hAnsi="Times New Roman"/>
          <w:color w:val="000000"/>
          <w:sz w:val="16"/>
          <w:szCs w:val="16"/>
          <w:lang w:val="pl-PL"/>
        </w:rPr>
        <w:t>złoża „</w:t>
      </w:r>
      <w:r w:rsidR="001D3894" w:rsidRPr="001D3894">
        <w:rPr>
          <w:rFonts w:ascii="Times New Roman" w:hAnsi="Times New Roman"/>
          <w:color w:val="000000"/>
          <w:sz w:val="16"/>
          <w:szCs w:val="16"/>
          <w:lang w:val="pl-PL"/>
        </w:rPr>
        <w:t>Śródborze</w:t>
      </w:r>
      <w:r w:rsidRPr="001D3894">
        <w:rPr>
          <w:rFonts w:ascii="Times New Roman" w:hAnsi="Times New Roman"/>
          <w:color w:val="000000"/>
          <w:sz w:val="16"/>
          <w:szCs w:val="16"/>
          <w:lang w:val="pl-PL"/>
        </w:rPr>
        <w:t xml:space="preserve">”, </w:t>
      </w:r>
      <w:r w:rsidR="002F3E91" w:rsidRPr="001D3894">
        <w:rPr>
          <w:rFonts w:ascii="Times New Roman" w:hAnsi="Times New Roman"/>
          <w:color w:val="000000"/>
          <w:sz w:val="16"/>
          <w:szCs w:val="16"/>
          <w:lang w:val="pl-PL"/>
        </w:rPr>
        <w:t>w</w:t>
      </w:r>
      <w:r w:rsidR="007B6341" w:rsidRPr="001D3894">
        <w:rPr>
          <w:rFonts w:ascii="Times New Roman" w:hAnsi="Times New Roman"/>
          <w:color w:val="000000"/>
          <w:sz w:val="16"/>
          <w:szCs w:val="16"/>
          <w:lang w:val="pl-PL"/>
        </w:rPr>
        <w:t> </w:t>
      </w:r>
      <w:r w:rsidRPr="001D3894">
        <w:rPr>
          <w:rFonts w:ascii="Times New Roman" w:hAnsi="Times New Roman"/>
          <w:color w:val="000000"/>
          <w:sz w:val="16"/>
          <w:szCs w:val="16"/>
          <w:lang w:val="pl-PL"/>
        </w:rPr>
        <w:t>kwocie 308,00 zł na rachunek Urzędu Miasta Kielce (nr 38 1050 0099 6450 9000 0000 0000).</w:t>
      </w:r>
    </w:p>
    <w:p w14:paraId="0D9DC0CE" w14:textId="459424F4" w:rsidR="00FE343D" w:rsidRPr="00C707D5" w:rsidRDefault="00FE343D" w:rsidP="00551D29">
      <w:pPr>
        <w:spacing w:line="276" w:lineRule="auto"/>
        <w:rPr>
          <w:rFonts w:ascii="Times New Roman" w:hAnsi="Times New Roman"/>
          <w:color w:val="000000"/>
          <w:sz w:val="20"/>
          <w:szCs w:val="20"/>
          <w:highlight w:val="yellow"/>
          <w:u w:val="single"/>
          <w:lang w:val="pl-PL"/>
        </w:rPr>
      </w:pPr>
    </w:p>
    <w:p w14:paraId="488B142B" w14:textId="7F3B6B7A" w:rsidR="00715020" w:rsidRPr="00D56FC6" w:rsidRDefault="00715020" w:rsidP="00551D29">
      <w:pPr>
        <w:spacing w:line="276" w:lineRule="auto"/>
        <w:rPr>
          <w:rFonts w:ascii="Times New Roman" w:hAnsi="Times New Roman"/>
          <w:color w:val="000000"/>
          <w:sz w:val="20"/>
          <w:szCs w:val="20"/>
          <w:u w:val="single"/>
        </w:rPr>
      </w:pPr>
      <w:r w:rsidRPr="00D56FC6">
        <w:rPr>
          <w:rFonts w:ascii="Times New Roman" w:hAnsi="Times New Roman"/>
          <w:color w:val="000000"/>
          <w:sz w:val="20"/>
          <w:szCs w:val="20"/>
          <w:u w:val="single"/>
        </w:rPr>
        <w:t>Otrzymują (z.p.o.):</w:t>
      </w:r>
    </w:p>
    <w:p w14:paraId="5D8584E4" w14:textId="35B9F2EC" w:rsidR="00D56FC6" w:rsidRPr="00D56FC6" w:rsidRDefault="00043F26" w:rsidP="00551D29">
      <w:pPr>
        <w:numPr>
          <w:ilvl w:val="0"/>
          <w:numId w:val="31"/>
        </w:numPr>
        <w:spacing w:line="276" w:lineRule="auto"/>
        <w:ind w:left="426" w:hanging="426"/>
        <w:contextualSpacing/>
        <w:rPr>
          <w:rFonts w:ascii="Times New Roman" w:hAnsi="Times New Roman"/>
          <w:sz w:val="18"/>
          <w:szCs w:val="18"/>
          <w:lang w:val="pl-PL" w:eastAsia="pl-PL" w:bidi="ar-SA"/>
        </w:rPr>
      </w:pPr>
      <w:r>
        <w:rPr>
          <w:rFonts w:ascii="Times New Roman" w:hAnsi="Times New Roman"/>
          <w:sz w:val="18"/>
          <w:szCs w:val="18"/>
          <w:lang w:val="pl-PL" w:eastAsia="pl-PL" w:bidi="ar-SA"/>
        </w:rPr>
        <w:t xml:space="preserve">Ryszard Reczko - </w:t>
      </w:r>
      <w:r w:rsidR="00D56FC6" w:rsidRPr="00D56FC6">
        <w:rPr>
          <w:rFonts w:ascii="Times New Roman" w:hAnsi="Times New Roman"/>
          <w:sz w:val="18"/>
          <w:szCs w:val="18"/>
          <w:lang w:val="pl-PL" w:eastAsia="pl-PL" w:bidi="ar-SA"/>
        </w:rPr>
        <w:t>Pełnomocnik CALCIUM Sp. z o.o.</w:t>
      </w:r>
    </w:p>
    <w:p w14:paraId="58C33479" w14:textId="319EF5C4" w:rsidR="00D56FC6" w:rsidRPr="00D56FC6" w:rsidRDefault="00D56FC6" w:rsidP="00D56FC6">
      <w:pPr>
        <w:spacing w:line="276" w:lineRule="auto"/>
        <w:ind w:left="426"/>
        <w:contextualSpacing/>
        <w:rPr>
          <w:rFonts w:ascii="Times New Roman" w:hAnsi="Times New Roman"/>
          <w:sz w:val="18"/>
          <w:szCs w:val="18"/>
          <w:lang w:val="pl-PL" w:eastAsia="pl-PL" w:bidi="ar-SA"/>
        </w:rPr>
      </w:pPr>
      <w:r w:rsidRPr="00D56FC6">
        <w:rPr>
          <w:rFonts w:ascii="Times New Roman" w:hAnsi="Times New Roman"/>
          <w:sz w:val="18"/>
          <w:szCs w:val="18"/>
          <w:lang w:val="pl-PL" w:eastAsia="pl-PL" w:bidi="ar-SA"/>
        </w:rPr>
        <w:t>Śródborze 2, 27-530 Ożarów</w:t>
      </w:r>
    </w:p>
    <w:p w14:paraId="7D777278" w14:textId="77777777" w:rsidR="00883989" w:rsidRPr="00D56FC6" w:rsidRDefault="00883989" w:rsidP="00551D29">
      <w:pPr>
        <w:pStyle w:val="Zwykytekst"/>
        <w:spacing w:line="276" w:lineRule="auto"/>
        <w:ind w:firstLine="397"/>
        <w:rPr>
          <w:rFonts w:ascii="Times New Roman" w:hAnsi="Times New Roman" w:cs="Times New Roman"/>
          <w:lang w:val="pl-PL"/>
        </w:rPr>
      </w:pPr>
      <w:r w:rsidRPr="00D56FC6">
        <w:rPr>
          <w:rFonts w:ascii="Times New Roman" w:hAnsi="Times New Roman" w:cs="Times New Roman"/>
          <w:lang w:val="pl-PL"/>
        </w:rPr>
        <w:t>/+ 1 egz. PZZ/</w:t>
      </w:r>
    </w:p>
    <w:p w14:paraId="6A6F5EAD" w14:textId="6C746E77" w:rsidR="00286A5C" w:rsidRPr="00D56FC6" w:rsidRDefault="00286A5C" w:rsidP="00551D29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/>
          <w:sz w:val="20"/>
          <w:szCs w:val="20"/>
          <w:lang w:val="pl-PL" w:eastAsia="pl-PL"/>
        </w:rPr>
      </w:pPr>
      <w:bookmarkStart w:id="3" w:name="_Hlk92267589"/>
      <w:r w:rsidRPr="00D56FC6">
        <w:rPr>
          <w:rFonts w:ascii="Times New Roman" w:hAnsi="Times New Roman"/>
          <w:sz w:val="20"/>
          <w:szCs w:val="20"/>
          <w:lang w:val="pl-PL" w:eastAsia="pl-PL"/>
        </w:rPr>
        <w:t xml:space="preserve">Pozostałe strony </w:t>
      </w:r>
      <w:r w:rsidR="007A7B88" w:rsidRPr="00D56FC6">
        <w:rPr>
          <w:rFonts w:ascii="Times New Roman" w:hAnsi="Times New Roman"/>
          <w:sz w:val="20"/>
          <w:szCs w:val="20"/>
          <w:lang w:val="pl-PL" w:eastAsia="pl-PL"/>
        </w:rPr>
        <w:t xml:space="preserve">postępowania </w:t>
      </w:r>
      <w:r w:rsidR="007D76E6" w:rsidRPr="00D56FC6">
        <w:rPr>
          <w:rFonts w:ascii="Times New Roman" w:hAnsi="Times New Roman"/>
          <w:sz w:val="20"/>
          <w:szCs w:val="20"/>
          <w:lang w:val="pl-PL" w:eastAsia="pl-PL"/>
        </w:rPr>
        <w:t>według rozdzielnika</w:t>
      </w:r>
    </w:p>
    <w:bookmarkEnd w:id="3"/>
    <w:p w14:paraId="4D900111" w14:textId="77777777" w:rsidR="00715020" w:rsidRPr="00D56FC6" w:rsidRDefault="00715020" w:rsidP="00551D29">
      <w:pPr>
        <w:pStyle w:val="Zwykytek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lang w:val="pl-PL"/>
        </w:rPr>
      </w:pPr>
      <w:r w:rsidRPr="00D56FC6">
        <w:rPr>
          <w:rFonts w:ascii="Times New Roman" w:hAnsi="Times New Roman" w:cs="Times New Roman"/>
          <w:bCs/>
          <w:lang w:val="pl-PL"/>
        </w:rPr>
        <w:t xml:space="preserve">a/a </w:t>
      </w:r>
    </w:p>
    <w:p w14:paraId="2FB3D553" w14:textId="77777777" w:rsidR="00715020" w:rsidRPr="00C707D5" w:rsidRDefault="00715020" w:rsidP="00551D29">
      <w:pPr>
        <w:spacing w:line="276" w:lineRule="auto"/>
        <w:rPr>
          <w:rFonts w:ascii="Times New Roman" w:hAnsi="Times New Roman"/>
          <w:sz w:val="20"/>
          <w:szCs w:val="20"/>
          <w:highlight w:val="yellow"/>
          <w:u w:val="single"/>
          <w:lang w:val="pl-PL"/>
        </w:rPr>
      </w:pPr>
    </w:p>
    <w:p w14:paraId="210B9231" w14:textId="77777777" w:rsidR="00D461AE" w:rsidRPr="003D5458" w:rsidRDefault="00D461AE" w:rsidP="00551D29">
      <w:pPr>
        <w:spacing w:line="276" w:lineRule="auto"/>
        <w:rPr>
          <w:rFonts w:ascii="Times New Roman" w:hAnsi="Times New Roman"/>
          <w:sz w:val="20"/>
          <w:szCs w:val="20"/>
          <w:u w:val="single"/>
          <w:lang w:val="pl-PL"/>
        </w:rPr>
      </w:pPr>
      <w:r w:rsidRPr="003D5458">
        <w:rPr>
          <w:rFonts w:ascii="Times New Roman" w:hAnsi="Times New Roman"/>
          <w:sz w:val="20"/>
          <w:szCs w:val="20"/>
          <w:u w:val="single"/>
          <w:lang w:val="pl-PL"/>
        </w:rPr>
        <w:t>Do wiadomości</w:t>
      </w:r>
      <w:r w:rsidR="00000E84" w:rsidRPr="003D5458">
        <w:rPr>
          <w:rFonts w:ascii="Times New Roman" w:hAnsi="Times New Roman"/>
          <w:sz w:val="20"/>
          <w:szCs w:val="20"/>
          <w:u w:val="single"/>
          <w:lang w:val="pl-PL"/>
        </w:rPr>
        <w:t xml:space="preserve"> (ePUAP)</w:t>
      </w:r>
      <w:r w:rsidRPr="003D5458">
        <w:rPr>
          <w:rFonts w:ascii="Times New Roman" w:hAnsi="Times New Roman"/>
          <w:sz w:val="20"/>
          <w:szCs w:val="20"/>
          <w:u w:val="single"/>
          <w:lang w:val="pl-PL"/>
        </w:rPr>
        <w:t>:</w:t>
      </w:r>
    </w:p>
    <w:p w14:paraId="53F42EC0" w14:textId="537B2E41" w:rsidR="00FD58A1" w:rsidRPr="003D5458" w:rsidRDefault="0083347D" w:rsidP="00551D29">
      <w:pPr>
        <w:pStyle w:val="Zwykytekst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lang w:val="pl-PL"/>
        </w:rPr>
      </w:pPr>
      <w:r w:rsidRPr="003D5458">
        <w:rPr>
          <w:rFonts w:ascii="Times New Roman" w:hAnsi="Times New Roman" w:cs="Times New Roman"/>
          <w:lang w:val="pl-PL"/>
        </w:rPr>
        <w:t xml:space="preserve">Burmistrz Ożarowa </w:t>
      </w:r>
    </w:p>
    <w:p w14:paraId="59B26A7E" w14:textId="731405EA" w:rsidR="00FD58A1" w:rsidRPr="003D5458" w:rsidRDefault="009B115E" w:rsidP="00551D29">
      <w:pPr>
        <w:pStyle w:val="Zwykytekst"/>
        <w:spacing w:line="276" w:lineRule="auto"/>
        <w:ind w:left="397"/>
        <w:rPr>
          <w:rFonts w:ascii="Times New Roman" w:hAnsi="Times New Roman" w:cs="Times New Roman"/>
          <w:lang w:val="pl-PL"/>
        </w:rPr>
      </w:pPr>
      <w:r w:rsidRPr="003D5458">
        <w:rPr>
          <w:rFonts w:ascii="Times New Roman" w:hAnsi="Times New Roman" w:cs="Times New Roman"/>
          <w:lang w:val="pl-PL"/>
        </w:rPr>
        <w:t>u</w:t>
      </w:r>
      <w:r w:rsidR="00471D8A" w:rsidRPr="003D5458">
        <w:rPr>
          <w:rFonts w:ascii="Times New Roman" w:hAnsi="Times New Roman" w:cs="Times New Roman"/>
          <w:lang w:val="pl-PL"/>
        </w:rPr>
        <w:t xml:space="preserve">l. </w:t>
      </w:r>
      <w:r w:rsidR="0083347D" w:rsidRPr="003D5458">
        <w:rPr>
          <w:rFonts w:ascii="Times New Roman" w:hAnsi="Times New Roman" w:cs="Times New Roman"/>
          <w:lang w:val="pl-PL"/>
        </w:rPr>
        <w:t>Stodolna 1</w:t>
      </w:r>
    </w:p>
    <w:p w14:paraId="2CAC4F72" w14:textId="1A189571" w:rsidR="00FD58A1" w:rsidRPr="003D5458" w:rsidRDefault="0083347D" w:rsidP="00551D29">
      <w:pPr>
        <w:pStyle w:val="Zwykytekst"/>
        <w:spacing w:line="276" w:lineRule="auto"/>
        <w:ind w:left="397"/>
        <w:rPr>
          <w:rFonts w:ascii="Times New Roman" w:hAnsi="Times New Roman" w:cs="Times New Roman"/>
          <w:lang w:val="pl-PL"/>
        </w:rPr>
      </w:pPr>
      <w:r w:rsidRPr="003D5458">
        <w:rPr>
          <w:rFonts w:ascii="Times New Roman" w:hAnsi="Times New Roman" w:cs="Times New Roman"/>
          <w:lang w:val="pl-PL"/>
        </w:rPr>
        <w:t>27-530 Ożarów</w:t>
      </w:r>
    </w:p>
    <w:p w14:paraId="6970A2ED" w14:textId="308DD1E6" w:rsidR="00BA2001" w:rsidRPr="005923BF" w:rsidRDefault="00BA2001" w:rsidP="00551D29">
      <w:pPr>
        <w:numPr>
          <w:ilvl w:val="0"/>
          <w:numId w:val="18"/>
        </w:numPr>
        <w:spacing w:line="276" w:lineRule="auto"/>
        <w:rPr>
          <w:rFonts w:ascii="Times New Roman" w:hAnsi="Times New Roman"/>
          <w:sz w:val="20"/>
          <w:szCs w:val="20"/>
          <w:lang w:val="pl-PL"/>
        </w:rPr>
      </w:pPr>
      <w:r w:rsidRPr="005923BF">
        <w:rPr>
          <w:rFonts w:ascii="Times New Roman" w:hAnsi="Times New Roman"/>
          <w:sz w:val="20"/>
          <w:szCs w:val="20"/>
          <w:lang w:val="pl-PL"/>
        </w:rPr>
        <w:t xml:space="preserve">Starosta </w:t>
      </w:r>
      <w:r w:rsidR="005923BF" w:rsidRPr="005923BF">
        <w:rPr>
          <w:rFonts w:ascii="Times New Roman" w:hAnsi="Times New Roman"/>
          <w:sz w:val="20"/>
          <w:szCs w:val="20"/>
          <w:lang w:val="pl-PL"/>
        </w:rPr>
        <w:t>Opatowski</w:t>
      </w:r>
    </w:p>
    <w:p w14:paraId="4208B57F" w14:textId="1E9F1E57" w:rsidR="00AB6BA4" w:rsidRPr="005923BF" w:rsidRDefault="00AB6BA4" w:rsidP="00551D29">
      <w:pPr>
        <w:spacing w:line="276" w:lineRule="auto"/>
        <w:ind w:left="360"/>
        <w:rPr>
          <w:rFonts w:ascii="Times New Roman" w:hAnsi="Times New Roman"/>
          <w:sz w:val="20"/>
          <w:szCs w:val="20"/>
          <w:lang w:val="pl-PL"/>
        </w:rPr>
      </w:pPr>
      <w:r w:rsidRPr="005923BF">
        <w:rPr>
          <w:rFonts w:ascii="Times New Roman" w:hAnsi="Times New Roman"/>
          <w:sz w:val="20"/>
          <w:szCs w:val="20"/>
          <w:lang w:val="pl-PL"/>
        </w:rPr>
        <w:t>ul.</w:t>
      </w:r>
      <w:r w:rsidR="005923BF" w:rsidRPr="005923BF">
        <w:rPr>
          <w:rFonts w:ascii="Times New Roman" w:hAnsi="Times New Roman"/>
          <w:sz w:val="20"/>
          <w:szCs w:val="20"/>
          <w:lang w:val="pl-PL"/>
        </w:rPr>
        <w:t xml:space="preserve"> H. Sienkiewicza 17</w:t>
      </w:r>
    </w:p>
    <w:p w14:paraId="7B06A7EC" w14:textId="3A2152D6" w:rsidR="00BA2001" w:rsidRPr="00FC783C" w:rsidRDefault="00AB6BA4" w:rsidP="00551D29">
      <w:pPr>
        <w:spacing w:line="276" w:lineRule="auto"/>
        <w:ind w:left="360"/>
        <w:rPr>
          <w:rFonts w:ascii="Times New Roman" w:hAnsi="Times New Roman"/>
          <w:sz w:val="20"/>
          <w:szCs w:val="20"/>
          <w:lang w:val="pl-PL"/>
        </w:rPr>
      </w:pPr>
      <w:r w:rsidRPr="005923BF">
        <w:rPr>
          <w:rFonts w:ascii="Times New Roman" w:hAnsi="Times New Roman"/>
          <w:sz w:val="20"/>
          <w:szCs w:val="20"/>
          <w:lang w:val="pl-PL"/>
        </w:rPr>
        <w:t>2</w:t>
      </w:r>
      <w:r w:rsidR="005923BF" w:rsidRPr="005923BF">
        <w:rPr>
          <w:rFonts w:ascii="Times New Roman" w:hAnsi="Times New Roman"/>
          <w:sz w:val="20"/>
          <w:szCs w:val="20"/>
          <w:lang w:val="pl-PL"/>
        </w:rPr>
        <w:t>7</w:t>
      </w:r>
      <w:r w:rsidRPr="005923BF">
        <w:rPr>
          <w:rFonts w:ascii="Times New Roman" w:hAnsi="Times New Roman"/>
          <w:sz w:val="20"/>
          <w:szCs w:val="20"/>
          <w:lang w:val="pl-PL"/>
        </w:rPr>
        <w:t>-</w:t>
      </w:r>
      <w:r w:rsidR="005923BF" w:rsidRPr="005923BF">
        <w:rPr>
          <w:rFonts w:ascii="Times New Roman" w:hAnsi="Times New Roman"/>
          <w:sz w:val="20"/>
          <w:szCs w:val="20"/>
          <w:lang w:val="pl-PL"/>
        </w:rPr>
        <w:t>5</w:t>
      </w:r>
      <w:r w:rsidRPr="005923BF">
        <w:rPr>
          <w:rFonts w:ascii="Times New Roman" w:hAnsi="Times New Roman"/>
          <w:sz w:val="20"/>
          <w:szCs w:val="20"/>
          <w:lang w:val="pl-PL"/>
        </w:rPr>
        <w:t xml:space="preserve">00 </w:t>
      </w:r>
      <w:r w:rsidR="005923BF" w:rsidRPr="005923BF">
        <w:rPr>
          <w:rFonts w:ascii="Times New Roman" w:hAnsi="Times New Roman"/>
          <w:sz w:val="20"/>
          <w:szCs w:val="20"/>
          <w:lang w:val="pl-PL"/>
        </w:rPr>
        <w:t>Opatów</w:t>
      </w:r>
    </w:p>
    <w:p w14:paraId="496500B2" w14:textId="77777777" w:rsidR="00D461AE" w:rsidRPr="00844CBD" w:rsidRDefault="00D461AE" w:rsidP="00551D29">
      <w:pPr>
        <w:numPr>
          <w:ilvl w:val="0"/>
          <w:numId w:val="18"/>
        </w:numPr>
        <w:spacing w:line="276" w:lineRule="auto"/>
        <w:rPr>
          <w:rFonts w:ascii="Times New Roman" w:hAnsi="Times New Roman"/>
          <w:sz w:val="20"/>
          <w:szCs w:val="20"/>
          <w:lang w:val="pl-PL"/>
        </w:rPr>
      </w:pPr>
      <w:r w:rsidRPr="00844CBD">
        <w:rPr>
          <w:rFonts w:ascii="Times New Roman" w:hAnsi="Times New Roman"/>
          <w:sz w:val="20"/>
          <w:szCs w:val="20"/>
          <w:lang w:val="pl-PL"/>
        </w:rPr>
        <w:t xml:space="preserve">Dyrektor Okręgowego Urzędu Górniczego </w:t>
      </w:r>
    </w:p>
    <w:p w14:paraId="42D87F29" w14:textId="77777777" w:rsidR="00D461AE" w:rsidRPr="00844CBD" w:rsidRDefault="00FD58A1" w:rsidP="00551D29">
      <w:pPr>
        <w:spacing w:line="276" w:lineRule="auto"/>
        <w:ind w:firstLine="360"/>
        <w:rPr>
          <w:rFonts w:ascii="Times New Roman" w:hAnsi="Times New Roman"/>
          <w:sz w:val="20"/>
          <w:szCs w:val="20"/>
          <w:lang w:val="pl-PL"/>
        </w:rPr>
      </w:pPr>
      <w:r w:rsidRPr="00844CBD">
        <w:rPr>
          <w:rFonts w:ascii="Times New Roman" w:hAnsi="Times New Roman"/>
          <w:sz w:val="20"/>
          <w:szCs w:val="20"/>
          <w:lang w:val="pl-PL"/>
        </w:rPr>
        <w:t>ul. Wrzosowa 44</w:t>
      </w:r>
    </w:p>
    <w:p w14:paraId="06932136" w14:textId="77777777" w:rsidR="00D461AE" w:rsidRPr="00844CBD" w:rsidRDefault="00FD58A1" w:rsidP="00551D29">
      <w:pPr>
        <w:spacing w:line="276" w:lineRule="auto"/>
        <w:ind w:firstLine="360"/>
        <w:rPr>
          <w:rFonts w:ascii="Times New Roman" w:hAnsi="Times New Roman"/>
          <w:sz w:val="20"/>
          <w:szCs w:val="20"/>
          <w:lang w:val="pl-PL"/>
        </w:rPr>
      </w:pPr>
      <w:r w:rsidRPr="00844CBD">
        <w:rPr>
          <w:rFonts w:ascii="Times New Roman" w:hAnsi="Times New Roman"/>
          <w:sz w:val="20"/>
          <w:szCs w:val="20"/>
          <w:lang w:val="pl-PL"/>
        </w:rPr>
        <w:t>25-211 Kielce</w:t>
      </w:r>
    </w:p>
    <w:p w14:paraId="556DDBDF" w14:textId="77777777" w:rsidR="00FD58A1" w:rsidRPr="00844CBD" w:rsidRDefault="00FD58A1" w:rsidP="00551D29">
      <w:pPr>
        <w:numPr>
          <w:ilvl w:val="0"/>
          <w:numId w:val="18"/>
        </w:numPr>
        <w:spacing w:line="276" w:lineRule="auto"/>
        <w:rPr>
          <w:rFonts w:ascii="Times New Roman" w:hAnsi="Times New Roman"/>
          <w:sz w:val="20"/>
          <w:szCs w:val="20"/>
          <w:lang w:val="pl-PL"/>
        </w:rPr>
      </w:pPr>
      <w:r w:rsidRPr="00844CBD">
        <w:rPr>
          <w:rFonts w:ascii="Times New Roman" w:hAnsi="Times New Roman"/>
          <w:sz w:val="20"/>
          <w:szCs w:val="20"/>
          <w:lang w:val="pl-PL"/>
        </w:rPr>
        <w:t>Prezes Wyższego Urzędu Górniczego</w:t>
      </w:r>
    </w:p>
    <w:p w14:paraId="7298F03F" w14:textId="77777777" w:rsidR="00FD58A1" w:rsidRPr="00844CBD" w:rsidRDefault="0044716D" w:rsidP="00551D29">
      <w:pPr>
        <w:spacing w:line="276" w:lineRule="auto"/>
        <w:ind w:left="360"/>
        <w:rPr>
          <w:rFonts w:ascii="Times New Roman" w:hAnsi="Times New Roman"/>
          <w:sz w:val="20"/>
          <w:szCs w:val="20"/>
          <w:lang w:val="pl-PL"/>
        </w:rPr>
      </w:pPr>
      <w:r w:rsidRPr="00844CBD">
        <w:rPr>
          <w:rFonts w:ascii="Times New Roman" w:hAnsi="Times New Roman"/>
          <w:sz w:val="20"/>
          <w:szCs w:val="20"/>
          <w:lang w:val="pl-PL"/>
        </w:rPr>
        <w:t>ul. Poniatowskiego 31</w:t>
      </w:r>
    </w:p>
    <w:p w14:paraId="704592DA" w14:textId="77777777" w:rsidR="0044716D" w:rsidRPr="00844CBD" w:rsidRDefault="0044716D" w:rsidP="00551D29">
      <w:pPr>
        <w:spacing w:line="276" w:lineRule="auto"/>
        <w:ind w:left="360"/>
        <w:rPr>
          <w:rFonts w:ascii="Times New Roman" w:hAnsi="Times New Roman"/>
          <w:sz w:val="20"/>
          <w:szCs w:val="20"/>
          <w:lang w:val="pl-PL"/>
        </w:rPr>
      </w:pPr>
      <w:r w:rsidRPr="00844CBD">
        <w:rPr>
          <w:rFonts w:ascii="Times New Roman" w:hAnsi="Times New Roman"/>
          <w:sz w:val="20"/>
          <w:szCs w:val="20"/>
          <w:lang w:val="pl-PL"/>
        </w:rPr>
        <w:t>40-055 Katowice</w:t>
      </w:r>
    </w:p>
    <w:p w14:paraId="381F99AD" w14:textId="77777777" w:rsidR="00D461AE" w:rsidRPr="00844CBD" w:rsidRDefault="00D461AE" w:rsidP="00551D29">
      <w:pPr>
        <w:numPr>
          <w:ilvl w:val="0"/>
          <w:numId w:val="18"/>
        </w:numPr>
        <w:spacing w:line="276" w:lineRule="auto"/>
        <w:rPr>
          <w:rFonts w:ascii="Times New Roman" w:hAnsi="Times New Roman"/>
          <w:sz w:val="20"/>
          <w:szCs w:val="20"/>
          <w:lang w:val="pl-PL"/>
        </w:rPr>
      </w:pPr>
      <w:r w:rsidRPr="00844CBD">
        <w:rPr>
          <w:rFonts w:ascii="Times New Roman" w:hAnsi="Times New Roman"/>
          <w:sz w:val="20"/>
          <w:szCs w:val="20"/>
          <w:lang w:val="pl-PL"/>
        </w:rPr>
        <w:t xml:space="preserve">Minister </w:t>
      </w:r>
      <w:r w:rsidR="00000E84" w:rsidRPr="00844CBD">
        <w:rPr>
          <w:rFonts w:ascii="Times New Roman" w:hAnsi="Times New Roman"/>
          <w:sz w:val="20"/>
          <w:szCs w:val="20"/>
          <w:lang w:val="pl-PL"/>
        </w:rPr>
        <w:t>Klimatu</w:t>
      </w:r>
      <w:r w:rsidR="0081015E" w:rsidRPr="00844CBD">
        <w:rPr>
          <w:rFonts w:ascii="Times New Roman" w:hAnsi="Times New Roman"/>
          <w:sz w:val="20"/>
          <w:szCs w:val="20"/>
          <w:lang w:val="pl-PL"/>
        </w:rPr>
        <w:t xml:space="preserve"> i Środowiska</w:t>
      </w:r>
    </w:p>
    <w:p w14:paraId="2F574BA7" w14:textId="77777777" w:rsidR="00D461AE" w:rsidRPr="00844CBD" w:rsidRDefault="00D461AE" w:rsidP="00551D29">
      <w:pPr>
        <w:spacing w:line="276" w:lineRule="auto"/>
        <w:ind w:firstLine="360"/>
        <w:rPr>
          <w:rFonts w:ascii="Times New Roman" w:hAnsi="Times New Roman"/>
          <w:sz w:val="20"/>
          <w:szCs w:val="20"/>
          <w:lang w:val="pl-PL"/>
        </w:rPr>
      </w:pPr>
      <w:r w:rsidRPr="00844CBD">
        <w:rPr>
          <w:rFonts w:ascii="Times New Roman" w:hAnsi="Times New Roman"/>
          <w:sz w:val="20"/>
          <w:szCs w:val="20"/>
          <w:lang w:val="pl-PL"/>
        </w:rPr>
        <w:t>Departament Geologii i Koncesji Geologicznych</w:t>
      </w:r>
    </w:p>
    <w:p w14:paraId="42FE1C49" w14:textId="77777777" w:rsidR="00D461AE" w:rsidRPr="00844CBD" w:rsidRDefault="00D461AE" w:rsidP="00551D29">
      <w:pPr>
        <w:spacing w:line="276" w:lineRule="auto"/>
        <w:ind w:firstLine="360"/>
        <w:rPr>
          <w:rFonts w:ascii="Times New Roman" w:hAnsi="Times New Roman"/>
          <w:sz w:val="20"/>
          <w:szCs w:val="20"/>
          <w:lang w:val="pl-PL"/>
        </w:rPr>
      </w:pPr>
      <w:r w:rsidRPr="00844CBD">
        <w:rPr>
          <w:rFonts w:ascii="Times New Roman" w:hAnsi="Times New Roman"/>
          <w:sz w:val="20"/>
          <w:szCs w:val="20"/>
          <w:lang w:val="pl-PL"/>
        </w:rPr>
        <w:t>ul. Wawelska 52/54</w:t>
      </w:r>
    </w:p>
    <w:p w14:paraId="298FF576" w14:textId="77777777" w:rsidR="00D461AE" w:rsidRPr="00844CBD" w:rsidRDefault="00D461AE" w:rsidP="00551D29">
      <w:pPr>
        <w:spacing w:line="276" w:lineRule="auto"/>
        <w:ind w:firstLine="360"/>
        <w:rPr>
          <w:rFonts w:ascii="Times New Roman" w:hAnsi="Times New Roman"/>
          <w:sz w:val="20"/>
          <w:szCs w:val="20"/>
          <w:lang w:val="pl-PL"/>
        </w:rPr>
      </w:pPr>
      <w:r w:rsidRPr="00844CBD">
        <w:rPr>
          <w:rFonts w:ascii="Times New Roman" w:hAnsi="Times New Roman"/>
          <w:sz w:val="20"/>
          <w:szCs w:val="20"/>
          <w:lang w:val="pl-PL"/>
        </w:rPr>
        <w:t>00-922 Warszawa</w:t>
      </w:r>
    </w:p>
    <w:p w14:paraId="12C87AA6" w14:textId="77777777" w:rsidR="00D461AE" w:rsidRPr="00844CBD" w:rsidRDefault="00D461AE" w:rsidP="00551D29">
      <w:pPr>
        <w:numPr>
          <w:ilvl w:val="0"/>
          <w:numId w:val="18"/>
        </w:numPr>
        <w:spacing w:line="276" w:lineRule="auto"/>
        <w:rPr>
          <w:rFonts w:ascii="Times New Roman" w:hAnsi="Times New Roman"/>
          <w:sz w:val="20"/>
          <w:szCs w:val="20"/>
        </w:rPr>
      </w:pPr>
      <w:r w:rsidRPr="00844CBD">
        <w:rPr>
          <w:rFonts w:ascii="Times New Roman" w:hAnsi="Times New Roman"/>
          <w:sz w:val="20"/>
          <w:szCs w:val="20"/>
          <w:lang w:val="pl-PL"/>
        </w:rPr>
        <w:t>Państwowy Instytut Geologi</w:t>
      </w:r>
      <w:r w:rsidRPr="00844CBD">
        <w:rPr>
          <w:rFonts w:ascii="Times New Roman" w:hAnsi="Times New Roman"/>
          <w:sz w:val="20"/>
          <w:szCs w:val="20"/>
        </w:rPr>
        <w:t>czny</w:t>
      </w:r>
    </w:p>
    <w:p w14:paraId="3015F06C" w14:textId="77777777" w:rsidR="00D461AE" w:rsidRPr="00844CBD" w:rsidRDefault="00D461AE" w:rsidP="00551D29">
      <w:pPr>
        <w:spacing w:line="276" w:lineRule="auto"/>
        <w:ind w:left="360"/>
        <w:rPr>
          <w:rFonts w:ascii="Times New Roman" w:hAnsi="Times New Roman"/>
          <w:sz w:val="20"/>
          <w:szCs w:val="20"/>
        </w:rPr>
      </w:pPr>
      <w:r w:rsidRPr="00844CBD">
        <w:rPr>
          <w:rFonts w:ascii="Times New Roman" w:hAnsi="Times New Roman"/>
          <w:sz w:val="20"/>
          <w:szCs w:val="20"/>
        </w:rPr>
        <w:t>Rejestr Obszarów Górniczych</w:t>
      </w:r>
    </w:p>
    <w:p w14:paraId="54B528F6" w14:textId="77777777" w:rsidR="00D461AE" w:rsidRPr="00844CBD" w:rsidRDefault="00D461AE" w:rsidP="00551D29">
      <w:pPr>
        <w:spacing w:line="276" w:lineRule="auto"/>
        <w:ind w:left="360"/>
        <w:rPr>
          <w:rFonts w:ascii="Times New Roman" w:hAnsi="Times New Roman"/>
          <w:sz w:val="20"/>
          <w:szCs w:val="20"/>
        </w:rPr>
      </w:pPr>
      <w:r w:rsidRPr="00844CBD">
        <w:rPr>
          <w:rFonts w:ascii="Times New Roman" w:hAnsi="Times New Roman"/>
          <w:sz w:val="20"/>
          <w:szCs w:val="20"/>
        </w:rPr>
        <w:t>ul. Rakowiecka 4</w:t>
      </w:r>
    </w:p>
    <w:p w14:paraId="44F15B61" w14:textId="77777777" w:rsidR="00D461AE" w:rsidRPr="00844CBD" w:rsidRDefault="00D461AE" w:rsidP="00551D29">
      <w:pPr>
        <w:spacing w:line="276" w:lineRule="auto"/>
        <w:ind w:left="360"/>
        <w:rPr>
          <w:rFonts w:ascii="Times New Roman" w:hAnsi="Times New Roman"/>
          <w:sz w:val="20"/>
          <w:szCs w:val="20"/>
        </w:rPr>
      </w:pPr>
      <w:r w:rsidRPr="00844CBD">
        <w:rPr>
          <w:rFonts w:ascii="Times New Roman" w:hAnsi="Times New Roman"/>
          <w:sz w:val="20"/>
          <w:szCs w:val="20"/>
        </w:rPr>
        <w:t>00-975 Warszawa</w:t>
      </w:r>
    </w:p>
    <w:p w14:paraId="7A4B754C" w14:textId="77777777" w:rsidR="00D461AE" w:rsidRPr="00844CBD" w:rsidRDefault="0044716D" w:rsidP="00551D29">
      <w:pPr>
        <w:numPr>
          <w:ilvl w:val="0"/>
          <w:numId w:val="18"/>
        </w:numPr>
        <w:spacing w:line="276" w:lineRule="auto"/>
        <w:rPr>
          <w:rFonts w:ascii="Times New Roman" w:hAnsi="Times New Roman"/>
          <w:sz w:val="20"/>
          <w:szCs w:val="20"/>
          <w:lang w:val="pl-PL"/>
        </w:rPr>
      </w:pPr>
      <w:r w:rsidRPr="00844CBD">
        <w:rPr>
          <w:rFonts w:ascii="Times New Roman" w:hAnsi="Times New Roman"/>
          <w:sz w:val="20"/>
          <w:szCs w:val="20"/>
          <w:lang w:val="pl-PL"/>
        </w:rPr>
        <w:t>NFOŚiGW</w:t>
      </w:r>
    </w:p>
    <w:p w14:paraId="3BDFD561" w14:textId="77777777" w:rsidR="00D461AE" w:rsidRPr="00844CBD" w:rsidRDefault="00D461AE" w:rsidP="00551D29">
      <w:pPr>
        <w:spacing w:line="276" w:lineRule="auto"/>
        <w:ind w:firstLine="360"/>
        <w:rPr>
          <w:rFonts w:ascii="Times New Roman" w:hAnsi="Times New Roman"/>
          <w:sz w:val="20"/>
          <w:szCs w:val="20"/>
          <w:lang w:val="pl-PL"/>
        </w:rPr>
      </w:pPr>
      <w:r w:rsidRPr="00844CBD">
        <w:rPr>
          <w:rFonts w:ascii="Times New Roman" w:hAnsi="Times New Roman"/>
          <w:sz w:val="20"/>
          <w:szCs w:val="20"/>
          <w:lang w:val="pl-PL"/>
        </w:rPr>
        <w:t xml:space="preserve">Wydział Opłat </w:t>
      </w:r>
      <w:r w:rsidR="00CF11E6" w:rsidRPr="00844CBD">
        <w:rPr>
          <w:rFonts w:ascii="Times New Roman" w:hAnsi="Times New Roman"/>
          <w:sz w:val="20"/>
          <w:szCs w:val="20"/>
          <w:lang w:val="pl-PL"/>
        </w:rPr>
        <w:t>i</w:t>
      </w:r>
      <w:r w:rsidR="0044716D" w:rsidRPr="00844CBD">
        <w:rPr>
          <w:rFonts w:ascii="Times New Roman" w:hAnsi="Times New Roman"/>
          <w:sz w:val="20"/>
          <w:szCs w:val="20"/>
          <w:lang w:val="pl-PL"/>
        </w:rPr>
        <w:t xml:space="preserve"> Pozostałych Przychodów</w:t>
      </w:r>
    </w:p>
    <w:p w14:paraId="1509ABF4" w14:textId="77777777" w:rsidR="00D461AE" w:rsidRPr="00844CBD" w:rsidRDefault="00D461AE" w:rsidP="00551D29">
      <w:pPr>
        <w:spacing w:line="276" w:lineRule="auto"/>
        <w:ind w:firstLine="360"/>
        <w:rPr>
          <w:rFonts w:ascii="Times New Roman" w:hAnsi="Times New Roman"/>
          <w:sz w:val="20"/>
          <w:szCs w:val="20"/>
        </w:rPr>
      </w:pPr>
      <w:r w:rsidRPr="00844CBD">
        <w:rPr>
          <w:rFonts w:ascii="Times New Roman" w:hAnsi="Times New Roman"/>
          <w:sz w:val="20"/>
          <w:szCs w:val="20"/>
        </w:rPr>
        <w:t>ul. Konstruktorska 3A</w:t>
      </w:r>
    </w:p>
    <w:p w14:paraId="2F166E95" w14:textId="77777777" w:rsidR="006C600F" w:rsidRPr="00715020" w:rsidRDefault="00D461AE" w:rsidP="00551D29">
      <w:pPr>
        <w:spacing w:line="276" w:lineRule="auto"/>
        <w:ind w:firstLine="360"/>
        <w:rPr>
          <w:rFonts w:ascii="Times New Roman" w:hAnsi="Times New Roman"/>
          <w:sz w:val="20"/>
          <w:szCs w:val="20"/>
        </w:rPr>
      </w:pPr>
      <w:r w:rsidRPr="00844CBD">
        <w:rPr>
          <w:rFonts w:ascii="Times New Roman" w:hAnsi="Times New Roman"/>
          <w:sz w:val="20"/>
          <w:szCs w:val="20"/>
        </w:rPr>
        <w:t>02-673 Warszawa</w:t>
      </w:r>
    </w:p>
    <w:sectPr w:rsidR="006C600F" w:rsidRPr="00715020" w:rsidSect="002D5C8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AA6B7" w14:textId="77777777" w:rsidR="00681164" w:rsidRDefault="00681164" w:rsidP="0038534B">
      <w:r>
        <w:separator/>
      </w:r>
    </w:p>
  </w:endnote>
  <w:endnote w:type="continuationSeparator" w:id="0">
    <w:p w14:paraId="2DD98D81" w14:textId="77777777" w:rsidR="00681164" w:rsidRDefault="00681164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7316F" w14:textId="77777777" w:rsidR="00094E12" w:rsidRDefault="00A942B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20779" w14:textId="77777777"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27DCA" w14:textId="0FFB3B80" w:rsidR="00D20445" w:rsidRDefault="00422084" w:rsidP="00D20445">
    <w:pPr>
      <w:pStyle w:val="Stopka"/>
      <w:ind w:right="-2"/>
      <w:jc w:val="right"/>
    </w:pPr>
    <w:r w:rsidRPr="002C2E18">
      <w:rPr>
        <w:noProof/>
        <w:lang w:eastAsia="pl-PL"/>
      </w:rPr>
      <w:drawing>
        <wp:inline distT="0" distB="0" distL="0" distR="0" wp14:anchorId="7493E1F9" wp14:editId="359AD572">
          <wp:extent cx="1181100" cy="447675"/>
          <wp:effectExtent l="0" t="0" r="0" b="9525"/>
          <wp:docPr id="2" name="Obraz 2" descr="Wicemarszałek Województwa Świętokrzyskiego&#10;telefon 41 395 16 04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icemarszałek Województwa Świętokrzyskiego&#10;telefon 41 395 16 04&#10;fax 41 344 52 6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58126" w14:textId="77777777" w:rsidR="00681164" w:rsidRDefault="00681164" w:rsidP="0038534B">
      <w:r>
        <w:separator/>
      </w:r>
    </w:p>
  </w:footnote>
  <w:footnote w:type="continuationSeparator" w:id="0">
    <w:p w14:paraId="34E058CA" w14:textId="77777777" w:rsidR="00681164" w:rsidRDefault="00681164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09EEF" w14:textId="77777777"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D41FE7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14AE07F9" w14:textId="77777777"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A5321" w14:textId="3DDF388E" w:rsidR="00D20445" w:rsidRDefault="001B2732" w:rsidP="00BC72CF">
    <w:pPr>
      <w:pStyle w:val="Nagwek"/>
      <w:jc w:val="right"/>
    </w:pPr>
    <w:r>
      <w:rPr>
        <w:noProof/>
        <w:lang w:eastAsia="pl-PL"/>
      </w:rPr>
      <w:drawing>
        <wp:inline distT="0" distB="0" distL="0" distR="0" wp14:anchorId="7973E137" wp14:editId="7A7A265A">
          <wp:extent cx="1866900" cy="542925"/>
          <wp:effectExtent l="0" t="0" r="0" b="952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07C9"/>
    <w:multiLevelType w:val="hybridMultilevel"/>
    <w:tmpl w:val="8FCE54E0"/>
    <w:lvl w:ilvl="0" w:tplc="3872E51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0C623259"/>
    <w:multiLevelType w:val="hybridMultilevel"/>
    <w:tmpl w:val="1D4C74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D6626"/>
    <w:multiLevelType w:val="hybridMultilevel"/>
    <w:tmpl w:val="5DFAB0AC"/>
    <w:lvl w:ilvl="0" w:tplc="6F48A5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D1B10"/>
    <w:multiLevelType w:val="hybridMultilevel"/>
    <w:tmpl w:val="D11A4A9C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75129B"/>
    <w:multiLevelType w:val="hybridMultilevel"/>
    <w:tmpl w:val="CDD4FC08"/>
    <w:lvl w:ilvl="0" w:tplc="744C0D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FB70917"/>
    <w:multiLevelType w:val="hybridMultilevel"/>
    <w:tmpl w:val="EBA8300C"/>
    <w:lvl w:ilvl="0" w:tplc="744C0D90">
      <w:start w:val="1"/>
      <w:numFmt w:val="bullet"/>
      <w:lvlText w:val="-"/>
      <w:lvlJc w:val="left"/>
      <w:pPr>
        <w:ind w:left="77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 w15:restartNumberingAfterBreak="0">
    <w:nsid w:val="441C1F23"/>
    <w:multiLevelType w:val="hybridMultilevel"/>
    <w:tmpl w:val="736218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030BF9"/>
    <w:multiLevelType w:val="hybridMultilevel"/>
    <w:tmpl w:val="E550CFE8"/>
    <w:lvl w:ilvl="0" w:tplc="744C0D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779B2"/>
    <w:multiLevelType w:val="hybridMultilevel"/>
    <w:tmpl w:val="0B144DFE"/>
    <w:lvl w:ilvl="0" w:tplc="D278F49E">
      <w:start w:val="1"/>
      <w:numFmt w:val="bullet"/>
      <w:lvlText w:val="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D67EC1"/>
    <w:multiLevelType w:val="hybridMultilevel"/>
    <w:tmpl w:val="BF6AC57C"/>
    <w:lvl w:ilvl="0" w:tplc="DE90DD2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CE1C9E"/>
    <w:multiLevelType w:val="hybridMultilevel"/>
    <w:tmpl w:val="74F42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19259C"/>
    <w:multiLevelType w:val="hybridMultilevel"/>
    <w:tmpl w:val="83B65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D96E13"/>
    <w:multiLevelType w:val="hybridMultilevel"/>
    <w:tmpl w:val="61C2EA68"/>
    <w:lvl w:ilvl="0" w:tplc="744C0D90">
      <w:start w:val="1"/>
      <w:numFmt w:val="bullet"/>
      <w:lvlText w:val="-"/>
      <w:lvlJc w:val="left"/>
      <w:pPr>
        <w:ind w:left="113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0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5F66ED"/>
    <w:multiLevelType w:val="hybridMultilevel"/>
    <w:tmpl w:val="CBDE948C"/>
    <w:lvl w:ilvl="0" w:tplc="744C0D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012897">
    <w:abstractNumId w:val="1"/>
  </w:num>
  <w:num w:numId="2" w16cid:durableId="1179344856">
    <w:abstractNumId w:val="7"/>
  </w:num>
  <w:num w:numId="3" w16cid:durableId="5617953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9313548">
    <w:abstractNumId w:val="12"/>
  </w:num>
  <w:num w:numId="5" w16cid:durableId="1480802196">
    <w:abstractNumId w:val="30"/>
  </w:num>
  <w:num w:numId="6" w16cid:durableId="1273518125">
    <w:abstractNumId w:val="9"/>
  </w:num>
  <w:num w:numId="7" w16cid:durableId="1902211075">
    <w:abstractNumId w:val="20"/>
  </w:num>
  <w:num w:numId="8" w16cid:durableId="2131506685">
    <w:abstractNumId w:val="2"/>
  </w:num>
  <w:num w:numId="9" w16cid:durableId="1665619476">
    <w:abstractNumId w:val="32"/>
  </w:num>
  <w:num w:numId="10" w16cid:durableId="2007897571">
    <w:abstractNumId w:val="27"/>
  </w:num>
  <w:num w:numId="11" w16cid:durableId="1461192312">
    <w:abstractNumId w:val="25"/>
  </w:num>
  <w:num w:numId="12" w16cid:durableId="1379431906">
    <w:abstractNumId w:val="18"/>
  </w:num>
  <w:num w:numId="13" w16cid:durableId="563175500">
    <w:abstractNumId w:val="19"/>
  </w:num>
  <w:num w:numId="14" w16cid:durableId="540945925">
    <w:abstractNumId w:val="24"/>
  </w:num>
  <w:num w:numId="15" w16cid:durableId="1044135954">
    <w:abstractNumId w:val="4"/>
  </w:num>
  <w:num w:numId="16" w16cid:durableId="1053964370">
    <w:abstractNumId w:val="11"/>
  </w:num>
  <w:num w:numId="17" w16cid:durableId="1744644996">
    <w:abstractNumId w:val="5"/>
  </w:num>
  <w:num w:numId="18" w16cid:durableId="654069774">
    <w:abstractNumId w:val="22"/>
  </w:num>
  <w:num w:numId="19" w16cid:durableId="1879926064">
    <w:abstractNumId w:val="17"/>
  </w:num>
  <w:num w:numId="20" w16cid:durableId="649789649">
    <w:abstractNumId w:val="0"/>
  </w:num>
  <w:num w:numId="21" w16cid:durableId="1990473764">
    <w:abstractNumId w:val="28"/>
  </w:num>
  <w:num w:numId="22" w16cid:durableId="1988702925">
    <w:abstractNumId w:val="23"/>
  </w:num>
  <w:num w:numId="23" w16cid:durableId="580456713">
    <w:abstractNumId w:val="14"/>
  </w:num>
  <w:num w:numId="24" w16cid:durableId="947465200">
    <w:abstractNumId w:val="8"/>
  </w:num>
  <w:num w:numId="25" w16cid:durableId="229000338">
    <w:abstractNumId w:val="21"/>
  </w:num>
  <w:num w:numId="26" w16cid:durableId="1178891175">
    <w:abstractNumId w:val="10"/>
  </w:num>
  <w:num w:numId="27" w16cid:durableId="707025331">
    <w:abstractNumId w:val="29"/>
  </w:num>
  <w:num w:numId="28" w16cid:durableId="502162286">
    <w:abstractNumId w:val="13"/>
  </w:num>
  <w:num w:numId="29" w16cid:durableId="1036347994">
    <w:abstractNumId w:val="15"/>
  </w:num>
  <w:num w:numId="30" w16cid:durableId="1903254647">
    <w:abstractNumId w:val="31"/>
  </w:num>
  <w:num w:numId="31" w16cid:durableId="1178035935">
    <w:abstractNumId w:val="3"/>
  </w:num>
  <w:num w:numId="32" w16cid:durableId="726494333">
    <w:abstractNumId w:val="26"/>
  </w:num>
  <w:num w:numId="33" w16cid:durableId="13805193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079D"/>
    <w:rsid w:val="00000E84"/>
    <w:rsid w:val="0000773C"/>
    <w:rsid w:val="00007A1D"/>
    <w:rsid w:val="00007F6C"/>
    <w:rsid w:val="0001302A"/>
    <w:rsid w:val="000231E9"/>
    <w:rsid w:val="00024E6C"/>
    <w:rsid w:val="00025CF7"/>
    <w:rsid w:val="000301E7"/>
    <w:rsid w:val="00030771"/>
    <w:rsid w:val="00030C80"/>
    <w:rsid w:val="00034607"/>
    <w:rsid w:val="0003492C"/>
    <w:rsid w:val="00035890"/>
    <w:rsid w:val="00041368"/>
    <w:rsid w:val="00043F26"/>
    <w:rsid w:val="00044918"/>
    <w:rsid w:val="000478ED"/>
    <w:rsid w:val="00050D0B"/>
    <w:rsid w:val="0005445A"/>
    <w:rsid w:val="0005669C"/>
    <w:rsid w:val="0005692E"/>
    <w:rsid w:val="00061FD2"/>
    <w:rsid w:val="00064437"/>
    <w:rsid w:val="00064477"/>
    <w:rsid w:val="00066040"/>
    <w:rsid w:val="000715D3"/>
    <w:rsid w:val="00071FCB"/>
    <w:rsid w:val="0007292C"/>
    <w:rsid w:val="00072C9A"/>
    <w:rsid w:val="00080ADD"/>
    <w:rsid w:val="000817BD"/>
    <w:rsid w:val="00082DAD"/>
    <w:rsid w:val="00083C64"/>
    <w:rsid w:val="0008482F"/>
    <w:rsid w:val="00084E37"/>
    <w:rsid w:val="0008575B"/>
    <w:rsid w:val="00085DAA"/>
    <w:rsid w:val="00086ABD"/>
    <w:rsid w:val="00090597"/>
    <w:rsid w:val="000915E5"/>
    <w:rsid w:val="00093922"/>
    <w:rsid w:val="00094E12"/>
    <w:rsid w:val="00095D39"/>
    <w:rsid w:val="0009613C"/>
    <w:rsid w:val="000A070D"/>
    <w:rsid w:val="000A19EA"/>
    <w:rsid w:val="000A2430"/>
    <w:rsid w:val="000A2457"/>
    <w:rsid w:val="000A2475"/>
    <w:rsid w:val="000B062C"/>
    <w:rsid w:val="000B21BB"/>
    <w:rsid w:val="000B4151"/>
    <w:rsid w:val="000B556F"/>
    <w:rsid w:val="000C08BE"/>
    <w:rsid w:val="000C6EF7"/>
    <w:rsid w:val="000C755C"/>
    <w:rsid w:val="000D546B"/>
    <w:rsid w:val="000D6295"/>
    <w:rsid w:val="000D7DF1"/>
    <w:rsid w:val="000E22B3"/>
    <w:rsid w:val="000E47D6"/>
    <w:rsid w:val="000E6937"/>
    <w:rsid w:val="000F00A5"/>
    <w:rsid w:val="000F6615"/>
    <w:rsid w:val="00102BC9"/>
    <w:rsid w:val="00104F27"/>
    <w:rsid w:val="0010645E"/>
    <w:rsid w:val="00106806"/>
    <w:rsid w:val="00107753"/>
    <w:rsid w:val="00114038"/>
    <w:rsid w:val="0011435B"/>
    <w:rsid w:val="0011695C"/>
    <w:rsid w:val="00117877"/>
    <w:rsid w:val="00120A77"/>
    <w:rsid w:val="00122F28"/>
    <w:rsid w:val="0012337A"/>
    <w:rsid w:val="00124539"/>
    <w:rsid w:val="00126922"/>
    <w:rsid w:val="00127282"/>
    <w:rsid w:val="00131A77"/>
    <w:rsid w:val="00141772"/>
    <w:rsid w:val="00143DDB"/>
    <w:rsid w:val="00147558"/>
    <w:rsid w:val="0014769A"/>
    <w:rsid w:val="00151F41"/>
    <w:rsid w:val="00154341"/>
    <w:rsid w:val="00157DA7"/>
    <w:rsid w:val="001642C6"/>
    <w:rsid w:val="001644CE"/>
    <w:rsid w:val="0017099B"/>
    <w:rsid w:val="00172A5F"/>
    <w:rsid w:val="00173F28"/>
    <w:rsid w:val="00174BDA"/>
    <w:rsid w:val="00175A1A"/>
    <w:rsid w:val="00175DD9"/>
    <w:rsid w:val="001800BD"/>
    <w:rsid w:val="00184B7A"/>
    <w:rsid w:val="00192AFA"/>
    <w:rsid w:val="00192B8D"/>
    <w:rsid w:val="001948AA"/>
    <w:rsid w:val="0019650A"/>
    <w:rsid w:val="001A1B2E"/>
    <w:rsid w:val="001A287C"/>
    <w:rsid w:val="001A6390"/>
    <w:rsid w:val="001A69C6"/>
    <w:rsid w:val="001A7EBE"/>
    <w:rsid w:val="001B0FAE"/>
    <w:rsid w:val="001B2732"/>
    <w:rsid w:val="001B5AC3"/>
    <w:rsid w:val="001B615A"/>
    <w:rsid w:val="001B6CDA"/>
    <w:rsid w:val="001B7146"/>
    <w:rsid w:val="001B76D4"/>
    <w:rsid w:val="001C0AE2"/>
    <w:rsid w:val="001C58EC"/>
    <w:rsid w:val="001D3894"/>
    <w:rsid w:val="001D503E"/>
    <w:rsid w:val="001E0FA0"/>
    <w:rsid w:val="001E158D"/>
    <w:rsid w:val="001E2BD2"/>
    <w:rsid w:val="001E62FE"/>
    <w:rsid w:val="001F215C"/>
    <w:rsid w:val="001F2FB0"/>
    <w:rsid w:val="001F3FE4"/>
    <w:rsid w:val="001F6861"/>
    <w:rsid w:val="002004DD"/>
    <w:rsid w:val="00200743"/>
    <w:rsid w:val="0020186D"/>
    <w:rsid w:val="00202CCF"/>
    <w:rsid w:val="00202F3E"/>
    <w:rsid w:val="0020413E"/>
    <w:rsid w:val="00204541"/>
    <w:rsid w:val="00206400"/>
    <w:rsid w:val="00206689"/>
    <w:rsid w:val="0020749B"/>
    <w:rsid w:val="00210528"/>
    <w:rsid w:val="002112DD"/>
    <w:rsid w:val="002146C7"/>
    <w:rsid w:val="002147D8"/>
    <w:rsid w:val="00214AE7"/>
    <w:rsid w:val="00215FBF"/>
    <w:rsid w:val="00221163"/>
    <w:rsid w:val="00225C6C"/>
    <w:rsid w:val="00225E9C"/>
    <w:rsid w:val="00226A18"/>
    <w:rsid w:val="00231394"/>
    <w:rsid w:val="00233A12"/>
    <w:rsid w:val="00233BAE"/>
    <w:rsid w:val="00233C9E"/>
    <w:rsid w:val="00236D8A"/>
    <w:rsid w:val="00236E3E"/>
    <w:rsid w:val="00236FD7"/>
    <w:rsid w:val="002374A8"/>
    <w:rsid w:val="00241BBF"/>
    <w:rsid w:val="00244091"/>
    <w:rsid w:val="00244844"/>
    <w:rsid w:val="0024565F"/>
    <w:rsid w:val="002459E8"/>
    <w:rsid w:val="002611C4"/>
    <w:rsid w:val="002618EB"/>
    <w:rsid w:val="00272CC0"/>
    <w:rsid w:val="00273312"/>
    <w:rsid w:val="00284963"/>
    <w:rsid w:val="00285C62"/>
    <w:rsid w:val="0028624F"/>
    <w:rsid w:val="00286A5C"/>
    <w:rsid w:val="00287CD5"/>
    <w:rsid w:val="00290D62"/>
    <w:rsid w:val="002943EA"/>
    <w:rsid w:val="00294464"/>
    <w:rsid w:val="00295978"/>
    <w:rsid w:val="002A327F"/>
    <w:rsid w:val="002A475F"/>
    <w:rsid w:val="002B1105"/>
    <w:rsid w:val="002B11C4"/>
    <w:rsid w:val="002B4509"/>
    <w:rsid w:val="002B5673"/>
    <w:rsid w:val="002B6A68"/>
    <w:rsid w:val="002C148D"/>
    <w:rsid w:val="002C6F49"/>
    <w:rsid w:val="002C7115"/>
    <w:rsid w:val="002D019A"/>
    <w:rsid w:val="002D3A76"/>
    <w:rsid w:val="002D5C81"/>
    <w:rsid w:val="002D5D69"/>
    <w:rsid w:val="002D7E52"/>
    <w:rsid w:val="002E20E0"/>
    <w:rsid w:val="002F11E9"/>
    <w:rsid w:val="002F1AE0"/>
    <w:rsid w:val="002F26A9"/>
    <w:rsid w:val="002F2B81"/>
    <w:rsid w:val="002F317A"/>
    <w:rsid w:val="002F3E91"/>
    <w:rsid w:val="002F6472"/>
    <w:rsid w:val="002F7300"/>
    <w:rsid w:val="00300498"/>
    <w:rsid w:val="0030651E"/>
    <w:rsid w:val="003078AC"/>
    <w:rsid w:val="00307A27"/>
    <w:rsid w:val="00312EF2"/>
    <w:rsid w:val="00313445"/>
    <w:rsid w:val="003134A2"/>
    <w:rsid w:val="00314E03"/>
    <w:rsid w:val="00316E95"/>
    <w:rsid w:val="00317F6D"/>
    <w:rsid w:val="00320E95"/>
    <w:rsid w:val="0032110B"/>
    <w:rsid w:val="00322864"/>
    <w:rsid w:val="00324A5E"/>
    <w:rsid w:val="00325D10"/>
    <w:rsid w:val="00331CDE"/>
    <w:rsid w:val="003329C7"/>
    <w:rsid w:val="00333A60"/>
    <w:rsid w:val="00335481"/>
    <w:rsid w:val="003406AE"/>
    <w:rsid w:val="00343F18"/>
    <w:rsid w:val="00344841"/>
    <w:rsid w:val="00346969"/>
    <w:rsid w:val="00347812"/>
    <w:rsid w:val="00350B8B"/>
    <w:rsid w:val="00362535"/>
    <w:rsid w:val="0036314C"/>
    <w:rsid w:val="00363D50"/>
    <w:rsid w:val="003650E5"/>
    <w:rsid w:val="00365AEB"/>
    <w:rsid w:val="00370150"/>
    <w:rsid w:val="00374073"/>
    <w:rsid w:val="0037529C"/>
    <w:rsid w:val="00375303"/>
    <w:rsid w:val="003753EA"/>
    <w:rsid w:val="00375BDA"/>
    <w:rsid w:val="003768C2"/>
    <w:rsid w:val="00376D8E"/>
    <w:rsid w:val="00380346"/>
    <w:rsid w:val="0038044A"/>
    <w:rsid w:val="00381B28"/>
    <w:rsid w:val="00382608"/>
    <w:rsid w:val="0038529F"/>
    <w:rsid w:val="0038534B"/>
    <w:rsid w:val="003859DD"/>
    <w:rsid w:val="00385EBC"/>
    <w:rsid w:val="00387E4B"/>
    <w:rsid w:val="003905C0"/>
    <w:rsid w:val="003966C3"/>
    <w:rsid w:val="003A11EF"/>
    <w:rsid w:val="003A2F2B"/>
    <w:rsid w:val="003A3785"/>
    <w:rsid w:val="003A4CD9"/>
    <w:rsid w:val="003A4EF3"/>
    <w:rsid w:val="003A5853"/>
    <w:rsid w:val="003A5D0B"/>
    <w:rsid w:val="003A6FA8"/>
    <w:rsid w:val="003B32CA"/>
    <w:rsid w:val="003B4879"/>
    <w:rsid w:val="003B7B57"/>
    <w:rsid w:val="003C183C"/>
    <w:rsid w:val="003C2522"/>
    <w:rsid w:val="003C299B"/>
    <w:rsid w:val="003C3D2F"/>
    <w:rsid w:val="003C6E60"/>
    <w:rsid w:val="003C784B"/>
    <w:rsid w:val="003D3388"/>
    <w:rsid w:val="003D5458"/>
    <w:rsid w:val="003D7CEA"/>
    <w:rsid w:val="003E0452"/>
    <w:rsid w:val="003E10BB"/>
    <w:rsid w:val="003E491E"/>
    <w:rsid w:val="003E495F"/>
    <w:rsid w:val="003E522D"/>
    <w:rsid w:val="003E798A"/>
    <w:rsid w:val="003F2EB3"/>
    <w:rsid w:val="003F452E"/>
    <w:rsid w:val="003F461E"/>
    <w:rsid w:val="003F4D99"/>
    <w:rsid w:val="003F71A9"/>
    <w:rsid w:val="003F7541"/>
    <w:rsid w:val="004067D0"/>
    <w:rsid w:val="00410686"/>
    <w:rsid w:val="0041181F"/>
    <w:rsid w:val="004138B2"/>
    <w:rsid w:val="00415064"/>
    <w:rsid w:val="00417F9A"/>
    <w:rsid w:val="00420FDE"/>
    <w:rsid w:val="00422084"/>
    <w:rsid w:val="00424533"/>
    <w:rsid w:val="00425E52"/>
    <w:rsid w:val="00425FCA"/>
    <w:rsid w:val="00426114"/>
    <w:rsid w:val="004322CE"/>
    <w:rsid w:val="00434329"/>
    <w:rsid w:val="00434758"/>
    <w:rsid w:val="00441522"/>
    <w:rsid w:val="004433F6"/>
    <w:rsid w:val="004464F0"/>
    <w:rsid w:val="00446C34"/>
    <w:rsid w:val="0044716D"/>
    <w:rsid w:val="004471EA"/>
    <w:rsid w:val="00452D8F"/>
    <w:rsid w:val="00455D00"/>
    <w:rsid w:val="00456DE4"/>
    <w:rsid w:val="004572AE"/>
    <w:rsid w:val="00462A14"/>
    <w:rsid w:val="00464AA9"/>
    <w:rsid w:val="00467D88"/>
    <w:rsid w:val="00471D8A"/>
    <w:rsid w:val="0047321E"/>
    <w:rsid w:val="004775A2"/>
    <w:rsid w:val="00480144"/>
    <w:rsid w:val="004821B4"/>
    <w:rsid w:val="00487D8B"/>
    <w:rsid w:val="004933C3"/>
    <w:rsid w:val="00493494"/>
    <w:rsid w:val="004972B2"/>
    <w:rsid w:val="00497431"/>
    <w:rsid w:val="00497C1E"/>
    <w:rsid w:val="004B06B3"/>
    <w:rsid w:val="004B0B2D"/>
    <w:rsid w:val="004B1395"/>
    <w:rsid w:val="004B1883"/>
    <w:rsid w:val="004B3C10"/>
    <w:rsid w:val="004C00C7"/>
    <w:rsid w:val="004C062C"/>
    <w:rsid w:val="004C2A1F"/>
    <w:rsid w:val="004C551E"/>
    <w:rsid w:val="004C61AD"/>
    <w:rsid w:val="004C773C"/>
    <w:rsid w:val="004D16E9"/>
    <w:rsid w:val="004D6CD9"/>
    <w:rsid w:val="004E08D4"/>
    <w:rsid w:val="004E1A9B"/>
    <w:rsid w:val="004E1C26"/>
    <w:rsid w:val="004E30A5"/>
    <w:rsid w:val="004F0DCE"/>
    <w:rsid w:val="004F1D24"/>
    <w:rsid w:val="004F1F9F"/>
    <w:rsid w:val="004F27AC"/>
    <w:rsid w:val="004F5050"/>
    <w:rsid w:val="00504501"/>
    <w:rsid w:val="00504FEA"/>
    <w:rsid w:val="005114E1"/>
    <w:rsid w:val="00513025"/>
    <w:rsid w:val="00516489"/>
    <w:rsid w:val="00525950"/>
    <w:rsid w:val="00526BDB"/>
    <w:rsid w:val="005274E0"/>
    <w:rsid w:val="00530002"/>
    <w:rsid w:val="0053049A"/>
    <w:rsid w:val="00530B84"/>
    <w:rsid w:val="00532D03"/>
    <w:rsid w:val="005348BB"/>
    <w:rsid w:val="005372C7"/>
    <w:rsid w:val="00540ED5"/>
    <w:rsid w:val="005434EA"/>
    <w:rsid w:val="00551D29"/>
    <w:rsid w:val="00551FB6"/>
    <w:rsid w:val="00553F60"/>
    <w:rsid w:val="005541E8"/>
    <w:rsid w:val="00555BBB"/>
    <w:rsid w:val="005569CA"/>
    <w:rsid w:val="00560D28"/>
    <w:rsid w:val="005657E4"/>
    <w:rsid w:val="00570986"/>
    <w:rsid w:val="00570C02"/>
    <w:rsid w:val="0057174B"/>
    <w:rsid w:val="00571C62"/>
    <w:rsid w:val="00576434"/>
    <w:rsid w:val="00582B1D"/>
    <w:rsid w:val="00584E01"/>
    <w:rsid w:val="0058606E"/>
    <w:rsid w:val="00586150"/>
    <w:rsid w:val="005904BE"/>
    <w:rsid w:val="005923BF"/>
    <w:rsid w:val="00593E77"/>
    <w:rsid w:val="0059443D"/>
    <w:rsid w:val="0059713F"/>
    <w:rsid w:val="005978A4"/>
    <w:rsid w:val="005A1BD2"/>
    <w:rsid w:val="005A2099"/>
    <w:rsid w:val="005A2BF4"/>
    <w:rsid w:val="005B181E"/>
    <w:rsid w:val="005B4347"/>
    <w:rsid w:val="005B7575"/>
    <w:rsid w:val="005C0571"/>
    <w:rsid w:val="005C17A3"/>
    <w:rsid w:val="005C1C76"/>
    <w:rsid w:val="005C2A42"/>
    <w:rsid w:val="005C2CC0"/>
    <w:rsid w:val="005C4A38"/>
    <w:rsid w:val="005D14F3"/>
    <w:rsid w:val="005D795E"/>
    <w:rsid w:val="005E1BAB"/>
    <w:rsid w:val="005E20A1"/>
    <w:rsid w:val="005E2B05"/>
    <w:rsid w:val="005E6920"/>
    <w:rsid w:val="005F16A9"/>
    <w:rsid w:val="005F2190"/>
    <w:rsid w:val="005F3018"/>
    <w:rsid w:val="005F3EC0"/>
    <w:rsid w:val="005F5B44"/>
    <w:rsid w:val="005F71D1"/>
    <w:rsid w:val="005F79C5"/>
    <w:rsid w:val="006047F6"/>
    <w:rsid w:val="0060552B"/>
    <w:rsid w:val="00613C8F"/>
    <w:rsid w:val="00614603"/>
    <w:rsid w:val="00615F70"/>
    <w:rsid w:val="00617CD9"/>
    <w:rsid w:val="00620E19"/>
    <w:rsid w:val="00621ADD"/>
    <w:rsid w:val="00622033"/>
    <w:rsid w:val="00627569"/>
    <w:rsid w:val="006300E5"/>
    <w:rsid w:val="00635177"/>
    <w:rsid w:val="0063676A"/>
    <w:rsid w:val="00636852"/>
    <w:rsid w:val="006401CC"/>
    <w:rsid w:val="00640443"/>
    <w:rsid w:val="0064240D"/>
    <w:rsid w:val="00643015"/>
    <w:rsid w:val="00643454"/>
    <w:rsid w:val="00645BE5"/>
    <w:rsid w:val="0064735B"/>
    <w:rsid w:val="00647E4A"/>
    <w:rsid w:val="00650FD9"/>
    <w:rsid w:val="0065128A"/>
    <w:rsid w:val="00651953"/>
    <w:rsid w:val="00652805"/>
    <w:rsid w:val="006541D4"/>
    <w:rsid w:val="0065500D"/>
    <w:rsid w:val="0065650A"/>
    <w:rsid w:val="00656556"/>
    <w:rsid w:val="00663A4C"/>
    <w:rsid w:val="0066492E"/>
    <w:rsid w:val="00664E0F"/>
    <w:rsid w:val="00665A00"/>
    <w:rsid w:val="00670200"/>
    <w:rsid w:val="00673876"/>
    <w:rsid w:val="00674C90"/>
    <w:rsid w:val="00677ACC"/>
    <w:rsid w:val="00681164"/>
    <w:rsid w:val="006839B2"/>
    <w:rsid w:val="00683DD7"/>
    <w:rsid w:val="006844D8"/>
    <w:rsid w:val="00687379"/>
    <w:rsid w:val="00690DB2"/>
    <w:rsid w:val="00691469"/>
    <w:rsid w:val="006A634E"/>
    <w:rsid w:val="006B5F1A"/>
    <w:rsid w:val="006B7200"/>
    <w:rsid w:val="006C03CB"/>
    <w:rsid w:val="006C055C"/>
    <w:rsid w:val="006C4ADB"/>
    <w:rsid w:val="006C600F"/>
    <w:rsid w:val="006C6010"/>
    <w:rsid w:val="006C61F5"/>
    <w:rsid w:val="006C73AE"/>
    <w:rsid w:val="006D3CB0"/>
    <w:rsid w:val="006D6A60"/>
    <w:rsid w:val="006E0487"/>
    <w:rsid w:val="006E0AB7"/>
    <w:rsid w:val="006E16E8"/>
    <w:rsid w:val="006E2A12"/>
    <w:rsid w:val="006E319A"/>
    <w:rsid w:val="006E360A"/>
    <w:rsid w:val="006E478B"/>
    <w:rsid w:val="006E4978"/>
    <w:rsid w:val="006E4A91"/>
    <w:rsid w:val="006E5EED"/>
    <w:rsid w:val="006F22BD"/>
    <w:rsid w:val="006F4423"/>
    <w:rsid w:val="006F6B06"/>
    <w:rsid w:val="006F72C6"/>
    <w:rsid w:val="007009AC"/>
    <w:rsid w:val="007053BA"/>
    <w:rsid w:val="00705443"/>
    <w:rsid w:val="007057E8"/>
    <w:rsid w:val="0070598A"/>
    <w:rsid w:val="0070600E"/>
    <w:rsid w:val="007101EA"/>
    <w:rsid w:val="00710D7F"/>
    <w:rsid w:val="00710E38"/>
    <w:rsid w:val="007135EF"/>
    <w:rsid w:val="0071365E"/>
    <w:rsid w:val="007146BE"/>
    <w:rsid w:val="00715020"/>
    <w:rsid w:val="00715C7C"/>
    <w:rsid w:val="00721DDA"/>
    <w:rsid w:val="007226E8"/>
    <w:rsid w:val="00723960"/>
    <w:rsid w:val="00724BBF"/>
    <w:rsid w:val="00724CA2"/>
    <w:rsid w:val="0073037B"/>
    <w:rsid w:val="00732AE9"/>
    <w:rsid w:val="00732E6E"/>
    <w:rsid w:val="00734A51"/>
    <w:rsid w:val="007407BB"/>
    <w:rsid w:val="00741209"/>
    <w:rsid w:val="00741984"/>
    <w:rsid w:val="00743DAC"/>
    <w:rsid w:val="00746294"/>
    <w:rsid w:val="0075065E"/>
    <w:rsid w:val="00751107"/>
    <w:rsid w:val="007528B8"/>
    <w:rsid w:val="00754048"/>
    <w:rsid w:val="00754C42"/>
    <w:rsid w:val="00760B07"/>
    <w:rsid w:val="007626E3"/>
    <w:rsid w:val="00765491"/>
    <w:rsid w:val="0076745C"/>
    <w:rsid w:val="00772990"/>
    <w:rsid w:val="00773A1D"/>
    <w:rsid w:val="00773F78"/>
    <w:rsid w:val="00774289"/>
    <w:rsid w:val="00780D1F"/>
    <w:rsid w:val="00786D13"/>
    <w:rsid w:val="007914EE"/>
    <w:rsid w:val="007916BA"/>
    <w:rsid w:val="0079445D"/>
    <w:rsid w:val="007955C4"/>
    <w:rsid w:val="00796B23"/>
    <w:rsid w:val="007A3240"/>
    <w:rsid w:val="007A7B88"/>
    <w:rsid w:val="007B009F"/>
    <w:rsid w:val="007B0C8C"/>
    <w:rsid w:val="007B3F06"/>
    <w:rsid w:val="007B6341"/>
    <w:rsid w:val="007C0510"/>
    <w:rsid w:val="007C27AA"/>
    <w:rsid w:val="007C58BB"/>
    <w:rsid w:val="007C60A8"/>
    <w:rsid w:val="007C7943"/>
    <w:rsid w:val="007D008A"/>
    <w:rsid w:val="007D1F87"/>
    <w:rsid w:val="007D431C"/>
    <w:rsid w:val="007D4D39"/>
    <w:rsid w:val="007D72A1"/>
    <w:rsid w:val="007D76E6"/>
    <w:rsid w:val="007E0892"/>
    <w:rsid w:val="007E10B3"/>
    <w:rsid w:val="007E2F6C"/>
    <w:rsid w:val="007E5801"/>
    <w:rsid w:val="007E7834"/>
    <w:rsid w:val="007E7B9A"/>
    <w:rsid w:val="007E7F35"/>
    <w:rsid w:val="00801E5B"/>
    <w:rsid w:val="00801EB7"/>
    <w:rsid w:val="00803DFA"/>
    <w:rsid w:val="008047FE"/>
    <w:rsid w:val="00805FA2"/>
    <w:rsid w:val="00807E8F"/>
    <w:rsid w:val="0081015E"/>
    <w:rsid w:val="00814970"/>
    <w:rsid w:val="0081646A"/>
    <w:rsid w:val="0082006D"/>
    <w:rsid w:val="008218F9"/>
    <w:rsid w:val="00826CE4"/>
    <w:rsid w:val="00830D2B"/>
    <w:rsid w:val="00833178"/>
    <w:rsid w:val="0083347D"/>
    <w:rsid w:val="0083684E"/>
    <w:rsid w:val="00836CD2"/>
    <w:rsid w:val="008419DC"/>
    <w:rsid w:val="00844CBD"/>
    <w:rsid w:val="00845134"/>
    <w:rsid w:val="00847E85"/>
    <w:rsid w:val="0085048D"/>
    <w:rsid w:val="00854920"/>
    <w:rsid w:val="00854AB7"/>
    <w:rsid w:val="00857542"/>
    <w:rsid w:val="008578DD"/>
    <w:rsid w:val="008613CC"/>
    <w:rsid w:val="00863273"/>
    <w:rsid w:val="008674FE"/>
    <w:rsid w:val="00867976"/>
    <w:rsid w:val="00871F66"/>
    <w:rsid w:val="0087271A"/>
    <w:rsid w:val="0087295E"/>
    <w:rsid w:val="00873C59"/>
    <w:rsid w:val="00874955"/>
    <w:rsid w:val="008762AB"/>
    <w:rsid w:val="00881E38"/>
    <w:rsid w:val="00882F16"/>
    <w:rsid w:val="00883989"/>
    <w:rsid w:val="00886397"/>
    <w:rsid w:val="00892AAA"/>
    <w:rsid w:val="008A24CD"/>
    <w:rsid w:val="008A6015"/>
    <w:rsid w:val="008A7068"/>
    <w:rsid w:val="008B534A"/>
    <w:rsid w:val="008B62BB"/>
    <w:rsid w:val="008B6D9C"/>
    <w:rsid w:val="008C667C"/>
    <w:rsid w:val="008D004E"/>
    <w:rsid w:val="008D0D5D"/>
    <w:rsid w:val="008D35F9"/>
    <w:rsid w:val="008D5AF4"/>
    <w:rsid w:val="008D7594"/>
    <w:rsid w:val="008D76D1"/>
    <w:rsid w:val="008E4247"/>
    <w:rsid w:val="008E583E"/>
    <w:rsid w:val="008E5AFB"/>
    <w:rsid w:val="008E66C2"/>
    <w:rsid w:val="008F1443"/>
    <w:rsid w:val="008F48D8"/>
    <w:rsid w:val="008F6EBC"/>
    <w:rsid w:val="008F7467"/>
    <w:rsid w:val="00902152"/>
    <w:rsid w:val="009022E2"/>
    <w:rsid w:val="00902EBB"/>
    <w:rsid w:val="0090341D"/>
    <w:rsid w:val="0090526A"/>
    <w:rsid w:val="0090634F"/>
    <w:rsid w:val="00910255"/>
    <w:rsid w:val="00917805"/>
    <w:rsid w:val="00921462"/>
    <w:rsid w:val="0092153D"/>
    <w:rsid w:val="00930BE1"/>
    <w:rsid w:val="00933309"/>
    <w:rsid w:val="00933A00"/>
    <w:rsid w:val="00934183"/>
    <w:rsid w:val="00937E48"/>
    <w:rsid w:val="0094005C"/>
    <w:rsid w:val="0094078B"/>
    <w:rsid w:val="00941F28"/>
    <w:rsid w:val="00942A7C"/>
    <w:rsid w:val="0094378B"/>
    <w:rsid w:val="0094386A"/>
    <w:rsid w:val="009453BD"/>
    <w:rsid w:val="00947032"/>
    <w:rsid w:val="00954191"/>
    <w:rsid w:val="00954A89"/>
    <w:rsid w:val="00954AB9"/>
    <w:rsid w:val="00956EF7"/>
    <w:rsid w:val="00957760"/>
    <w:rsid w:val="00957818"/>
    <w:rsid w:val="009612D9"/>
    <w:rsid w:val="00970FE5"/>
    <w:rsid w:val="00974510"/>
    <w:rsid w:val="00976766"/>
    <w:rsid w:val="009774AD"/>
    <w:rsid w:val="0098127B"/>
    <w:rsid w:val="00982908"/>
    <w:rsid w:val="00984F18"/>
    <w:rsid w:val="00986BF0"/>
    <w:rsid w:val="00992792"/>
    <w:rsid w:val="00994C47"/>
    <w:rsid w:val="009A13B3"/>
    <w:rsid w:val="009A16EE"/>
    <w:rsid w:val="009A187C"/>
    <w:rsid w:val="009A5441"/>
    <w:rsid w:val="009A5580"/>
    <w:rsid w:val="009A57BB"/>
    <w:rsid w:val="009A6F66"/>
    <w:rsid w:val="009B0F18"/>
    <w:rsid w:val="009B115E"/>
    <w:rsid w:val="009B3811"/>
    <w:rsid w:val="009B50CB"/>
    <w:rsid w:val="009C31E9"/>
    <w:rsid w:val="009C7080"/>
    <w:rsid w:val="009D0743"/>
    <w:rsid w:val="009D1447"/>
    <w:rsid w:val="009D4390"/>
    <w:rsid w:val="009F0948"/>
    <w:rsid w:val="009F2B8D"/>
    <w:rsid w:val="009F3755"/>
    <w:rsid w:val="009F4DD2"/>
    <w:rsid w:val="00A040D0"/>
    <w:rsid w:val="00A05DF9"/>
    <w:rsid w:val="00A109E2"/>
    <w:rsid w:val="00A13938"/>
    <w:rsid w:val="00A14AEE"/>
    <w:rsid w:val="00A15BE4"/>
    <w:rsid w:val="00A15D0F"/>
    <w:rsid w:val="00A1630C"/>
    <w:rsid w:val="00A17954"/>
    <w:rsid w:val="00A17976"/>
    <w:rsid w:val="00A24951"/>
    <w:rsid w:val="00A24C18"/>
    <w:rsid w:val="00A269BD"/>
    <w:rsid w:val="00A27838"/>
    <w:rsid w:val="00A27A45"/>
    <w:rsid w:val="00A31AF3"/>
    <w:rsid w:val="00A32799"/>
    <w:rsid w:val="00A341F5"/>
    <w:rsid w:val="00A34AA0"/>
    <w:rsid w:val="00A34AC7"/>
    <w:rsid w:val="00A3642B"/>
    <w:rsid w:val="00A41173"/>
    <w:rsid w:val="00A4183D"/>
    <w:rsid w:val="00A43416"/>
    <w:rsid w:val="00A43FB9"/>
    <w:rsid w:val="00A52458"/>
    <w:rsid w:val="00A54A42"/>
    <w:rsid w:val="00A54EC6"/>
    <w:rsid w:val="00A56D69"/>
    <w:rsid w:val="00A6006F"/>
    <w:rsid w:val="00A6115F"/>
    <w:rsid w:val="00A6125B"/>
    <w:rsid w:val="00A6237B"/>
    <w:rsid w:val="00A640A2"/>
    <w:rsid w:val="00A644E7"/>
    <w:rsid w:val="00A70518"/>
    <w:rsid w:val="00A709CB"/>
    <w:rsid w:val="00A71B73"/>
    <w:rsid w:val="00A73946"/>
    <w:rsid w:val="00A7628D"/>
    <w:rsid w:val="00A77155"/>
    <w:rsid w:val="00A813A6"/>
    <w:rsid w:val="00A83B6B"/>
    <w:rsid w:val="00A86D61"/>
    <w:rsid w:val="00A942B3"/>
    <w:rsid w:val="00AA2452"/>
    <w:rsid w:val="00AA248E"/>
    <w:rsid w:val="00AA5CA8"/>
    <w:rsid w:val="00AB084D"/>
    <w:rsid w:val="00AB0A16"/>
    <w:rsid w:val="00AB1AF2"/>
    <w:rsid w:val="00AB2005"/>
    <w:rsid w:val="00AB3BC2"/>
    <w:rsid w:val="00AB6BA4"/>
    <w:rsid w:val="00AC139A"/>
    <w:rsid w:val="00AC3801"/>
    <w:rsid w:val="00AC7964"/>
    <w:rsid w:val="00AC7CE3"/>
    <w:rsid w:val="00AD3EF4"/>
    <w:rsid w:val="00AE1E87"/>
    <w:rsid w:val="00AE3EAB"/>
    <w:rsid w:val="00AE40CA"/>
    <w:rsid w:val="00AF41EA"/>
    <w:rsid w:val="00AF691F"/>
    <w:rsid w:val="00B11068"/>
    <w:rsid w:val="00B11B33"/>
    <w:rsid w:val="00B12C01"/>
    <w:rsid w:val="00B17219"/>
    <w:rsid w:val="00B2222C"/>
    <w:rsid w:val="00B22B3E"/>
    <w:rsid w:val="00B27144"/>
    <w:rsid w:val="00B3291A"/>
    <w:rsid w:val="00B32E0A"/>
    <w:rsid w:val="00B335B3"/>
    <w:rsid w:val="00B36C89"/>
    <w:rsid w:val="00B41202"/>
    <w:rsid w:val="00B41699"/>
    <w:rsid w:val="00B41F45"/>
    <w:rsid w:val="00B4204F"/>
    <w:rsid w:val="00B43169"/>
    <w:rsid w:val="00B438CB"/>
    <w:rsid w:val="00B51BE8"/>
    <w:rsid w:val="00B51D2C"/>
    <w:rsid w:val="00B55648"/>
    <w:rsid w:val="00B6145F"/>
    <w:rsid w:val="00B61AF3"/>
    <w:rsid w:val="00B62AC7"/>
    <w:rsid w:val="00B62FC8"/>
    <w:rsid w:val="00B65C28"/>
    <w:rsid w:val="00B668C3"/>
    <w:rsid w:val="00B66DA5"/>
    <w:rsid w:val="00B6700F"/>
    <w:rsid w:val="00B74D38"/>
    <w:rsid w:val="00B75B77"/>
    <w:rsid w:val="00B80B6B"/>
    <w:rsid w:val="00B839C4"/>
    <w:rsid w:val="00B84A40"/>
    <w:rsid w:val="00B9228B"/>
    <w:rsid w:val="00B9270C"/>
    <w:rsid w:val="00B939EB"/>
    <w:rsid w:val="00B93BA7"/>
    <w:rsid w:val="00B95ED4"/>
    <w:rsid w:val="00B96B8E"/>
    <w:rsid w:val="00BA1BA4"/>
    <w:rsid w:val="00BA1BFF"/>
    <w:rsid w:val="00BA2001"/>
    <w:rsid w:val="00BA252E"/>
    <w:rsid w:val="00BA436A"/>
    <w:rsid w:val="00BA795E"/>
    <w:rsid w:val="00BB0152"/>
    <w:rsid w:val="00BB02D6"/>
    <w:rsid w:val="00BB2A06"/>
    <w:rsid w:val="00BB411F"/>
    <w:rsid w:val="00BB44C6"/>
    <w:rsid w:val="00BB5215"/>
    <w:rsid w:val="00BB55DE"/>
    <w:rsid w:val="00BB688D"/>
    <w:rsid w:val="00BB7C79"/>
    <w:rsid w:val="00BC3F83"/>
    <w:rsid w:val="00BC5A2F"/>
    <w:rsid w:val="00BC72CF"/>
    <w:rsid w:val="00BC77DF"/>
    <w:rsid w:val="00BC7CA7"/>
    <w:rsid w:val="00BD668B"/>
    <w:rsid w:val="00BE179D"/>
    <w:rsid w:val="00BE2976"/>
    <w:rsid w:val="00BE3236"/>
    <w:rsid w:val="00BE49E8"/>
    <w:rsid w:val="00BE649B"/>
    <w:rsid w:val="00BF70D1"/>
    <w:rsid w:val="00C0309C"/>
    <w:rsid w:val="00C04514"/>
    <w:rsid w:val="00C052B2"/>
    <w:rsid w:val="00C11371"/>
    <w:rsid w:val="00C13520"/>
    <w:rsid w:val="00C136A3"/>
    <w:rsid w:val="00C21078"/>
    <w:rsid w:val="00C24D57"/>
    <w:rsid w:val="00C26CC1"/>
    <w:rsid w:val="00C30167"/>
    <w:rsid w:val="00C33CE4"/>
    <w:rsid w:val="00C33D11"/>
    <w:rsid w:val="00C33F64"/>
    <w:rsid w:val="00C34B2F"/>
    <w:rsid w:val="00C3520A"/>
    <w:rsid w:val="00C40AA1"/>
    <w:rsid w:val="00C4286E"/>
    <w:rsid w:val="00C43E30"/>
    <w:rsid w:val="00C455FB"/>
    <w:rsid w:val="00C47A66"/>
    <w:rsid w:val="00C50B59"/>
    <w:rsid w:val="00C513CF"/>
    <w:rsid w:val="00C53C82"/>
    <w:rsid w:val="00C5719C"/>
    <w:rsid w:val="00C61E75"/>
    <w:rsid w:val="00C62049"/>
    <w:rsid w:val="00C630B9"/>
    <w:rsid w:val="00C63759"/>
    <w:rsid w:val="00C647A2"/>
    <w:rsid w:val="00C649C6"/>
    <w:rsid w:val="00C653F9"/>
    <w:rsid w:val="00C67B8D"/>
    <w:rsid w:val="00C707D5"/>
    <w:rsid w:val="00C714B4"/>
    <w:rsid w:val="00C717C3"/>
    <w:rsid w:val="00C76B76"/>
    <w:rsid w:val="00C80875"/>
    <w:rsid w:val="00C838F9"/>
    <w:rsid w:val="00C847E4"/>
    <w:rsid w:val="00C91387"/>
    <w:rsid w:val="00C942BB"/>
    <w:rsid w:val="00CA0839"/>
    <w:rsid w:val="00CA584E"/>
    <w:rsid w:val="00CA6C2E"/>
    <w:rsid w:val="00CB05B6"/>
    <w:rsid w:val="00CB06CE"/>
    <w:rsid w:val="00CB0ED7"/>
    <w:rsid w:val="00CB36ED"/>
    <w:rsid w:val="00CB7F19"/>
    <w:rsid w:val="00CC570B"/>
    <w:rsid w:val="00CC5B99"/>
    <w:rsid w:val="00CC698D"/>
    <w:rsid w:val="00CC71A3"/>
    <w:rsid w:val="00CD133A"/>
    <w:rsid w:val="00CD1C90"/>
    <w:rsid w:val="00CD209B"/>
    <w:rsid w:val="00CD2FA0"/>
    <w:rsid w:val="00CD464E"/>
    <w:rsid w:val="00CD536E"/>
    <w:rsid w:val="00CD572F"/>
    <w:rsid w:val="00CD5CBE"/>
    <w:rsid w:val="00CE0160"/>
    <w:rsid w:val="00CE071C"/>
    <w:rsid w:val="00CE30CB"/>
    <w:rsid w:val="00CE449C"/>
    <w:rsid w:val="00CE6C22"/>
    <w:rsid w:val="00CF0BBE"/>
    <w:rsid w:val="00CF11E6"/>
    <w:rsid w:val="00CF7D1D"/>
    <w:rsid w:val="00D00D19"/>
    <w:rsid w:val="00D03AAF"/>
    <w:rsid w:val="00D04665"/>
    <w:rsid w:val="00D14A12"/>
    <w:rsid w:val="00D15E71"/>
    <w:rsid w:val="00D1609E"/>
    <w:rsid w:val="00D16A2C"/>
    <w:rsid w:val="00D176BD"/>
    <w:rsid w:val="00D20445"/>
    <w:rsid w:val="00D21EF2"/>
    <w:rsid w:val="00D22780"/>
    <w:rsid w:val="00D27947"/>
    <w:rsid w:val="00D27C70"/>
    <w:rsid w:val="00D31896"/>
    <w:rsid w:val="00D33452"/>
    <w:rsid w:val="00D3361F"/>
    <w:rsid w:val="00D35EC9"/>
    <w:rsid w:val="00D360AC"/>
    <w:rsid w:val="00D41FE7"/>
    <w:rsid w:val="00D43374"/>
    <w:rsid w:val="00D45497"/>
    <w:rsid w:val="00D461AE"/>
    <w:rsid w:val="00D53313"/>
    <w:rsid w:val="00D5372D"/>
    <w:rsid w:val="00D56FC6"/>
    <w:rsid w:val="00D605D1"/>
    <w:rsid w:val="00D6134E"/>
    <w:rsid w:val="00D62683"/>
    <w:rsid w:val="00D64883"/>
    <w:rsid w:val="00D64899"/>
    <w:rsid w:val="00D65C3D"/>
    <w:rsid w:val="00D67D22"/>
    <w:rsid w:val="00D67F2F"/>
    <w:rsid w:val="00D76A75"/>
    <w:rsid w:val="00D80673"/>
    <w:rsid w:val="00D84A9A"/>
    <w:rsid w:val="00D864D6"/>
    <w:rsid w:val="00D9423C"/>
    <w:rsid w:val="00D95335"/>
    <w:rsid w:val="00D9713C"/>
    <w:rsid w:val="00DA3F8C"/>
    <w:rsid w:val="00DA5D52"/>
    <w:rsid w:val="00DA7AD5"/>
    <w:rsid w:val="00DB10ED"/>
    <w:rsid w:val="00DB4074"/>
    <w:rsid w:val="00DB4977"/>
    <w:rsid w:val="00DB6E70"/>
    <w:rsid w:val="00DC540A"/>
    <w:rsid w:val="00DC72A0"/>
    <w:rsid w:val="00DD4F44"/>
    <w:rsid w:val="00DD7877"/>
    <w:rsid w:val="00DE02AB"/>
    <w:rsid w:val="00DE57E8"/>
    <w:rsid w:val="00DE5E81"/>
    <w:rsid w:val="00DE6733"/>
    <w:rsid w:val="00DF07EE"/>
    <w:rsid w:val="00DF0F85"/>
    <w:rsid w:val="00DF3486"/>
    <w:rsid w:val="00DF63C8"/>
    <w:rsid w:val="00E0154C"/>
    <w:rsid w:val="00E040A1"/>
    <w:rsid w:val="00E12397"/>
    <w:rsid w:val="00E1287F"/>
    <w:rsid w:val="00E12A66"/>
    <w:rsid w:val="00E132E7"/>
    <w:rsid w:val="00E15BE8"/>
    <w:rsid w:val="00E216AB"/>
    <w:rsid w:val="00E220CF"/>
    <w:rsid w:val="00E2252E"/>
    <w:rsid w:val="00E23769"/>
    <w:rsid w:val="00E23874"/>
    <w:rsid w:val="00E23C18"/>
    <w:rsid w:val="00E3039F"/>
    <w:rsid w:val="00E31DC3"/>
    <w:rsid w:val="00E33F91"/>
    <w:rsid w:val="00E34DBA"/>
    <w:rsid w:val="00E368E8"/>
    <w:rsid w:val="00E3758F"/>
    <w:rsid w:val="00E42D5E"/>
    <w:rsid w:val="00E431A6"/>
    <w:rsid w:val="00E4522C"/>
    <w:rsid w:val="00E461E2"/>
    <w:rsid w:val="00E50763"/>
    <w:rsid w:val="00E51F0B"/>
    <w:rsid w:val="00E52B0B"/>
    <w:rsid w:val="00E52C26"/>
    <w:rsid w:val="00E56369"/>
    <w:rsid w:val="00E627B8"/>
    <w:rsid w:val="00E66D37"/>
    <w:rsid w:val="00E70BED"/>
    <w:rsid w:val="00E73A6A"/>
    <w:rsid w:val="00E73C66"/>
    <w:rsid w:val="00E76268"/>
    <w:rsid w:val="00E7722F"/>
    <w:rsid w:val="00E8196F"/>
    <w:rsid w:val="00E82C7E"/>
    <w:rsid w:val="00E82F15"/>
    <w:rsid w:val="00E85C42"/>
    <w:rsid w:val="00E87C7D"/>
    <w:rsid w:val="00E90252"/>
    <w:rsid w:val="00E90B41"/>
    <w:rsid w:val="00E91CD7"/>
    <w:rsid w:val="00E9354B"/>
    <w:rsid w:val="00E95E7B"/>
    <w:rsid w:val="00E9768C"/>
    <w:rsid w:val="00EA233B"/>
    <w:rsid w:val="00EA4AF6"/>
    <w:rsid w:val="00EA5332"/>
    <w:rsid w:val="00EA73C1"/>
    <w:rsid w:val="00EB0748"/>
    <w:rsid w:val="00EB6418"/>
    <w:rsid w:val="00EB6BB5"/>
    <w:rsid w:val="00EB6C86"/>
    <w:rsid w:val="00EC202E"/>
    <w:rsid w:val="00EC2664"/>
    <w:rsid w:val="00EC2B70"/>
    <w:rsid w:val="00EC43CB"/>
    <w:rsid w:val="00EC459A"/>
    <w:rsid w:val="00EC4897"/>
    <w:rsid w:val="00EC49CB"/>
    <w:rsid w:val="00EC7123"/>
    <w:rsid w:val="00EC75E1"/>
    <w:rsid w:val="00EC7916"/>
    <w:rsid w:val="00ED0510"/>
    <w:rsid w:val="00ED30A3"/>
    <w:rsid w:val="00ED3E10"/>
    <w:rsid w:val="00ED476B"/>
    <w:rsid w:val="00ED674E"/>
    <w:rsid w:val="00ED679C"/>
    <w:rsid w:val="00ED6F25"/>
    <w:rsid w:val="00EE3227"/>
    <w:rsid w:val="00EE45F1"/>
    <w:rsid w:val="00EE62C1"/>
    <w:rsid w:val="00EE65EC"/>
    <w:rsid w:val="00EF102A"/>
    <w:rsid w:val="00EF1038"/>
    <w:rsid w:val="00EF3BB0"/>
    <w:rsid w:val="00EF4169"/>
    <w:rsid w:val="00EF4283"/>
    <w:rsid w:val="00EF5775"/>
    <w:rsid w:val="00F05F21"/>
    <w:rsid w:val="00F07A5C"/>
    <w:rsid w:val="00F10673"/>
    <w:rsid w:val="00F1703F"/>
    <w:rsid w:val="00F17A8E"/>
    <w:rsid w:val="00F17B7C"/>
    <w:rsid w:val="00F21349"/>
    <w:rsid w:val="00F23CF4"/>
    <w:rsid w:val="00F264EA"/>
    <w:rsid w:val="00F273EB"/>
    <w:rsid w:val="00F3059D"/>
    <w:rsid w:val="00F32128"/>
    <w:rsid w:val="00F363AE"/>
    <w:rsid w:val="00F407C4"/>
    <w:rsid w:val="00F47143"/>
    <w:rsid w:val="00F5470B"/>
    <w:rsid w:val="00F54D6B"/>
    <w:rsid w:val="00F55628"/>
    <w:rsid w:val="00F61001"/>
    <w:rsid w:val="00F63DFE"/>
    <w:rsid w:val="00F6567F"/>
    <w:rsid w:val="00F67483"/>
    <w:rsid w:val="00F705A8"/>
    <w:rsid w:val="00F70D07"/>
    <w:rsid w:val="00F71B90"/>
    <w:rsid w:val="00F743C0"/>
    <w:rsid w:val="00F81445"/>
    <w:rsid w:val="00F834AA"/>
    <w:rsid w:val="00F84A03"/>
    <w:rsid w:val="00F86257"/>
    <w:rsid w:val="00F8690B"/>
    <w:rsid w:val="00F911AE"/>
    <w:rsid w:val="00F911E0"/>
    <w:rsid w:val="00F9295B"/>
    <w:rsid w:val="00F932E4"/>
    <w:rsid w:val="00F94FE6"/>
    <w:rsid w:val="00FA0D38"/>
    <w:rsid w:val="00FA1CD6"/>
    <w:rsid w:val="00FB0EB1"/>
    <w:rsid w:val="00FB1F71"/>
    <w:rsid w:val="00FB24D0"/>
    <w:rsid w:val="00FB4F16"/>
    <w:rsid w:val="00FB5147"/>
    <w:rsid w:val="00FB6F2C"/>
    <w:rsid w:val="00FC04C9"/>
    <w:rsid w:val="00FC282C"/>
    <w:rsid w:val="00FC430A"/>
    <w:rsid w:val="00FC783C"/>
    <w:rsid w:val="00FD0638"/>
    <w:rsid w:val="00FD1BF2"/>
    <w:rsid w:val="00FD2185"/>
    <w:rsid w:val="00FD45D1"/>
    <w:rsid w:val="00FD4E9C"/>
    <w:rsid w:val="00FD58A1"/>
    <w:rsid w:val="00FE11CD"/>
    <w:rsid w:val="00FE2CC4"/>
    <w:rsid w:val="00FE343D"/>
    <w:rsid w:val="00FE3CB6"/>
    <w:rsid w:val="00FE5E33"/>
    <w:rsid w:val="00FF0DC5"/>
    <w:rsid w:val="00FF4223"/>
    <w:rsid w:val="00FF5293"/>
    <w:rsid w:val="00FF6EB6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799EB"/>
  <w15:chartTrackingRefBased/>
  <w15:docId w15:val="{76A24DDB-A546-4242-A02B-E3380FFC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lang w:eastAsia="pl-PL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844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44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44D8"/>
    <w:rPr>
      <w:lang w:val="en-US"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44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44D8"/>
    <w:rPr>
      <w:b/>
      <w:bCs/>
      <w:lang w:val="en-US" w:eastAsia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07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07D5"/>
    <w:rPr>
      <w:lang w:val="en-US" w:eastAsia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07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F2F286-C601-4FF8-9956-ACA6878F2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2666</TotalTime>
  <Pages>4</Pages>
  <Words>1369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pioada</dc:creator>
  <cp:keywords/>
  <cp:lastModifiedBy>Stan, Beata</cp:lastModifiedBy>
  <cp:revision>673</cp:revision>
  <cp:lastPrinted>2023-03-27T06:38:00Z</cp:lastPrinted>
  <dcterms:created xsi:type="dcterms:W3CDTF">2022-10-05T08:55:00Z</dcterms:created>
  <dcterms:modified xsi:type="dcterms:W3CDTF">2023-03-27T07:31:00Z</dcterms:modified>
</cp:coreProperties>
</file>