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55EE687A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510742">
        <w:rPr>
          <w:sz w:val="24"/>
          <w:szCs w:val="24"/>
          <w:lang w:val="en-US"/>
        </w:rPr>
        <w:t>KC-I.432.</w:t>
      </w:r>
      <w:r w:rsidR="003941FF">
        <w:rPr>
          <w:sz w:val="24"/>
          <w:szCs w:val="24"/>
          <w:lang w:val="en-US"/>
        </w:rPr>
        <w:t>349</w:t>
      </w:r>
      <w:r w:rsidRPr="00510742">
        <w:rPr>
          <w:sz w:val="24"/>
          <w:szCs w:val="24"/>
          <w:lang w:val="en-US"/>
        </w:rPr>
        <w:t>.</w:t>
      </w:r>
      <w:r w:rsidR="003941FF">
        <w:rPr>
          <w:sz w:val="24"/>
          <w:szCs w:val="24"/>
          <w:lang w:val="en-US"/>
        </w:rPr>
        <w:t>2</w:t>
      </w:r>
      <w:r w:rsidRPr="00510742">
        <w:rPr>
          <w:sz w:val="24"/>
          <w:szCs w:val="24"/>
          <w:lang w:val="en-US"/>
        </w:rPr>
        <w:t>.2022</w:t>
      </w:r>
      <w:r w:rsidR="00A416BF" w:rsidRPr="00510742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3941FF" w:rsidRPr="005C6BF5">
        <w:rPr>
          <w:sz w:val="24"/>
          <w:szCs w:val="24"/>
        </w:rPr>
        <w:t>1</w:t>
      </w:r>
      <w:r w:rsidR="00495A5C">
        <w:rPr>
          <w:sz w:val="24"/>
          <w:szCs w:val="24"/>
        </w:rPr>
        <w:t>1</w:t>
      </w:r>
      <w:r w:rsidR="00F17E92" w:rsidRPr="00565BD7">
        <w:rPr>
          <w:sz w:val="24"/>
          <w:szCs w:val="24"/>
        </w:rPr>
        <w:t>.</w:t>
      </w:r>
      <w:r w:rsidR="003941FF">
        <w:rPr>
          <w:sz w:val="24"/>
          <w:szCs w:val="24"/>
        </w:rPr>
        <w:t>01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65FD86D" w14:textId="77777777" w:rsidR="003941FF" w:rsidRPr="00184617" w:rsidRDefault="003941FF" w:rsidP="005C6BF5">
      <w:pPr>
        <w:ind w:left="-180"/>
        <w:rPr>
          <w:b/>
          <w:sz w:val="24"/>
          <w:szCs w:val="24"/>
        </w:rPr>
      </w:pPr>
      <w:r w:rsidRPr="00184617">
        <w:rPr>
          <w:b/>
          <w:sz w:val="24"/>
          <w:szCs w:val="24"/>
        </w:rPr>
        <w:t>Gmina Nowa Słupia</w:t>
      </w:r>
    </w:p>
    <w:p w14:paraId="25FE8E0A" w14:textId="77777777" w:rsidR="003941FF" w:rsidRPr="003941FF" w:rsidRDefault="003941FF" w:rsidP="005C6BF5">
      <w:pPr>
        <w:ind w:left="-180"/>
        <w:rPr>
          <w:bCs/>
        </w:rPr>
      </w:pPr>
      <w:r w:rsidRPr="003941FF">
        <w:rPr>
          <w:bCs/>
        </w:rPr>
        <w:t>ul. Rynek 15</w:t>
      </w:r>
    </w:p>
    <w:p w14:paraId="319BD134" w14:textId="77777777" w:rsidR="003941FF" w:rsidRPr="003941FF" w:rsidRDefault="003941FF" w:rsidP="005C6BF5">
      <w:pPr>
        <w:ind w:left="-180"/>
        <w:rPr>
          <w:bCs/>
        </w:rPr>
      </w:pPr>
      <w:r w:rsidRPr="003941FF">
        <w:rPr>
          <w:bCs/>
        </w:rPr>
        <w:t>26-006 Nowa Słupia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3E60466B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3941FF">
        <w:rPr>
          <w:b/>
          <w:sz w:val="24"/>
          <w:szCs w:val="24"/>
        </w:rPr>
        <w:t>349</w:t>
      </w:r>
      <w:r w:rsidRPr="00510742">
        <w:rPr>
          <w:b/>
          <w:sz w:val="24"/>
          <w:szCs w:val="24"/>
        </w:rPr>
        <w:t>.</w:t>
      </w:r>
      <w:r w:rsidR="003941FF">
        <w:rPr>
          <w:b/>
          <w:sz w:val="24"/>
          <w:szCs w:val="24"/>
        </w:rPr>
        <w:t>2</w:t>
      </w:r>
      <w:r w:rsidRPr="00510742">
        <w:rPr>
          <w:b/>
          <w:sz w:val="24"/>
          <w:szCs w:val="24"/>
        </w:rPr>
        <w:t>.202</w:t>
      </w:r>
      <w:r w:rsidR="00C07329" w:rsidRPr="00510742">
        <w:rPr>
          <w:b/>
          <w:sz w:val="24"/>
          <w:szCs w:val="24"/>
        </w:rPr>
        <w:t>2</w:t>
      </w:r>
      <w:r w:rsidRPr="00510742">
        <w:rPr>
          <w:b/>
          <w:sz w:val="24"/>
          <w:szCs w:val="24"/>
        </w:rPr>
        <w:t>/</w:t>
      </w:r>
      <w:r w:rsidR="00D66240" w:rsidRPr="00510742">
        <w:rPr>
          <w:b/>
          <w:sz w:val="24"/>
          <w:szCs w:val="24"/>
        </w:rPr>
        <w:t>DK-</w:t>
      </w:r>
      <w:r w:rsidR="003941FF">
        <w:rPr>
          <w:b/>
          <w:sz w:val="24"/>
          <w:szCs w:val="24"/>
        </w:rPr>
        <w:t>2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49ECA09C" w14:textId="52A70C40" w:rsidR="003941FF" w:rsidRPr="00DD667F" w:rsidRDefault="003941FF" w:rsidP="003941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>
        <w:rPr>
          <w:sz w:val="24"/>
          <w:szCs w:val="24"/>
        </w:rPr>
        <w:t>w trakcie realizacji</w:t>
      </w:r>
      <w:r w:rsidRPr="0091014D">
        <w:rPr>
          <w:sz w:val="24"/>
          <w:szCs w:val="24"/>
        </w:rPr>
        <w:t xml:space="preserve"> projektu nr </w:t>
      </w:r>
      <w:r>
        <w:rPr>
          <w:sz w:val="24"/>
          <w:szCs w:val="24"/>
        </w:rPr>
        <w:t>RPSW.03.04.00-26-0005</w:t>
      </w:r>
      <w:r w:rsidRPr="00CA61AB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CA61AB">
        <w:rPr>
          <w:sz w:val="24"/>
          <w:szCs w:val="24"/>
        </w:rPr>
        <w:t xml:space="preserve"> pn.: </w:t>
      </w:r>
      <w:r>
        <w:rPr>
          <w:sz w:val="24"/>
          <w:szCs w:val="24"/>
        </w:rPr>
        <w:t>„</w:t>
      </w:r>
      <w:bookmarkStart w:id="0" w:name="_Hlk89946439"/>
      <w:r w:rsidRPr="003941FF">
        <w:rPr>
          <w:i/>
          <w:iCs/>
          <w:sz w:val="24"/>
          <w:szCs w:val="24"/>
        </w:rPr>
        <w:t>Modernizacja oświetlenia ulicznego na terenie Gminy Nowa Słupia</w:t>
      </w:r>
      <w:bookmarkEnd w:id="0"/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>, realizowanego w ramach Działania</w:t>
      </w:r>
      <w:r>
        <w:rPr>
          <w:sz w:val="24"/>
          <w:szCs w:val="24"/>
        </w:rPr>
        <w:t xml:space="preserve">             </w:t>
      </w:r>
      <w:r w:rsidRPr="00CA61AB">
        <w:rPr>
          <w:sz w:val="24"/>
          <w:szCs w:val="24"/>
        </w:rPr>
        <w:t xml:space="preserve"> 3.4 </w:t>
      </w:r>
      <w:r>
        <w:rPr>
          <w:sz w:val="24"/>
          <w:szCs w:val="24"/>
        </w:rPr>
        <w:t>„</w:t>
      </w:r>
      <w:bookmarkStart w:id="1" w:name="_Hlk89946416"/>
      <w:r w:rsidRPr="00CA61AB">
        <w:rPr>
          <w:sz w:val="24"/>
          <w:szCs w:val="24"/>
        </w:rPr>
        <w:t>Strategia niskoemisyjna, wsparcie zrównoważonej multimodalnej mobilności miejskiej</w:t>
      </w:r>
      <w:bookmarkEnd w:id="1"/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>, 3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Pr="00041310">
        <w:rPr>
          <w:sz w:val="24"/>
          <w:szCs w:val="24"/>
        </w:rPr>
        <w:t>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DD667F">
        <w:rPr>
          <w:sz w:val="24"/>
          <w:szCs w:val="24"/>
        </w:rPr>
        <w:t>u 05.12.2022 r.</w:t>
      </w:r>
    </w:p>
    <w:p w14:paraId="15DA4C0D" w14:textId="77777777" w:rsidR="003941FF" w:rsidRPr="005C6BF5" w:rsidRDefault="003941FF" w:rsidP="003941FF">
      <w:pPr>
        <w:spacing w:line="360" w:lineRule="auto"/>
        <w:jc w:val="both"/>
        <w:rPr>
          <w:sz w:val="12"/>
          <w:szCs w:val="12"/>
        </w:rPr>
      </w:pPr>
    </w:p>
    <w:p w14:paraId="72A45E38" w14:textId="77777777" w:rsidR="003941FF" w:rsidRPr="0091014D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26BF7FD5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Nazwa i adres badanego Beneficjenta:</w:t>
      </w:r>
    </w:p>
    <w:p w14:paraId="1B97E107" w14:textId="77777777" w:rsidR="003941FF" w:rsidRPr="00CA61AB" w:rsidRDefault="003941FF" w:rsidP="003941FF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bookmarkStart w:id="2" w:name="_Hlk107228148"/>
      <w:r w:rsidRPr="00CA61AB">
        <w:rPr>
          <w:sz w:val="24"/>
          <w:szCs w:val="24"/>
        </w:rPr>
        <w:t xml:space="preserve">Gmina </w:t>
      </w:r>
      <w:r>
        <w:rPr>
          <w:sz w:val="24"/>
          <w:szCs w:val="24"/>
        </w:rPr>
        <w:t>Nowa Słupia</w:t>
      </w:r>
    </w:p>
    <w:p w14:paraId="2CA08A6F" w14:textId="77777777" w:rsidR="003941FF" w:rsidRDefault="003941FF" w:rsidP="003941F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ul. Rynek 15</w:t>
      </w:r>
    </w:p>
    <w:p w14:paraId="25EB8357" w14:textId="77777777" w:rsidR="003941FF" w:rsidRPr="0091014D" w:rsidRDefault="003941FF" w:rsidP="003941F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26-006 Nowa Słupia</w:t>
      </w:r>
    </w:p>
    <w:bookmarkEnd w:id="2"/>
    <w:p w14:paraId="571A713A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Status prawny Beneficjenta:</w:t>
      </w:r>
    </w:p>
    <w:p w14:paraId="2C76A8FF" w14:textId="77777777" w:rsidR="003941FF" w:rsidRPr="0091014D" w:rsidRDefault="003941FF" w:rsidP="003941FF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Wspólnota samorządowa – gmina</w:t>
      </w:r>
    </w:p>
    <w:p w14:paraId="5F3DF9D4" w14:textId="77777777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59EFA1AD" w14:textId="2198E767" w:rsidR="00417B07" w:rsidRPr="005C6BF5" w:rsidRDefault="003941FF" w:rsidP="003941FF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>
        <w:rPr>
          <w:sz w:val="24"/>
          <w:szCs w:val="24"/>
        </w:rPr>
        <w:t>(Dz.U. z 2020 r. poz. 818 j.t.)</w:t>
      </w:r>
      <w:r w:rsidRPr="0075556E">
        <w:rPr>
          <w:sz w:val="24"/>
          <w:szCs w:val="24"/>
        </w:rPr>
        <w:t>.</w:t>
      </w:r>
    </w:p>
    <w:p w14:paraId="6C2EA961" w14:textId="0C70AED4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5524E30D" w14:textId="77777777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Cel kontroli stanowi weryfikacja dokumentów w zakresie prawidłowości przeprowadzenia przez Beneficjenta właściwych procedur dotyczących udzielania zamówień publicznych w ramach realizacji projektu nr RPSW.03</w:t>
      </w:r>
      <w:r>
        <w:rPr>
          <w:sz w:val="24"/>
          <w:szCs w:val="24"/>
        </w:rPr>
        <w:t>.04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05</w:t>
      </w:r>
      <w:r w:rsidRPr="0075556E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75556E">
        <w:rPr>
          <w:sz w:val="24"/>
          <w:szCs w:val="24"/>
        </w:rPr>
        <w:t>.</w:t>
      </w:r>
    </w:p>
    <w:p w14:paraId="03274A76" w14:textId="6D869977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lastRenderedPageBreak/>
        <w:t>Weryfikacja obejmuje dokumenty dotyczące udzielania zamówień publicznych związanych z wydatkami przedstawionymi przez Beneficjenta we wniosku o płatność nr RPSW.03</w:t>
      </w:r>
      <w:r>
        <w:rPr>
          <w:sz w:val="24"/>
          <w:szCs w:val="24"/>
        </w:rPr>
        <w:t>.04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05</w:t>
      </w:r>
      <w:r w:rsidRPr="0075556E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75556E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417B07">
        <w:rPr>
          <w:sz w:val="24"/>
          <w:szCs w:val="24"/>
        </w:rPr>
        <w:t>18</w:t>
      </w:r>
      <w:r w:rsidRPr="0075556E">
        <w:rPr>
          <w:sz w:val="24"/>
          <w:szCs w:val="24"/>
        </w:rPr>
        <w:t>.</w:t>
      </w:r>
    </w:p>
    <w:p w14:paraId="15603117" w14:textId="77777777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29A2EF8F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DD4205">
        <w:rPr>
          <w:sz w:val="24"/>
          <w:szCs w:val="24"/>
        </w:rPr>
        <w:t xml:space="preserve">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</w:t>
      </w:r>
      <w:r w:rsidR="00417B07">
        <w:rPr>
          <w:sz w:val="24"/>
          <w:szCs w:val="24"/>
        </w:rPr>
        <w:t xml:space="preserve">– Starszy inspektor </w:t>
      </w:r>
      <w:r w:rsidRPr="00642139">
        <w:rPr>
          <w:sz w:val="24"/>
          <w:szCs w:val="24"/>
        </w:rPr>
        <w:t>(kierownik Zespołu Kontrolnego),</w:t>
      </w:r>
    </w:p>
    <w:p w14:paraId="4D8B6AD8" w14:textId="0FD0D125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DD4205">
        <w:rPr>
          <w:sz w:val="24"/>
          <w:szCs w:val="24"/>
        </w:rPr>
        <w:t xml:space="preserve"> </w:t>
      </w:r>
      <w:r w:rsidR="00417B07">
        <w:rPr>
          <w:sz w:val="24"/>
          <w:szCs w:val="24"/>
        </w:rPr>
        <w:t>Izabela Pastuszka</w:t>
      </w:r>
      <w:r w:rsidRPr="00642139">
        <w:rPr>
          <w:sz w:val="24"/>
          <w:szCs w:val="24"/>
        </w:rPr>
        <w:t xml:space="preserve"> – Główny </w:t>
      </w:r>
      <w:r w:rsidR="00417B07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2FD97B40" w14:textId="77777777" w:rsidR="00417B07" w:rsidRDefault="00471C09" w:rsidP="00CF307D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461DD4">
        <w:rPr>
          <w:sz w:val="24"/>
          <w:szCs w:val="24"/>
        </w:rPr>
        <w:t xml:space="preserve">dniu </w:t>
      </w:r>
      <w:r w:rsidR="00417B07">
        <w:rPr>
          <w:sz w:val="24"/>
          <w:szCs w:val="24"/>
        </w:rPr>
        <w:t xml:space="preserve">05.12.2022 r. </w:t>
      </w:r>
      <w:r w:rsidRPr="00642139">
        <w:rPr>
          <w:sz w:val="24"/>
          <w:szCs w:val="24"/>
        </w:rPr>
        <w:t xml:space="preserve">weryfikacji dokumentów dotyczących zamówień udzielonych w ramach projektu nr </w:t>
      </w:r>
      <w:r w:rsidR="009D41B7">
        <w:rPr>
          <w:sz w:val="24"/>
          <w:szCs w:val="24"/>
        </w:rPr>
        <w:t>RPSW.0</w:t>
      </w:r>
      <w:r w:rsidR="00461DD4">
        <w:rPr>
          <w:sz w:val="24"/>
          <w:szCs w:val="24"/>
        </w:rPr>
        <w:t>7</w:t>
      </w:r>
      <w:r w:rsidR="009D41B7">
        <w:rPr>
          <w:sz w:val="24"/>
          <w:szCs w:val="24"/>
        </w:rPr>
        <w:t>.0</w:t>
      </w:r>
      <w:r w:rsidR="00B13BBB">
        <w:rPr>
          <w:sz w:val="24"/>
          <w:szCs w:val="24"/>
        </w:rPr>
        <w:t>2</w:t>
      </w:r>
      <w:r w:rsidR="009D41B7">
        <w:rPr>
          <w:sz w:val="24"/>
          <w:szCs w:val="24"/>
        </w:rPr>
        <w:t>.00-26-00</w:t>
      </w:r>
      <w:r w:rsidR="00B13BBB">
        <w:rPr>
          <w:sz w:val="24"/>
          <w:szCs w:val="24"/>
        </w:rPr>
        <w:t>30</w:t>
      </w:r>
      <w:r w:rsidR="009D41B7">
        <w:rPr>
          <w:sz w:val="24"/>
          <w:szCs w:val="24"/>
        </w:rPr>
        <w:t>/1</w:t>
      </w:r>
      <w:r w:rsidR="00FE1964">
        <w:rPr>
          <w:sz w:val="24"/>
          <w:szCs w:val="24"/>
        </w:rPr>
        <w:t>6</w:t>
      </w:r>
      <w:r w:rsidRPr="0064213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</w:t>
      </w:r>
      <w:r w:rsidR="00417B07">
        <w:rPr>
          <w:sz w:val="24"/>
          <w:szCs w:val="24"/>
        </w:rPr>
        <w:t>:</w:t>
      </w:r>
    </w:p>
    <w:p w14:paraId="4A559C8A" w14:textId="2CB2BF63" w:rsidR="00FD6E66" w:rsidRPr="00FD6E66" w:rsidRDefault="00CF307D" w:rsidP="00FD6E66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17B07">
        <w:rPr>
          <w:sz w:val="24"/>
          <w:szCs w:val="24"/>
        </w:rPr>
        <w:t xml:space="preserve">Beneficjent przeprowadził </w:t>
      </w:r>
      <w:r w:rsidR="00417B07">
        <w:rPr>
          <w:sz w:val="24"/>
          <w:szCs w:val="24"/>
        </w:rPr>
        <w:t xml:space="preserve"> na podstawie art. 39 ustawy </w:t>
      </w:r>
      <w:r w:rsidR="00417B07" w:rsidRPr="00417B07">
        <w:rPr>
          <w:sz w:val="24"/>
          <w:szCs w:val="24"/>
        </w:rPr>
        <w:t xml:space="preserve">z dnia 29 stycznia 2004 r. Prawo zamówień publicznych </w:t>
      </w:r>
      <w:r w:rsidRPr="00417B07">
        <w:rPr>
          <w:sz w:val="24"/>
          <w:szCs w:val="24"/>
        </w:rPr>
        <w:t xml:space="preserve">postępowanie oznaczone numerem referencyjnym </w:t>
      </w:r>
      <w:r w:rsidR="00417B07" w:rsidRPr="00417B07">
        <w:rPr>
          <w:sz w:val="24"/>
          <w:szCs w:val="24"/>
        </w:rPr>
        <w:t>RGI.ZP.271.10.2020</w:t>
      </w:r>
      <w:r w:rsidR="00417B07">
        <w:rPr>
          <w:sz w:val="24"/>
          <w:szCs w:val="24"/>
        </w:rPr>
        <w:t>, którego celem był</w:t>
      </w:r>
      <w:r w:rsidR="00417B07" w:rsidRPr="00417B07">
        <w:rPr>
          <w:sz w:val="24"/>
          <w:szCs w:val="24"/>
        </w:rPr>
        <w:t xml:space="preserve"> wybór wykonawcy na przeprowadzenie prac budowlanych polegających</w:t>
      </w:r>
      <w:r w:rsidR="00417B07">
        <w:rPr>
          <w:sz w:val="24"/>
          <w:szCs w:val="24"/>
        </w:rPr>
        <w:t xml:space="preserve"> </w:t>
      </w:r>
      <w:r w:rsidR="00417B07" w:rsidRPr="00417B07">
        <w:rPr>
          <w:sz w:val="24"/>
          <w:szCs w:val="24"/>
        </w:rPr>
        <w:t>na modernizacji oświetlenia ulicznego na terenie Gminy Nowa Słupia w systemie „zaprojektuj i wybuduj”.</w:t>
      </w:r>
      <w:r w:rsidR="00417B07">
        <w:rPr>
          <w:sz w:val="24"/>
          <w:szCs w:val="24"/>
        </w:rPr>
        <w:t xml:space="preserve"> Przedmiotowe postępowanie zostało wszczęte w dniu 30.09.2020 r. przez opublikowanie ogłoszenia </w:t>
      </w:r>
      <w:r w:rsidR="00417B07" w:rsidRPr="00417B07">
        <w:rPr>
          <w:sz w:val="24"/>
          <w:szCs w:val="24"/>
        </w:rPr>
        <w:t xml:space="preserve">o zamówieniu </w:t>
      </w:r>
      <w:r w:rsidR="00417B07">
        <w:rPr>
          <w:sz w:val="24"/>
          <w:szCs w:val="24"/>
        </w:rPr>
        <w:t xml:space="preserve">nr </w:t>
      </w:r>
      <w:r w:rsidR="00417B07" w:rsidRPr="00417B07">
        <w:rPr>
          <w:sz w:val="24"/>
          <w:szCs w:val="24"/>
        </w:rPr>
        <w:t>591070-N-2020</w:t>
      </w:r>
      <w:r w:rsidR="00417B07">
        <w:rPr>
          <w:sz w:val="24"/>
          <w:szCs w:val="24"/>
        </w:rPr>
        <w:t xml:space="preserve">                 w Biuletynie Zamówień Publicznych. Następstwem rozstrzygnięcia w/w postępowania było zawarcie w dniu </w:t>
      </w:r>
      <w:r w:rsidR="00417B07" w:rsidRPr="00417B07">
        <w:rPr>
          <w:sz w:val="24"/>
          <w:szCs w:val="24"/>
        </w:rPr>
        <w:t>08.01.2021 r.</w:t>
      </w:r>
      <w:r w:rsidR="00417B07">
        <w:rPr>
          <w:sz w:val="24"/>
          <w:szCs w:val="24"/>
        </w:rPr>
        <w:t xml:space="preserve"> pomiędzy Beneficjentem a Wykonawcą – DP System Sp. z o.o. z siedzibą w Łodzi </w:t>
      </w:r>
      <w:r w:rsidR="00417B07" w:rsidRPr="00417B07">
        <w:rPr>
          <w:sz w:val="24"/>
          <w:szCs w:val="24"/>
        </w:rPr>
        <w:t xml:space="preserve"> umow</w:t>
      </w:r>
      <w:r w:rsidR="00417B07">
        <w:rPr>
          <w:sz w:val="24"/>
          <w:szCs w:val="24"/>
        </w:rPr>
        <w:t>y</w:t>
      </w:r>
      <w:r w:rsidR="00417B07" w:rsidRPr="00417B07">
        <w:rPr>
          <w:sz w:val="24"/>
          <w:szCs w:val="24"/>
        </w:rPr>
        <w:t xml:space="preserve"> nr 6/2021</w:t>
      </w:r>
      <w:r w:rsidR="00417B07">
        <w:rPr>
          <w:sz w:val="24"/>
          <w:szCs w:val="24"/>
        </w:rPr>
        <w:t>. Wartość umowy</w:t>
      </w:r>
      <w:r w:rsidR="00FD6E66">
        <w:rPr>
          <w:sz w:val="24"/>
          <w:szCs w:val="24"/>
        </w:rPr>
        <w:t xml:space="preserve"> - </w:t>
      </w:r>
      <w:r w:rsidR="00417B07" w:rsidRPr="00417B07">
        <w:rPr>
          <w:sz w:val="24"/>
          <w:szCs w:val="24"/>
        </w:rPr>
        <w:t>3 275 566,99 zł brutto. Termin realizacji zamówienia określono do dnia 28.04.2022 r.</w:t>
      </w:r>
      <w:r w:rsidR="00FD6E66">
        <w:rPr>
          <w:sz w:val="24"/>
          <w:szCs w:val="24"/>
        </w:rPr>
        <w:t xml:space="preserve"> </w:t>
      </w:r>
      <w:r w:rsidR="00FD6E66" w:rsidRPr="00FD6E66">
        <w:rPr>
          <w:bCs/>
          <w:sz w:val="24"/>
          <w:szCs w:val="24"/>
        </w:rPr>
        <w:t xml:space="preserve">W wyniku weryfikacji zamówienia nie stwierdzono nieprawidłowości. </w:t>
      </w:r>
    </w:p>
    <w:p w14:paraId="1CC49B28" w14:textId="32BD450B" w:rsidR="00FD6E66" w:rsidRPr="00FD6E66" w:rsidRDefault="00FD6E66" w:rsidP="00FD6E6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Powyższe ustalenia zostały dokonane przez IZ RPOWŚ na lata 2014 – 2020 w toku postępowania kontrolnego przeprowadzonego w okresie 06-28.12.2021 r., ( informacja pokontrolna z dnia 28.12.2021 r., nr </w:t>
      </w:r>
      <w:bookmarkStart w:id="3" w:name="_Hlk89941904"/>
      <w:r w:rsidRPr="00FD6E66">
        <w:rPr>
          <w:bCs/>
          <w:sz w:val="24"/>
          <w:szCs w:val="24"/>
        </w:rPr>
        <w:t>KC-I.432.749.1.2021/ASE-1</w:t>
      </w:r>
      <w:bookmarkEnd w:id="3"/>
      <w:r>
        <w:rPr>
          <w:bCs/>
          <w:sz w:val="24"/>
          <w:szCs w:val="24"/>
        </w:rPr>
        <w:t xml:space="preserve"> )</w:t>
      </w:r>
    </w:p>
    <w:p w14:paraId="4DF681A1" w14:textId="4881927F" w:rsidR="00417B07" w:rsidRPr="007C4450" w:rsidRDefault="00FD6E66" w:rsidP="00316553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Aneksem nr 1 </w:t>
      </w:r>
      <w:r w:rsidR="00417B07" w:rsidRPr="00FD6E66">
        <w:rPr>
          <w:sz w:val="24"/>
          <w:szCs w:val="24"/>
        </w:rPr>
        <w:t xml:space="preserve">z dnia 27.04.2022 r. </w:t>
      </w:r>
      <w:r>
        <w:rPr>
          <w:sz w:val="24"/>
          <w:szCs w:val="24"/>
        </w:rPr>
        <w:t xml:space="preserve">strony umowy wprowadziły do niej zmianę polegającą na wydłużeniu </w:t>
      </w:r>
      <w:r w:rsidR="00417B07" w:rsidRPr="00FD6E66">
        <w:rPr>
          <w:sz w:val="24"/>
          <w:szCs w:val="24"/>
        </w:rPr>
        <w:t>terminu zakończenia prac budowlanych  ( termin wykonania robót ustalono w aneksie na dzień 30.09.2022 r.) Wprowadzone zmiany były zgodne z art. 15 r  ust. 4 pkt 1 ustawy z dnia 2 marca 2020 r. o szczegółowych rozwiązaniach związanych</w:t>
      </w:r>
      <w:r>
        <w:rPr>
          <w:sz w:val="24"/>
          <w:szCs w:val="24"/>
        </w:rPr>
        <w:t xml:space="preserve"> </w:t>
      </w:r>
      <w:r w:rsidR="00942386">
        <w:rPr>
          <w:sz w:val="24"/>
          <w:szCs w:val="24"/>
        </w:rPr>
        <w:br/>
      </w:r>
      <w:r w:rsidR="00417B07" w:rsidRPr="00FD6E66">
        <w:rPr>
          <w:sz w:val="24"/>
          <w:szCs w:val="24"/>
        </w:rPr>
        <w:t xml:space="preserve">z zapobieganiem, przeciwdziałaniem i zwalczaniem COVID-19, innych chorób zakaźnych oraz wywoływanych nimi sytuacji kryzysowych. </w:t>
      </w:r>
      <w:r w:rsidR="00417B07" w:rsidRPr="007C4450">
        <w:rPr>
          <w:bCs/>
          <w:sz w:val="24"/>
          <w:szCs w:val="24"/>
        </w:rPr>
        <w:t xml:space="preserve">W wyniku weryfikacji zamówienia nie stwierdzono nieprawidłowości. </w:t>
      </w:r>
    </w:p>
    <w:p w14:paraId="66D2169F" w14:textId="7352EE20" w:rsidR="00902EDD" w:rsidRPr="00316553" w:rsidRDefault="007C4450" w:rsidP="0031655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Powyższe ustalenia zostały dokonane przez IZ RPOWŚ na lata 2014 – 2020 w toku postępowania kontrolnego przeprowadzonego w okresie 20.06-06.07.2022 r., ( informacja pokontrolna z dnia 18.07.2022 r., nr </w:t>
      </w:r>
      <w:r w:rsidRPr="007C4450">
        <w:rPr>
          <w:bCs/>
          <w:sz w:val="24"/>
          <w:szCs w:val="24"/>
        </w:rPr>
        <w:t>KC-I.432.349.1.2022/KPW-2</w:t>
      </w:r>
      <w:r w:rsidR="003165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).</w:t>
      </w:r>
    </w:p>
    <w:p w14:paraId="5B9ADD94" w14:textId="0022E4DE" w:rsidR="00E550E9" w:rsidRDefault="00902EDD" w:rsidP="005C6BF5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5C6BF5">
        <w:rPr>
          <w:sz w:val="24"/>
          <w:szCs w:val="24"/>
        </w:rPr>
        <w:t>W toku niniejsze</w:t>
      </w:r>
      <w:r w:rsidR="00942386">
        <w:rPr>
          <w:sz w:val="24"/>
          <w:szCs w:val="24"/>
        </w:rPr>
        <w:t xml:space="preserve">j kontroli </w:t>
      </w:r>
      <w:r w:rsidRPr="005C6BF5">
        <w:rPr>
          <w:sz w:val="24"/>
          <w:szCs w:val="24"/>
        </w:rPr>
        <w:t xml:space="preserve">weryfikacji poddano aneks nr </w:t>
      </w:r>
      <w:r w:rsidR="00316553" w:rsidRPr="005C6BF5">
        <w:rPr>
          <w:sz w:val="24"/>
          <w:szCs w:val="24"/>
        </w:rPr>
        <w:t>2</w:t>
      </w:r>
      <w:r w:rsidRPr="005C6BF5">
        <w:rPr>
          <w:sz w:val="24"/>
          <w:szCs w:val="24"/>
        </w:rPr>
        <w:t xml:space="preserve"> do umowy</w:t>
      </w:r>
      <w:r w:rsidR="00316553" w:rsidRPr="005C6BF5">
        <w:rPr>
          <w:sz w:val="24"/>
          <w:szCs w:val="24"/>
        </w:rPr>
        <w:t xml:space="preserve"> nr 6/202</w:t>
      </w:r>
      <w:r w:rsidR="00942386">
        <w:rPr>
          <w:sz w:val="24"/>
          <w:szCs w:val="24"/>
        </w:rPr>
        <w:t>1</w:t>
      </w:r>
      <w:r w:rsidR="003623FD">
        <w:rPr>
          <w:sz w:val="24"/>
          <w:szCs w:val="24"/>
        </w:rPr>
        <w:t xml:space="preserve">, którym strony przedłużyły okres realizacji umowy do dnia 30.11.2022 r. </w:t>
      </w:r>
      <w:r w:rsidRPr="005C6BF5">
        <w:rPr>
          <w:sz w:val="24"/>
          <w:szCs w:val="24"/>
        </w:rPr>
        <w:t xml:space="preserve">W wyniku weryfikacji w/w aneksu kontrolujący stwierdzili iż postanowienia w/w aneksu są zgodne z art. 144 ust. 1 pkt 3 ustawy </w:t>
      </w:r>
      <w:proofErr w:type="spellStart"/>
      <w:r w:rsidRPr="005C6BF5">
        <w:rPr>
          <w:sz w:val="24"/>
          <w:szCs w:val="24"/>
        </w:rPr>
        <w:t>Pzp</w:t>
      </w:r>
      <w:proofErr w:type="spellEnd"/>
      <w:r w:rsidRPr="005C6BF5">
        <w:rPr>
          <w:sz w:val="24"/>
          <w:szCs w:val="24"/>
        </w:rPr>
        <w:t>. oraz art. 15r ust. 1, ust. 3, ust. 4 ustawy</w:t>
      </w:r>
      <w:r w:rsidR="005C6BF5">
        <w:rPr>
          <w:sz w:val="24"/>
          <w:szCs w:val="24"/>
        </w:rPr>
        <w:t xml:space="preserve"> </w:t>
      </w:r>
      <w:r w:rsidRPr="005C6BF5">
        <w:rPr>
          <w:sz w:val="24"/>
          <w:szCs w:val="24"/>
        </w:rPr>
        <w:t>o szczególnych rozwiązaniach związanych z zapobieganiem, przeciwdziałaniem i zwalczaniem COVID – 19.</w:t>
      </w:r>
    </w:p>
    <w:p w14:paraId="397109A0" w14:textId="7AEC5FBF" w:rsidR="003623FD" w:rsidRDefault="003623FD" w:rsidP="003623F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3623FD">
        <w:rPr>
          <w:sz w:val="24"/>
          <w:szCs w:val="24"/>
        </w:rPr>
        <w:t>Ponadto, z treści protokołu odbioru końcowego wynika iż umowa została wykonana                          w terminie zgodnym z terminem wskazanym w aneksie nr 2</w:t>
      </w:r>
      <w:r>
        <w:rPr>
          <w:sz w:val="24"/>
          <w:szCs w:val="24"/>
        </w:rPr>
        <w:t>.</w:t>
      </w:r>
    </w:p>
    <w:p w14:paraId="59222E34" w14:textId="667FBBC8" w:rsidR="003623FD" w:rsidRPr="003623FD" w:rsidRDefault="003623FD" w:rsidP="003623F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wyniku weryfikacji w/w dokumentów</w:t>
      </w:r>
      <w:r w:rsidR="007A31EF">
        <w:rPr>
          <w:sz w:val="24"/>
          <w:szCs w:val="24"/>
        </w:rPr>
        <w:t xml:space="preserve"> nie stwierdzono nieprawidłowości.</w:t>
      </w:r>
    </w:p>
    <w:p w14:paraId="2E6C368C" w14:textId="7F23C34F" w:rsidR="00296C9E" w:rsidRDefault="004261C1" w:rsidP="005921F2">
      <w:pPr>
        <w:spacing w:after="120" w:line="360" w:lineRule="auto"/>
        <w:jc w:val="both"/>
        <w:rPr>
          <w:sz w:val="24"/>
          <w:szCs w:val="24"/>
        </w:rPr>
      </w:pPr>
      <w:r w:rsidRPr="005921F2">
        <w:rPr>
          <w:sz w:val="24"/>
          <w:szCs w:val="24"/>
        </w:rPr>
        <w:t xml:space="preserve">Lista sprawdzająca dotycząca </w:t>
      </w:r>
      <w:r w:rsidR="00902EDD">
        <w:rPr>
          <w:sz w:val="24"/>
          <w:szCs w:val="24"/>
        </w:rPr>
        <w:t xml:space="preserve">aneksu nr </w:t>
      </w:r>
      <w:r w:rsidR="00316553">
        <w:rPr>
          <w:sz w:val="24"/>
          <w:szCs w:val="24"/>
        </w:rPr>
        <w:t>2</w:t>
      </w:r>
      <w:r w:rsidR="00902EDD">
        <w:rPr>
          <w:sz w:val="24"/>
          <w:szCs w:val="24"/>
        </w:rPr>
        <w:t xml:space="preserve"> do umowy nr </w:t>
      </w:r>
      <w:r w:rsidR="00316553">
        <w:rPr>
          <w:sz w:val="24"/>
          <w:szCs w:val="24"/>
        </w:rPr>
        <w:t>6/2021</w:t>
      </w:r>
      <w:r w:rsidRPr="005921F2">
        <w:rPr>
          <w:sz w:val="24"/>
          <w:szCs w:val="24"/>
        </w:rPr>
        <w:t xml:space="preserve"> - stanowi dowód nr</w:t>
      </w:r>
      <w:r w:rsidR="001A2890">
        <w:rPr>
          <w:sz w:val="24"/>
          <w:szCs w:val="24"/>
        </w:rPr>
        <w:t xml:space="preserve"> 1                         </w:t>
      </w:r>
      <w:r w:rsidRPr="005921F2">
        <w:rPr>
          <w:sz w:val="24"/>
          <w:szCs w:val="24"/>
        </w:rPr>
        <w:t xml:space="preserve"> do niniejszej informacji pokontrolnej.</w:t>
      </w:r>
    </w:p>
    <w:p w14:paraId="531127F3" w14:textId="184872E3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5D22702F" w14:textId="77777777" w:rsidR="00296C9E" w:rsidRPr="00296C9E" w:rsidRDefault="00296C9E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 w:rsidRPr="00296C9E">
        <w:rPr>
          <w:sz w:val="24"/>
          <w:szCs w:val="24"/>
        </w:rPr>
        <w:t>Zespół kontrolny odstąpił od sporządzenia rekomendacji lub zaleceń pokontrolnych.</w:t>
      </w:r>
    </w:p>
    <w:p w14:paraId="78B5FBE8" w14:textId="36834D99" w:rsidR="00471C09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296C9E">
        <w:rPr>
          <w:sz w:val="24"/>
          <w:szCs w:val="24"/>
        </w:rPr>
        <w:t>3</w:t>
      </w:r>
      <w:r w:rsidR="00471C09" w:rsidRPr="0062729D">
        <w:rPr>
          <w:sz w:val="24"/>
          <w:szCs w:val="24"/>
        </w:rPr>
        <w:t xml:space="preserve"> stron</w:t>
      </w:r>
      <w:r w:rsidR="004D11C4" w:rsidRPr="0062729D">
        <w:rPr>
          <w:sz w:val="24"/>
          <w:szCs w:val="24"/>
        </w:rPr>
        <w:t>y</w:t>
      </w:r>
      <w:r w:rsidR="00471C09" w:rsidRPr="0062729D">
        <w:rPr>
          <w:sz w:val="24"/>
          <w:szCs w:val="24"/>
        </w:rPr>
        <w:t xml:space="preserve"> oraz </w:t>
      </w:r>
      <w:r w:rsidR="00296C9E">
        <w:rPr>
          <w:sz w:val="24"/>
          <w:szCs w:val="24"/>
        </w:rPr>
        <w:t>1</w:t>
      </w:r>
      <w:r w:rsidR="00471C09" w:rsidRPr="0062729D">
        <w:rPr>
          <w:sz w:val="24"/>
          <w:szCs w:val="24"/>
        </w:rPr>
        <w:t xml:space="preserve"> dow</w:t>
      </w:r>
      <w:r w:rsidR="00296C9E">
        <w:rPr>
          <w:sz w:val="24"/>
          <w:szCs w:val="24"/>
        </w:rPr>
        <w:t>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4B5C42E3" w14:textId="595FD286" w:rsidR="00296C9E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0D6821B0" w14:textId="75B9AA70" w:rsidR="00296C9E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5B97E19F" w14:textId="2D60209A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5C6BF5">
        <w:rPr>
          <w:sz w:val="24"/>
          <w:szCs w:val="24"/>
        </w:rPr>
        <w:t xml:space="preserve">Izabela Pastuszka     </w:t>
      </w:r>
      <w:r w:rsidR="002166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…………………………..</w:t>
      </w:r>
    </w:p>
    <w:p w14:paraId="22062DC0" w14:textId="77777777" w:rsidR="00AF6720" w:rsidRPr="008E13D7" w:rsidRDefault="00AF6720" w:rsidP="004D11C4">
      <w:pPr>
        <w:spacing w:line="360" w:lineRule="auto"/>
        <w:jc w:val="both"/>
        <w:rPr>
          <w:sz w:val="24"/>
          <w:szCs w:val="24"/>
        </w:rPr>
      </w:pPr>
    </w:p>
    <w:p w14:paraId="7D25AA99" w14:textId="6ECC881D" w:rsidR="00AF6720" w:rsidRPr="008E13D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3C30" w14:textId="77777777" w:rsidR="00B77380" w:rsidRDefault="00B77380">
      <w:r>
        <w:separator/>
      </w:r>
    </w:p>
  </w:endnote>
  <w:endnote w:type="continuationSeparator" w:id="0">
    <w:p w14:paraId="3C24160B" w14:textId="77777777" w:rsidR="00B77380" w:rsidRDefault="00B7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1B6381A8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316553">
      <w:rPr>
        <w:b/>
        <w:sz w:val="22"/>
        <w:szCs w:val="22"/>
      </w:rPr>
      <w:t>349</w:t>
    </w:r>
    <w:r w:rsidR="007D55E8" w:rsidRPr="007A76B7">
      <w:rPr>
        <w:b/>
        <w:sz w:val="22"/>
        <w:szCs w:val="22"/>
      </w:rPr>
      <w:t>.</w:t>
    </w:r>
    <w:r w:rsidR="00316553">
      <w:rPr>
        <w:b/>
        <w:sz w:val="22"/>
        <w:szCs w:val="22"/>
      </w:rPr>
      <w:t>2</w:t>
    </w:r>
    <w:r w:rsidR="007D55E8" w:rsidRPr="007A76B7">
      <w:rPr>
        <w:b/>
        <w:sz w:val="22"/>
        <w:szCs w:val="22"/>
      </w:rPr>
      <w:t>.202</w:t>
    </w:r>
    <w:r w:rsidR="00C07329" w:rsidRPr="007A76B7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</w:t>
    </w:r>
    <w:r w:rsidR="00296C9E">
      <w:rPr>
        <w:b/>
        <w:sz w:val="22"/>
        <w:szCs w:val="22"/>
      </w:rPr>
      <w:t>-</w:t>
    </w:r>
    <w:r w:rsidR="00316553">
      <w:rPr>
        <w:b/>
        <w:sz w:val="22"/>
        <w:szCs w:val="22"/>
      </w:rPr>
      <w:t>2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95E8" w14:textId="77777777" w:rsidR="00B77380" w:rsidRDefault="00B77380">
      <w:r>
        <w:separator/>
      </w:r>
    </w:p>
  </w:footnote>
  <w:footnote w:type="continuationSeparator" w:id="0">
    <w:p w14:paraId="73F77A85" w14:textId="77777777" w:rsidR="00B77380" w:rsidRDefault="00B7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1022"/>
    <w:multiLevelType w:val="hybridMultilevel"/>
    <w:tmpl w:val="8CF04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11"/>
  </w:num>
  <w:num w:numId="2" w16cid:durableId="578833054">
    <w:abstractNumId w:val="13"/>
  </w:num>
  <w:num w:numId="3" w16cid:durableId="1007755036">
    <w:abstractNumId w:val="18"/>
  </w:num>
  <w:num w:numId="4" w16cid:durableId="537737122">
    <w:abstractNumId w:val="25"/>
  </w:num>
  <w:num w:numId="5" w16cid:durableId="2082605417">
    <w:abstractNumId w:val="2"/>
  </w:num>
  <w:num w:numId="6" w16cid:durableId="797574943">
    <w:abstractNumId w:val="15"/>
  </w:num>
  <w:num w:numId="7" w16cid:durableId="2100128127">
    <w:abstractNumId w:val="14"/>
  </w:num>
  <w:num w:numId="8" w16cid:durableId="1512060437">
    <w:abstractNumId w:val="8"/>
  </w:num>
  <w:num w:numId="9" w16cid:durableId="341664828">
    <w:abstractNumId w:val="22"/>
  </w:num>
  <w:num w:numId="10" w16cid:durableId="147328114">
    <w:abstractNumId w:val="26"/>
  </w:num>
  <w:num w:numId="11" w16cid:durableId="416172698">
    <w:abstractNumId w:val="4"/>
  </w:num>
  <w:num w:numId="12" w16cid:durableId="347756285">
    <w:abstractNumId w:val="3"/>
  </w:num>
  <w:num w:numId="13" w16cid:durableId="377781538">
    <w:abstractNumId w:val="6"/>
  </w:num>
  <w:num w:numId="14" w16cid:durableId="2065056859">
    <w:abstractNumId w:val="0"/>
  </w:num>
  <w:num w:numId="15" w16cid:durableId="1201672159">
    <w:abstractNumId w:val="12"/>
  </w:num>
  <w:num w:numId="16" w16cid:durableId="394283367">
    <w:abstractNumId w:val="24"/>
  </w:num>
  <w:num w:numId="17" w16cid:durableId="605624969">
    <w:abstractNumId w:val="1"/>
  </w:num>
  <w:num w:numId="18" w16cid:durableId="847019678">
    <w:abstractNumId w:val="19"/>
  </w:num>
  <w:num w:numId="19" w16cid:durableId="607274286">
    <w:abstractNumId w:val="5"/>
  </w:num>
  <w:num w:numId="20" w16cid:durableId="744375158">
    <w:abstractNumId w:val="16"/>
  </w:num>
  <w:num w:numId="21" w16cid:durableId="1874268396">
    <w:abstractNumId w:val="21"/>
  </w:num>
  <w:num w:numId="22" w16cid:durableId="972102156">
    <w:abstractNumId w:val="20"/>
  </w:num>
  <w:num w:numId="23" w16cid:durableId="384765108">
    <w:abstractNumId w:val="23"/>
  </w:num>
  <w:num w:numId="24" w16cid:durableId="186021670">
    <w:abstractNumId w:val="7"/>
  </w:num>
  <w:num w:numId="25" w16cid:durableId="1462769562">
    <w:abstractNumId w:val="9"/>
  </w:num>
  <w:num w:numId="26" w16cid:durableId="336662447">
    <w:abstractNumId w:val="10"/>
  </w:num>
  <w:num w:numId="27" w16cid:durableId="150320220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423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272A5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890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12BA0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4F58"/>
    <w:rsid w:val="00275F61"/>
    <w:rsid w:val="00277E94"/>
    <w:rsid w:val="00281813"/>
    <w:rsid w:val="0028328E"/>
    <w:rsid w:val="00293EF5"/>
    <w:rsid w:val="00293F7C"/>
    <w:rsid w:val="00295189"/>
    <w:rsid w:val="00296C9E"/>
    <w:rsid w:val="002A229D"/>
    <w:rsid w:val="002A314C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16553"/>
    <w:rsid w:val="003229E2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23FD"/>
    <w:rsid w:val="003648ED"/>
    <w:rsid w:val="003677C1"/>
    <w:rsid w:val="00372396"/>
    <w:rsid w:val="003739F4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1FF"/>
    <w:rsid w:val="00394E15"/>
    <w:rsid w:val="003972EE"/>
    <w:rsid w:val="00397399"/>
    <w:rsid w:val="003A13ED"/>
    <w:rsid w:val="003A3F80"/>
    <w:rsid w:val="003A43E7"/>
    <w:rsid w:val="003B1D9F"/>
    <w:rsid w:val="003B3324"/>
    <w:rsid w:val="003B5ECE"/>
    <w:rsid w:val="003C1F8E"/>
    <w:rsid w:val="003C30E4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17B07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04E0"/>
    <w:rsid w:val="00493395"/>
    <w:rsid w:val="004943E0"/>
    <w:rsid w:val="00495A5C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C0F6C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5BD7"/>
    <w:rsid w:val="00574116"/>
    <w:rsid w:val="005753B8"/>
    <w:rsid w:val="005768B6"/>
    <w:rsid w:val="00576AB8"/>
    <w:rsid w:val="00581184"/>
    <w:rsid w:val="00586E88"/>
    <w:rsid w:val="005903AE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6BF5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1EF"/>
    <w:rsid w:val="007A32B1"/>
    <w:rsid w:val="007A76B7"/>
    <w:rsid w:val="007A7EE6"/>
    <w:rsid w:val="007B350F"/>
    <w:rsid w:val="007B6DEE"/>
    <w:rsid w:val="007C0165"/>
    <w:rsid w:val="007C4450"/>
    <w:rsid w:val="007D0E59"/>
    <w:rsid w:val="007D1B5A"/>
    <w:rsid w:val="007D239B"/>
    <w:rsid w:val="007D55E8"/>
    <w:rsid w:val="007D6BA8"/>
    <w:rsid w:val="007D7560"/>
    <w:rsid w:val="007E0EC8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A75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2386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AF6720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3BBB"/>
    <w:rsid w:val="00B1472C"/>
    <w:rsid w:val="00B167B9"/>
    <w:rsid w:val="00B16CD5"/>
    <w:rsid w:val="00B17E93"/>
    <w:rsid w:val="00B206D1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77380"/>
    <w:rsid w:val="00B814CA"/>
    <w:rsid w:val="00B81C28"/>
    <w:rsid w:val="00B870DE"/>
    <w:rsid w:val="00B87504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4C63"/>
    <w:rsid w:val="00CE03A1"/>
    <w:rsid w:val="00CE5039"/>
    <w:rsid w:val="00CE54C4"/>
    <w:rsid w:val="00CE7BAD"/>
    <w:rsid w:val="00CE7D0C"/>
    <w:rsid w:val="00CF307D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646B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4205"/>
    <w:rsid w:val="00DD667F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41F6"/>
    <w:rsid w:val="00E45825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6E66"/>
    <w:rsid w:val="00FD7DA6"/>
    <w:rsid w:val="00FE1786"/>
    <w:rsid w:val="00FE1964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2023-02-22T11:45:00Z</dcterms:created>
  <dcterms:modified xsi:type="dcterms:W3CDTF">2023-02-22T11:45:00Z</dcterms:modified>
</cp:coreProperties>
</file>