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3496A3F2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>PRZEZ TOWARZYSTWO</w:t>
      </w:r>
      <w:r w:rsidR="009034CD">
        <w:rPr>
          <w:b/>
          <w:szCs w:val="28"/>
        </w:rPr>
        <w:t xml:space="preserve"> SPORTOWE AKWEDUKT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32D6993E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BD5C507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6471288D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…………….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</w:t>
      </w:r>
      <w:r w:rsidR="0039148E">
        <w:rPr>
          <w:szCs w:val="24"/>
        </w:rPr>
        <w:t>Kielce         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E56F2A">
        <w:rPr>
          <w:bCs/>
          <w:szCs w:val="24"/>
        </w:rPr>
        <w:t>59</w:t>
      </w:r>
      <w:r w:rsidR="00E52707">
        <w:rPr>
          <w:bCs/>
          <w:szCs w:val="24"/>
        </w:rPr>
        <w:t>/I</w:t>
      </w:r>
      <w:r w:rsidR="00E56F2A">
        <w:rPr>
          <w:bCs/>
          <w:szCs w:val="24"/>
        </w:rPr>
        <w:t>I</w:t>
      </w:r>
      <w:r w:rsidR="00E52707">
        <w:rPr>
          <w:bCs/>
          <w:szCs w:val="24"/>
        </w:rPr>
        <w:t>I/KF</w:t>
      </w:r>
      <w:r w:rsidR="00F2089E">
        <w:rPr>
          <w:bCs/>
          <w:szCs w:val="24"/>
        </w:rPr>
        <w:t xml:space="preserve">/2021 z dnia </w:t>
      </w:r>
      <w:r w:rsidR="00E56F2A">
        <w:rPr>
          <w:bCs/>
          <w:szCs w:val="24"/>
        </w:rPr>
        <w:t>2 września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BCDA1F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i o wolontariacie (Dz. U. z 2022 r. poz. 1327), </w:t>
      </w:r>
    </w:p>
    <w:p w14:paraId="574B2AED" w14:textId="507F9A0C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206948">
        <w:rPr>
          <w:bCs/>
          <w:szCs w:val="24"/>
        </w:rPr>
        <w:t xml:space="preserve">59/III/KF/2021 z dnia 2 września </w:t>
      </w:r>
      <w:r w:rsidRPr="00301D9F">
        <w:rPr>
          <w:bCs/>
          <w:szCs w:val="24"/>
        </w:rPr>
        <w:t>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760B3FC3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C16A36" w:rsidRPr="00F2089E">
        <w:rPr>
          <w:szCs w:val="24"/>
        </w:rPr>
        <w:t>pn.</w:t>
      </w:r>
      <w:r w:rsidR="00BD5184">
        <w:rPr>
          <w:szCs w:val="24"/>
        </w:rPr>
        <w:t xml:space="preserve"> </w:t>
      </w:r>
      <w:r w:rsidR="00C16A36">
        <w:rPr>
          <w:szCs w:val="24"/>
        </w:rPr>
        <w:t>”</w:t>
      </w:r>
      <w:r w:rsidR="002C1564">
        <w:rPr>
          <w:szCs w:val="24"/>
        </w:rPr>
        <w:t>Wsparcie sportów indywidualnych poprzez doposażenie w sprzęt sportowy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292DF16D" w:rsidR="00645C52" w:rsidRPr="00346C76" w:rsidRDefault="004940C6" w:rsidP="00346C76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Towarzystwo Sportowe AKWEDUKT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>
        <w:rPr>
          <w:bCs/>
        </w:rPr>
        <w:t>Towarowej 6</w:t>
      </w:r>
      <w:r w:rsidR="00427B54" w:rsidRPr="00A43278">
        <w:rPr>
          <w:bCs/>
        </w:rPr>
        <w:t>,</w:t>
      </w:r>
      <w:r w:rsidR="001244B4">
        <w:rPr>
          <w:bCs/>
        </w:rPr>
        <w:t xml:space="preserve"> </w:t>
      </w:r>
      <w:r w:rsidR="00623A18">
        <w:rPr>
          <w:bCs/>
        </w:rPr>
        <w:t>25-616 Kielce</w:t>
      </w:r>
      <w:r w:rsidR="00427B54" w:rsidRPr="00A43278">
        <w:rPr>
          <w:bCs/>
        </w:rPr>
        <w:t xml:space="preserve"> wpisan</w:t>
      </w:r>
      <w:r w:rsidR="005C2CE3">
        <w:rPr>
          <w:bCs/>
        </w:rPr>
        <w:t>e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 xml:space="preserve">pod numerem </w:t>
      </w:r>
      <w:r w:rsidR="00623A18">
        <w:rPr>
          <w:bCs/>
        </w:rPr>
        <w:t>000001488</w:t>
      </w:r>
      <w:r w:rsidR="009808B0">
        <w:rPr>
          <w:bCs/>
        </w:rPr>
        <w:t>3</w:t>
      </w:r>
      <w:r w:rsidR="00346C76">
        <w:rPr>
          <w:bCs/>
        </w:rPr>
        <w:t>.</w:t>
      </w:r>
      <w:r w:rsidR="00427B54" w:rsidRPr="00346C76">
        <w:rPr>
          <w:szCs w:val="24"/>
        </w:rPr>
        <w:t xml:space="preserve"> Zgodnie z KRS-em dla ważności pism dotyczących spraw majątkowych wymagane są podpisy</w:t>
      </w:r>
      <w:r w:rsidR="00A43278" w:rsidRPr="00346C76">
        <w:rPr>
          <w:szCs w:val="24"/>
        </w:rPr>
        <w:t xml:space="preserve"> dwóch </w:t>
      </w:r>
      <w:r w:rsidR="00623A18" w:rsidRPr="00346C76">
        <w:rPr>
          <w:szCs w:val="24"/>
        </w:rPr>
        <w:t xml:space="preserve">upoważnionych </w:t>
      </w:r>
      <w:r w:rsidR="00A43278" w:rsidRPr="00346C76">
        <w:rPr>
          <w:szCs w:val="24"/>
        </w:rPr>
        <w:t xml:space="preserve">członków zarządu. </w:t>
      </w:r>
      <w:r w:rsidR="00623A18" w:rsidRPr="00346C76">
        <w:rPr>
          <w:bCs/>
        </w:rPr>
        <w:t>Towarzystwo Sportowe AKWEDUKT</w:t>
      </w:r>
      <w:r w:rsidR="005854EC" w:rsidRPr="00346C76">
        <w:rPr>
          <w:bCs/>
        </w:rPr>
        <w:t xml:space="preserve"> </w:t>
      </w:r>
      <w:r w:rsidR="003C4234" w:rsidRPr="00346C76">
        <w:rPr>
          <w:bCs/>
        </w:rPr>
        <w:t>otrzymał</w:t>
      </w:r>
      <w:r w:rsidR="002A1FA8" w:rsidRPr="00346C76">
        <w:rPr>
          <w:bCs/>
        </w:rPr>
        <w:t>o</w:t>
      </w:r>
      <w:r w:rsidR="003C4234" w:rsidRPr="00346C76">
        <w:rPr>
          <w:bCs/>
        </w:rPr>
        <w:t xml:space="preserve"> dofinansowanie</w:t>
      </w:r>
      <w:r w:rsidR="002A1FA8" w:rsidRPr="00346C76">
        <w:rPr>
          <w:bCs/>
        </w:rPr>
        <w:t xml:space="preserve"> w otwartym konkursie ofert na podstawie</w:t>
      </w:r>
      <w:r w:rsidR="00EF15F2">
        <w:rPr>
          <w:bCs/>
        </w:rPr>
        <w:t xml:space="preserve"> ustawy o działalności pożytku publicznego i o wolontariacie</w:t>
      </w:r>
      <w:r w:rsidR="003C4234" w:rsidRPr="00346C76">
        <w:rPr>
          <w:bCs/>
        </w:rPr>
        <w:t xml:space="preserve"> </w:t>
      </w:r>
      <w:r w:rsidR="00804E56" w:rsidRPr="00346C76">
        <w:rPr>
          <w:bCs/>
        </w:rPr>
        <w:t>(Dz. U. z 2022 r. poz. 1327)</w:t>
      </w:r>
      <w:r w:rsidR="003C4234" w:rsidRPr="00346C76">
        <w:rPr>
          <w:bCs/>
        </w:rPr>
        <w:t xml:space="preserve"> </w:t>
      </w:r>
      <w:r w:rsidR="002A1FA8" w:rsidRPr="00346C76">
        <w:rPr>
          <w:bCs/>
        </w:rPr>
        <w:t>oraz</w:t>
      </w:r>
      <w:r w:rsidR="003C4234" w:rsidRPr="00346C76">
        <w:rPr>
          <w:bCs/>
        </w:rPr>
        <w:t xml:space="preserve"> Uchwały N</w:t>
      </w:r>
      <w:r w:rsidR="004D2C47" w:rsidRPr="00346C76">
        <w:rPr>
          <w:bCs/>
        </w:rPr>
        <w:t xml:space="preserve">r </w:t>
      </w:r>
      <w:r w:rsidR="00BB2DBC">
        <w:rPr>
          <w:bCs/>
        </w:rPr>
        <w:t>3881</w:t>
      </w:r>
      <w:r w:rsidR="00A43278" w:rsidRPr="00346C76">
        <w:rPr>
          <w:bCs/>
        </w:rPr>
        <w:t>//21</w:t>
      </w:r>
      <w:r w:rsidR="004D2C47" w:rsidRPr="00346C76">
        <w:rPr>
          <w:bCs/>
        </w:rPr>
        <w:t xml:space="preserve"> </w:t>
      </w:r>
      <w:r w:rsidR="003C4234" w:rsidRPr="00346C76">
        <w:rPr>
          <w:bCs/>
        </w:rPr>
        <w:t>Zarządu Województwa Świętokrzyskiego z dni</w:t>
      </w:r>
      <w:r w:rsidR="004D2C47" w:rsidRPr="00346C76">
        <w:rPr>
          <w:bCs/>
        </w:rPr>
        <w:t xml:space="preserve">a </w:t>
      </w:r>
      <w:r w:rsidR="00BB2DBC">
        <w:rPr>
          <w:bCs/>
        </w:rPr>
        <w:t>23 czerwca</w:t>
      </w:r>
      <w:r w:rsidR="00A43278" w:rsidRPr="00346C76">
        <w:rPr>
          <w:bCs/>
        </w:rPr>
        <w:t xml:space="preserve"> 2021 r</w:t>
      </w:r>
      <w:r w:rsidR="004D2C47" w:rsidRPr="00346C76">
        <w:rPr>
          <w:bCs/>
        </w:rPr>
        <w:t>.</w:t>
      </w:r>
      <w:r w:rsidR="003C4234" w:rsidRPr="00346C76">
        <w:rPr>
          <w:bCs/>
        </w:rPr>
        <w:t xml:space="preserve"> Umowę Nr </w:t>
      </w:r>
      <w:r w:rsidR="00A51FF2" w:rsidRPr="00346C76">
        <w:rPr>
          <w:bCs/>
          <w:szCs w:val="24"/>
        </w:rPr>
        <w:t>59</w:t>
      </w:r>
      <w:r w:rsidR="005854EC" w:rsidRPr="00346C76">
        <w:rPr>
          <w:bCs/>
          <w:szCs w:val="24"/>
        </w:rPr>
        <w:t>/I</w:t>
      </w:r>
      <w:r w:rsidR="00A51FF2" w:rsidRPr="00346C76">
        <w:rPr>
          <w:bCs/>
          <w:szCs w:val="24"/>
        </w:rPr>
        <w:t>II</w:t>
      </w:r>
      <w:r w:rsidR="005854EC" w:rsidRPr="00346C76">
        <w:rPr>
          <w:bCs/>
          <w:szCs w:val="24"/>
        </w:rPr>
        <w:t xml:space="preserve">/KF/2021 </w:t>
      </w:r>
      <w:r w:rsidR="003C4234" w:rsidRPr="00346C76">
        <w:rPr>
          <w:bCs/>
        </w:rPr>
        <w:t xml:space="preserve">na realizację zadania pn. </w:t>
      </w:r>
      <w:r w:rsidR="00493800" w:rsidRPr="00346C76">
        <w:rPr>
          <w:szCs w:val="24"/>
        </w:rPr>
        <w:t>Wsparcie sportów indywidualnych poprzez doposażenie w sprzęt sportowy</w:t>
      </w:r>
      <w:r w:rsidR="006C138A" w:rsidRPr="00346C76">
        <w:rPr>
          <w:szCs w:val="24"/>
        </w:rPr>
        <w:t xml:space="preserve"> </w:t>
      </w:r>
      <w:r w:rsidR="003C4234" w:rsidRPr="00346C76">
        <w:rPr>
          <w:bCs/>
        </w:rPr>
        <w:t xml:space="preserve">pomiędzy </w:t>
      </w:r>
      <w:r w:rsidR="00413A66">
        <w:rPr>
          <w:bCs/>
        </w:rPr>
        <w:t>Towarzystwem</w:t>
      </w:r>
      <w:r w:rsidR="004532FE" w:rsidRPr="00346C76">
        <w:rPr>
          <w:bCs/>
        </w:rPr>
        <w:t xml:space="preserve"> a</w:t>
      </w:r>
      <w:r w:rsidR="003C4234" w:rsidRPr="00346C76">
        <w:rPr>
          <w:bCs/>
        </w:rPr>
        <w:t xml:space="preserve"> Województwem Świętokrzyskim zawarto </w:t>
      </w:r>
      <w:r w:rsidR="003C4234" w:rsidRPr="00346C76">
        <w:rPr>
          <w:bCs/>
        </w:rPr>
        <w:lastRenderedPageBreak/>
        <w:t>w Kielcach w dniu</w:t>
      </w:r>
      <w:r w:rsidR="00413A66">
        <w:rPr>
          <w:bCs/>
        </w:rPr>
        <w:t xml:space="preserve"> </w:t>
      </w:r>
      <w:r w:rsidR="00063663" w:rsidRPr="00346C76">
        <w:rPr>
          <w:bCs/>
        </w:rPr>
        <w:t>2 września</w:t>
      </w:r>
      <w:r w:rsidR="003C4234" w:rsidRPr="00346C76">
        <w:rPr>
          <w:bCs/>
        </w:rPr>
        <w:t xml:space="preserve"> 2021 r. </w:t>
      </w:r>
      <w:r w:rsidR="00804E56" w:rsidRPr="00346C76">
        <w:rPr>
          <w:bCs/>
        </w:rPr>
        <w:t xml:space="preserve">W umowie określono termin realizacji zadania na okres od </w:t>
      </w:r>
      <w:r w:rsidR="001E754D" w:rsidRPr="00346C76">
        <w:rPr>
          <w:bCs/>
        </w:rPr>
        <w:t xml:space="preserve">1 </w:t>
      </w:r>
      <w:r w:rsidR="005E6D31" w:rsidRPr="00346C76">
        <w:rPr>
          <w:bCs/>
        </w:rPr>
        <w:t>sierpnia</w:t>
      </w:r>
      <w:r w:rsidR="00804E56" w:rsidRPr="00346C76">
        <w:rPr>
          <w:bCs/>
        </w:rPr>
        <w:t xml:space="preserve"> do </w:t>
      </w:r>
      <w:r w:rsidR="001E754D" w:rsidRPr="00346C76">
        <w:rPr>
          <w:bCs/>
        </w:rPr>
        <w:t>30</w:t>
      </w:r>
      <w:r w:rsidR="005E6D31" w:rsidRPr="00346C76">
        <w:rPr>
          <w:bCs/>
        </w:rPr>
        <w:t xml:space="preserve"> </w:t>
      </w:r>
      <w:r w:rsidR="001E754D" w:rsidRPr="00346C76">
        <w:rPr>
          <w:bCs/>
        </w:rPr>
        <w:t>września</w:t>
      </w:r>
      <w:r w:rsidR="00804E56" w:rsidRPr="00346C76">
        <w:rPr>
          <w:bCs/>
        </w:rPr>
        <w:t xml:space="preserve"> 2021 r.</w:t>
      </w:r>
      <w:r w:rsidR="00317E4E" w:rsidRPr="00346C76">
        <w:rPr>
          <w:bCs/>
        </w:rPr>
        <w:t xml:space="preserve"> (§ 2 pkt 1 umowy). Termin poniesienia wydatków ustalono od dnia podpisania umowy do dnia </w:t>
      </w:r>
      <w:r w:rsidR="001E754D" w:rsidRPr="00346C76">
        <w:rPr>
          <w:bCs/>
        </w:rPr>
        <w:t>14 października</w:t>
      </w:r>
      <w:r w:rsidR="00A43278" w:rsidRPr="00346C76">
        <w:rPr>
          <w:bCs/>
        </w:rPr>
        <w:t xml:space="preserve"> 2021</w:t>
      </w:r>
      <w:r w:rsidR="00317E4E" w:rsidRPr="00346C76">
        <w:rPr>
          <w:bCs/>
        </w:rPr>
        <w:t xml:space="preserve"> r. Samorząd zobowiązał się do przekazania na realizację zadania środków finansowych w wysokości </w:t>
      </w:r>
      <w:r w:rsidR="00857840" w:rsidRPr="00346C76">
        <w:rPr>
          <w:bCs/>
        </w:rPr>
        <w:t>2 000</w:t>
      </w:r>
      <w:r w:rsidR="00317E4E" w:rsidRPr="00346C76">
        <w:rPr>
          <w:bCs/>
        </w:rPr>
        <w:t xml:space="preserve">.00 zł (słownie: </w:t>
      </w:r>
      <w:r w:rsidR="00857840" w:rsidRPr="00346C76">
        <w:rPr>
          <w:bCs/>
        </w:rPr>
        <w:t>dwa tysiące</w:t>
      </w:r>
      <w:r w:rsidR="007549F8" w:rsidRPr="00346C76">
        <w:rPr>
          <w:bCs/>
        </w:rPr>
        <w:t xml:space="preserve"> </w:t>
      </w:r>
      <w:r w:rsidR="00317E4E" w:rsidRPr="00346C76">
        <w:rPr>
          <w:bCs/>
        </w:rPr>
        <w:t xml:space="preserve">złotych). </w:t>
      </w:r>
      <w:r w:rsidR="00AE3757">
        <w:rPr>
          <w:bCs/>
        </w:rPr>
        <w:t>Towarzystwo</w:t>
      </w:r>
      <w:r w:rsidR="00317E4E" w:rsidRPr="00346C76">
        <w:rPr>
          <w:bCs/>
        </w:rPr>
        <w:t xml:space="preserve"> na realizację zadania zobowiązał</w:t>
      </w:r>
      <w:r w:rsidR="007F4193">
        <w:rPr>
          <w:bCs/>
        </w:rPr>
        <w:t>o</w:t>
      </w:r>
      <w:r w:rsidR="00317E4E" w:rsidRPr="00346C76">
        <w:rPr>
          <w:bCs/>
        </w:rPr>
        <w:t xml:space="preserve"> się przeznaczyć środki finansowe w wysokości </w:t>
      </w:r>
      <w:r w:rsidR="00AA2E53" w:rsidRPr="00346C76">
        <w:rPr>
          <w:bCs/>
        </w:rPr>
        <w:t>304</w:t>
      </w:r>
      <w:r w:rsidR="00317E4E" w:rsidRPr="00346C76">
        <w:rPr>
          <w:bCs/>
        </w:rPr>
        <w:t xml:space="preserve">,00 zł (słownie; </w:t>
      </w:r>
      <w:r w:rsidR="00AA2E53" w:rsidRPr="00346C76">
        <w:rPr>
          <w:bCs/>
        </w:rPr>
        <w:t>trzysta cztery złote</w:t>
      </w:r>
      <w:r w:rsidR="00317E4E" w:rsidRPr="00346C76">
        <w:rPr>
          <w:bCs/>
        </w:rPr>
        <w:t xml:space="preserve">). Całkowita wartość realizacji zadania została określona na kwotę </w:t>
      </w:r>
      <w:r w:rsidR="008763CA" w:rsidRPr="00346C76">
        <w:rPr>
          <w:bCs/>
        </w:rPr>
        <w:t>2 304</w:t>
      </w:r>
      <w:r w:rsidR="00317E4E" w:rsidRPr="00346C76">
        <w:rPr>
          <w:bCs/>
        </w:rPr>
        <w:t xml:space="preserve">,00 zł (słownie: </w:t>
      </w:r>
      <w:r w:rsidR="008763CA" w:rsidRPr="00346C76">
        <w:rPr>
          <w:bCs/>
        </w:rPr>
        <w:t>dwa tysiące trzysta cztery złote</w:t>
      </w:r>
      <w:r w:rsidR="00317E4E" w:rsidRPr="00346C76">
        <w:rPr>
          <w:bCs/>
        </w:rPr>
        <w:t>).</w:t>
      </w:r>
      <w:r w:rsidR="00645C52" w:rsidRPr="00346C76">
        <w:rPr>
          <w:bCs/>
        </w:rPr>
        <w:t xml:space="preserve"> Z przekazanej dotacji sfinansowano koszty takie jak</w:t>
      </w:r>
      <w:r w:rsidR="00657693" w:rsidRPr="00346C76">
        <w:rPr>
          <w:bCs/>
        </w:rPr>
        <w:t>:</w:t>
      </w:r>
      <w:r w:rsidR="00645C52" w:rsidRPr="00346C76">
        <w:rPr>
          <w:bCs/>
        </w:rPr>
        <w:t xml:space="preserve"> </w:t>
      </w:r>
      <w:r w:rsidR="001E0EB9" w:rsidRPr="00346C76">
        <w:rPr>
          <w:bCs/>
        </w:rPr>
        <w:t>zakup koszulek i spodenek kolarskich.</w:t>
      </w:r>
    </w:p>
    <w:p w14:paraId="4379B982" w14:textId="1E4C3FC1" w:rsidR="00B707B2" w:rsidRPr="00B538A4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bCs/>
          <w:iCs/>
        </w:rPr>
      </w:pPr>
      <w:r w:rsidRPr="00B538A4">
        <w:rPr>
          <w:bCs/>
        </w:rPr>
        <w:t xml:space="preserve">Zadanie </w:t>
      </w:r>
      <w:r w:rsidR="00B538A4" w:rsidRPr="00B538A4">
        <w:rPr>
          <w:bCs/>
        </w:rPr>
        <w:t xml:space="preserve">polegało na zakupie profesjonalnych strojów kolarskich wykorzystywanych podczas treningów. </w:t>
      </w:r>
      <w:r w:rsidR="00B538A4">
        <w:rPr>
          <w:bCs/>
        </w:rPr>
        <w:t>Zakupiony do Klubu sprzęt sportowy znacznie przyczynił się do podwyższenia poziomu szkolenia kolarzy, co przełożyło się na bardzo dobre wyniki sportowe zawodników oraz popularyzację dyscypliny wśród dzieci i młodzieży województwa świętokrzyskiego.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1EA36730" w:rsidR="00916C8E" w:rsidRPr="00916C8E" w:rsidRDefault="00B538A4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1</w:t>
      </w:r>
      <w:r w:rsidR="00A763BB">
        <w:rPr>
          <w:iCs/>
        </w:rPr>
        <w:t xml:space="preserve"> dokument księgow</w:t>
      </w:r>
      <w:r w:rsidR="00A9154E">
        <w:rPr>
          <w:iCs/>
        </w:rPr>
        <w:t>y</w:t>
      </w:r>
      <w:r w:rsidR="00916C8E">
        <w:rPr>
          <w:iCs/>
        </w:rPr>
        <w:t>:</w:t>
      </w:r>
    </w:p>
    <w:p w14:paraId="1F8B3742" w14:textId="11F41297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 dokument</w:t>
      </w:r>
      <w:r w:rsidR="00A9154E">
        <w:rPr>
          <w:iCs/>
        </w:rPr>
        <w:t>u</w:t>
      </w:r>
      <w:r w:rsidRPr="00916C8E">
        <w:rPr>
          <w:iCs/>
        </w:rPr>
        <w:t xml:space="preserve"> księgow</w:t>
      </w:r>
      <w:r w:rsidR="00A9154E">
        <w:rPr>
          <w:iCs/>
        </w:rPr>
        <w:t>ego</w:t>
      </w:r>
      <w:r w:rsidRPr="00916C8E">
        <w:rPr>
          <w:iCs/>
        </w:rPr>
        <w:t xml:space="preserve"> dotyczący wydatkowanych środków </w:t>
      </w:r>
      <w:r w:rsidR="00A9154E">
        <w:rPr>
          <w:iCs/>
        </w:rPr>
        <w:t>jest</w:t>
      </w:r>
      <w:r w:rsidRPr="00916C8E">
        <w:rPr>
          <w:iCs/>
        </w:rPr>
        <w:t xml:space="preserve"> prawidłowo opisan</w:t>
      </w:r>
      <w:r w:rsidR="00A9154E">
        <w:rPr>
          <w:iCs/>
        </w:rPr>
        <w:t>y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B538A4">
        <w:rPr>
          <w:bCs/>
          <w:szCs w:val="24"/>
        </w:rPr>
        <w:t>59</w:t>
      </w:r>
      <w:r w:rsidR="009C1346">
        <w:rPr>
          <w:bCs/>
          <w:szCs w:val="24"/>
        </w:rPr>
        <w:t>/II</w:t>
      </w:r>
      <w:r w:rsidR="00B538A4">
        <w:rPr>
          <w:bCs/>
          <w:szCs w:val="24"/>
        </w:rPr>
        <w:t>I</w:t>
      </w:r>
      <w:r w:rsidR="009C1346">
        <w:rPr>
          <w:bCs/>
          <w:szCs w:val="24"/>
        </w:rPr>
        <w:t>/KF/2021</w:t>
      </w:r>
      <w:r w:rsidR="00301D9F" w:rsidRPr="00301D9F">
        <w:rPr>
          <w:bCs/>
          <w:szCs w:val="24"/>
        </w:rPr>
        <w:t xml:space="preserve"> z dnia </w:t>
      </w:r>
      <w:r w:rsidR="00BD5184">
        <w:rPr>
          <w:bCs/>
          <w:szCs w:val="24"/>
        </w:rPr>
        <w:t>2</w:t>
      </w:r>
      <w:r w:rsidR="00B538A4">
        <w:rPr>
          <w:bCs/>
          <w:szCs w:val="24"/>
        </w:rPr>
        <w:t xml:space="preserve"> września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>pn.</w:t>
      </w:r>
      <w:r w:rsidR="00BD5184">
        <w:rPr>
          <w:szCs w:val="24"/>
        </w:rPr>
        <w:t xml:space="preserve"> </w:t>
      </w:r>
      <w:r w:rsidR="004532FE" w:rsidRPr="00F2089E">
        <w:rPr>
          <w:szCs w:val="24"/>
        </w:rPr>
        <w:t>”</w:t>
      </w:r>
      <w:r w:rsidR="00B538A4">
        <w:rPr>
          <w:szCs w:val="24"/>
        </w:rPr>
        <w:t>Wsparcie sportów indywidualnych poprzez doposażenie w sprzęt sportowy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469EBCD4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523BD0">
        <w:t>59</w:t>
      </w:r>
      <w:r w:rsidR="008D6AEF">
        <w:t>/I</w:t>
      </w:r>
      <w:r w:rsidR="00523BD0">
        <w:t>I</w:t>
      </w:r>
      <w:r w:rsidR="008D6AEF">
        <w:t>I/KF/2021</w:t>
      </w:r>
      <w:r w:rsidR="006F74E8">
        <w:t xml:space="preserve"> z dnia </w:t>
      </w:r>
      <w:r w:rsidR="00523BD0">
        <w:rPr>
          <w:bCs/>
          <w:szCs w:val="24"/>
        </w:rPr>
        <w:t>2 września</w:t>
      </w:r>
      <w:r w:rsidR="008C62E3" w:rsidRPr="00301D9F">
        <w:rPr>
          <w:bCs/>
          <w:szCs w:val="24"/>
        </w:rPr>
        <w:t xml:space="preserve"> </w:t>
      </w:r>
      <w:r w:rsidR="006F74E8">
        <w:t xml:space="preserve">2021 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0A989D03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</w:t>
      </w:r>
      <w:r w:rsidR="001D5CCC">
        <w:rPr>
          <w:szCs w:val="24"/>
        </w:rPr>
        <w:t>a</w:t>
      </w:r>
      <w:r w:rsidR="00B63F57">
        <w:rPr>
          <w:szCs w:val="24"/>
        </w:rPr>
        <w:t xml:space="preserve"> </w:t>
      </w:r>
      <w:r w:rsidR="001D5CCC">
        <w:rPr>
          <w:szCs w:val="24"/>
        </w:rPr>
        <w:t>Marka Kalwata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1D5CCC">
        <w:rPr>
          <w:bCs/>
        </w:rPr>
        <w:t>Towarzystwa Sportowego AKWEDUKT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31177B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5C55147A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158F6AAD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6A05BE">
        <w:rPr>
          <w:sz w:val="20"/>
        </w:rPr>
        <w:t>Marek Kalwat</w:t>
      </w:r>
      <w:r w:rsidR="004C55FC">
        <w:rPr>
          <w:sz w:val="20"/>
        </w:rPr>
        <w:t>…………………….</w:t>
      </w:r>
      <w:r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9D39A3">
        <w:rPr>
          <w:sz w:val="20"/>
        </w:rPr>
        <w:t xml:space="preserve"> </w:t>
      </w:r>
      <w:r w:rsidR="00301D9F">
        <w:rPr>
          <w:sz w:val="18"/>
          <w:szCs w:val="18"/>
        </w:rPr>
        <w:t xml:space="preserve">Leszek </w:t>
      </w:r>
      <w:r w:rsidR="004532FE">
        <w:rPr>
          <w:sz w:val="18"/>
          <w:szCs w:val="18"/>
        </w:rPr>
        <w:t>Wnętrza</w:t>
      </w:r>
      <w:r w:rsidR="00807B10">
        <w:rPr>
          <w:sz w:val="18"/>
          <w:szCs w:val="18"/>
        </w:rPr>
        <w:t>k</w:t>
      </w:r>
      <w:r w:rsidR="004C55FC">
        <w:rPr>
          <w:sz w:val="18"/>
          <w:szCs w:val="18"/>
        </w:rPr>
        <w:t xml:space="preserve"> gł. specjalista ……</w:t>
      </w:r>
      <w:r w:rsidR="0039148E">
        <w:rPr>
          <w:sz w:val="18"/>
          <w:szCs w:val="18"/>
        </w:rPr>
        <w:t>……</w:t>
      </w:r>
      <w:r w:rsidR="009D39A3">
        <w:rPr>
          <w:sz w:val="18"/>
          <w:szCs w:val="18"/>
        </w:rPr>
        <w:t>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3D90265C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</w:t>
      </w:r>
      <w:r w:rsidR="0039148E">
        <w:rPr>
          <w:sz w:val="20"/>
        </w:rPr>
        <w:t>Odelski,</w:t>
      </w:r>
      <w:r w:rsidR="00301D9F">
        <w:rPr>
          <w:sz w:val="20"/>
        </w:rPr>
        <w:t xml:space="preserve"> </w:t>
      </w:r>
      <w:r w:rsidR="004C55FC">
        <w:rPr>
          <w:sz w:val="20"/>
        </w:rPr>
        <w:t>gł. specjalista…</w:t>
      </w:r>
      <w:r w:rsidR="0039148E">
        <w:rPr>
          <w:sz w:val="20"/>
        </w:rPr>
        <w:t>……</w:t>
      </w:r>
      <w:r w:rsidR="004C55FC">
        <w:rPr>
          <w:sz w:val="20"/>
        </w:rPr>
        <w:t>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0490C4BF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34EC6"/>
    <w:rsid w:val="00063663"/>
    <w:rsid w:val="00065AC7"/>
    <w:rsid w:val="00072B89"/>
    <w:rsid w:val="000967CF"/>
    <w:rsid w:val="000B5FF9"/>
    <w:rsid w:val="000D4511"/>
    <w:rsid w:val="001244B4"/>
    <w:rsid w:val="001D5CCC"/>
    <w:rsid w:val="001E0EB9"/>
    <w:rsid w:val="001E754D"/>
    <w:rsid w:val="00203D85"/>
    <w:rsid w:val="00206948"/>
    <w:rsid w:val="00255E06"/>
    <w:rsid w:val="002622F4"/>
    <w:rsid w:val="002A1FA8"/>
    <w:rsid w:val="002A7DA5"/>
    <w:rsid w:val="002C1564"/>
    <w:rsid w:val="002F5705"/>
    <w:rsid w:val="00301D9F"/>
    <w:rsid w:val="0031177B"/>
    <w:rsid w:val="00317E4E"/>
    <w:rsid w:val="00327534"/>
    <w:rsid w:val="00346C76"/>
    <w:rsid w:val="00354132"/>
    <w:rsid w:val="0036145E"/>
    <w:rsid w:val="00381F5E"/>
    <w:rsid w:val="0039148E"/>
    <w:rsid w:val="003B1A7B"/>
    <w:rsid w:val="003C4234"/>
    <w:rsid w:val="00413A66"/>
    <w:rsid w:val="00427B54"/>
    <w:rsid w:val="00430DDA"/>
    <w:rsid w:val="004532FE"/>
    <w:rsid w:val="00480A9C"/>
    <w:rsid w:val="00493800"/>
    <w:rsid w:val="004940C6"/>
    <w:rsid w:val="004A5469"/>
    <w:rsid w:val="004C55FC"/>
    <w:rsid w:val="004D2C47"/>
    <w:rsid w:val="00500EF1"/>
    <w:rsid w:val="00523BD0"/>
    <w:rsid w:val="00543080"/>
    <w:rsid w:val="00547030"/>
    <w:rsid w:val="00552DA9"/>
    <w:rsid w:val="005854EC"/>
    <w:rsid w:val="005B10CD"/>
    <w:rsid w:val="005B6693"/>
    <w:rsid w:val="005C2CE3"/>
    <w:rsid w:val="005D1292"/>
    <w:rsid w:val="005E0225"/>
    <w:rsid w:val="005E6D31"/>
    <w:rsid w:val="00621FDA"/>
    <w:rsid w:val="00623A18"/>
    <w:rsid w:val="00645C52"/>
    <w:rsid w:val="00657693"/>
    <w:rsid w:val="00677EAF"/>
    <w:rsid w:val="006A05BE"/>
    <w:rsid w:val="006B2BDF"/>
    <w:rsid w:val="006B4DFF"/>
    <w:rsid w:val="006C138A"/>
    <w:rsid w:val="006C7598"/>
    <w:rsid w:val="006F74E8"/>
    <w:rsid w:val="007542B1"/>
    <w:rsid w:val="007549F8"/>
    <w:rsid w:val="007655D7"/>
    <w:rsid w:val="00796A06"/>
    <w:rsid w:val="007F4193"/>
    <w:rsid w:val="00804E56"/>
    <w:rsid w:val="00807B10"/>
    <w:rsid w:val="0081508D"/>
    <w:rsid w:val="008239A2"/>
    <w:rsid w:val="00826D7A"/>
    <w:rsid w:val="00844339"/>
    <w:rsid w:val="00857840"/>
    <w:rsid w:val="00865193"/>
    <w:rsid w:val="008763CA"/>
    <w:rsid w:val="008939BA"/>
    <w:rsid w:val="008A07CB"/>
    <w:rsid w:val="008C62E3"/>
    <w:rsid w:val="008D6AEF"/>
    <w:rsid w:val="008E5B80"/>
    <w:rsid w:val="009034CD"/>
    <w:rsid w:val="00916C8E"/>
    <w:rsid w:val="00925851"/>
    <w:rsid w:val="00973F92"/>
    <w:rsid w:val="009808B0"/>
    <w:rsid w:val="009A3E4E"/>
    <w:rsid w:val="009B43B9"/>
    <w:rsid w:val="009C1346"/>
    <w:rsid w:val="009D39A3"/>
    <w:rsid w:val="009D5EE0"/>
    <w:rsid w:val="00A43278"/>
    <w:rsid w:val="00A51FF2"/>
    <w:rsid w:val="00A557B3"/>
    <w:rsid w:val="00A763BB"/>
    <w:rsid w:val="00A9154E"/>
    <w:rsid w:val="00AA2E53"/>
    <w:rsid w:val="00AB2CC8"/>
    <w:rsid w:val="00AD23C7"/>
    <w:rsid w:val="00AE3757"/>
    <w:rsid w:val="00AE5CCB"/>
    <w:rsid w:val="00B538A4"/>
    <w:rsid w:val="00B63F57"/>
    <w:rsid w:val="00B707B2"/>
    <w:rsid w:val="00B81A86"/>
    <w:rsid w:val="00BA66AE"/>
    <w:rsid w:val="00BB2DBC"/>
    <w:rsid w:val="00BD5184"/>
    <w:rsid w:val="00C16A36"/>
    <w:rsid w:val="00D076EF"/>
    <w:rsid w:val="00D666C9"/>
    <w:rsid w:val="00DA4A9E"/>
    <w:rsid w:val="00E405AC"/>
    <w:rsid w:val="00E52707"/>
    <w:rsid w:val="00E56F2A"/>
    <w:rsid w:val="00E67112"/>
    <w:rsid w:val="00E7666A"/>
    <w:rsid w:val="00E84FB5"/>
    <w:rsid w:val="00EA07DE"/>
    <w:rsid w:val="00ED4DDF"/>
    <w:rsid w:val="00EF15F2"/>
    <w:rsid w:val="00F2089E"/>
    <w:rsid w:val="00F67F14"/>
    <w:rsid w:val="00F73F11"/>
    <w:rsid w:val="00F96149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36</cp:revision>
  <cp:lastPrinted>2022-11-08T10:33:00Z</cp:lastPrinted>
  <dcterms:created xsi:type="dcterms:W3CDTF">2022-11-07T11:56:00Z</dcterms:created>
  <dcterms:modified xsi:type="dcterms:W3CDTF">2022-11-09T11:51:00Z</dcterms:modified>
</cp:coreProperties>
</file>