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78F2" w14:textId="6966AC0F" w:rsidR="00DA5CA5" w:rsidRPr="00040C9B" w:rsidRDefault="000E388F" w:rsidP="005C2905">
      <w:pPr>
        <w:ind w:left="-567"/>
        <w:rPr>
          <w:color w:val="000000"/>
          <w:sz w:val="22"/>
          <w:szCs w:val="22"/>
        </w:rPr>
      </w:pPr>
      <w:r>
        <w:rPr>
          <w:noProof/>
          <w:color w:val="000000"/>
          <w:sz w:val="22"/>
          <w:szCs w:val="22"/>
          <w:lang w:eastAsia="pl-PL"/>
        </w:rPr>
        <mc:AlternateContent>
          <mc:Choice Requires="wps">
            <w:drawing>
              <wp:anchor distT="0" distB="0" distL="114300" distR="114300" simplePos="0" relativeHeight="251657216" behindDoc="0" locked="0" layoutInCell="1" allowOverlap="1" wp14:anchorId="790BB7A9" wp14:editId="30C69B38">
                <wp:simplePos x="0" y="0"/>
                <wp:positionH relativeFrom="column">
                  <wp:posOffset>1103630</wp:posOffset>
                </wp:positionH>
                <wp:positionV relativeFrom="paragraph">
                  <wp:posOffset>-1905</wp:posOffset>
                </wp:positionV>
                <wp:extent cx="2053590" cy="1285875"/>
                <wp:effectExtent l="0" t="0" r="0" b="0"/>
                <wp:wrapNone/>
                <wp:docPr id="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F89AC" w14:textId="77777777" w:rsidR="003E21E6" w:rsidRDefault="003E21E6" w:rsidP="003E21E6">
                            <w:pPr>
                              <w:tabs>
                                <w:tab w:val="left" w:pos="3119"/>
                              </w:tabs>
                              <w:spacing w:after="0" w:line="240" w:lineRule="auto"/>
                              <w:rPr>
                                <w:rFonts w:ascii="Myriad Pro" w:hAnsi="Myriad Pro"/>
                                <w:b/>
                                <w:color w:val="264568"/>
                              </w:rPr>
                            </w:pPr>
                            <w:r w:rsidRPr="00113730">
                              <w:rPr>
                                <w:rFonts w:ascii="Myriad Pro" w:hAnsi="Myriad Pro"/>
                                <w:b/>
                                <w:color w:val="264568"/>
                              </w:rPr>
                              <w:t>Regionalne Centrum</w:t>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46615524" w14:textId="77777777" w:rsidR="003E21E6" w:rsidRDefault="003E21E6" w:rsidP="003E0EB8">
                            <w:pPr>
                              <w:spacing w:before="60" w:after="120" w:line="168" w:lineRule="exact"/>
                            </w:pP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 xml:space="preserve">tel. </w:t>
                            </w:r>
                            <w:r w:rsidRPr="00040C9B">
                              <w:rPr>
                                <w:rFonts w:ascii="Myriad Pro" w:hAnsi="Myriad Pro"/>
                                <w:color w:val="264568"/>
                                <w:sz w:val="14"/>
                              </w:rPr>
                              <w:t>(41) 343 40 50</w:t>
                            </w:r>
                            <w:r w:rsidRPr="00040C9B">
                              <w:rPr>
                                <w:rFonts w:ascii="Myriad Pro" w:hAnsi="Myriad Pro"/>
                                <w:color w:val="264568"/>
                                <w:sz w:val="14"/>
                              </w:rPr>
                              <w:br/>
                              <w:t>faks (41) 307 44 76</w:t>
                            </w:r>
                            <w:r w:rsidRPr="00040C9B">
                              <w:rPr>
                                <w:rFonts w:ascii="Myriad Pro" w:hAnsi="Myriad Pro"/>
                                <w:color w:val="264568"/>
                                <w:sz w:val="14"/>
                              </w:rPr>
                              <w:br/>
                              <w:t>www.rcnt.pl</w:t>
                            </w:r>
                            <w:r w:rsidRPr="00040C9B">
                              <w:rPr>
                                <w:rFonts w:ascii="Myriad Pro" w:hAnsi="Myriad Pro"/>
                                <w:color w:val="264568"/>
                                <w:sz w:val="14"/>
                              </w:rPr>
                              <w:br/>
                            </w:r>
                            <w:hyperlink r:id="rId8" w:history="1">
                              <w:r w:rsidR="003E0EB8" w:rsidRPr="00040C9B">
                                <w:rPr>
                                  <w:rStyle w:val="Hipercze"/>
                                  <w:rFonts w:ascii="Myriad Pro" w:hAnsi="Myriad Pro"/>
                                  <w:sz w:val="14"/>
                                </w:rPr>
                                <w:t>sekretariat@rcnt.pl</w:t>
                              </w:r>
                            </w:hyperlink>
                          </w:p>
                          <w:p w14:paraId="1F0C0EC3" w14:textId="77777777" w:rsidR="003E0EB8" w:rsidRPr="00053BEE" w:rsidRDefault="003E0EB8" w:rsidP="00041F5B">
                            <w:pPr>
                              <w:spacing w:before="60" w:line="240" w:lineRule="auto"/>
                              <w:rPr>
                                <w:rFonts w:ascii="Times New Roman" w:hAnsi="Times New Roman"/>
                                <w:color w:val="auto"/>
                                <w:sz w:val="1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BB7A9" id="_x0000_t202" coordsize="21600,21600" o:spt="202" path="m,l,21600r21600,l21600,xe">
                <v:stroke joinstyle="miter"/>
                <v:path gradientshapeok="t" o:connecttype="rect"/>
              </v:shapetype>
              <v:shape id="Text Box 6" o:spid="_x0000_s1026" type="#_x0000_t202" alt="&quot;&quot;" style="position:absolute;left:0;text-align:left;margin-left:86.9pt;margin-top:-.15pt;width:161.7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R9AEAAMsDAAAOAAAAZHJzL2Uyb0RvYy54bWysU1Fv0zAQfkfiP1h+p2lLy7qo6TQ6FSGN&#10;gTT2AxzHSSwcnzm7Tcqv5+x0XYG3iTxYPp/93X3ffVnfDJ1hB4Vegy34bDLlTFkJlbZNwZ++796t&#10;OP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" stroked="f">
                <v:textbox>
                  <w:txbxContent>
                    <w:p w14:paraId="404F89AC" w14:textId="77777777" w:rsidR="003E21E6" w:rsidRDefault="003E21E6" w:rsidP="003E21E6">
                      <w:pPr>
                        <w:tabs>
                          <w:tab w:val="left" w:pos="3119"/>
                        </w:tabs>
                        <w:spacing w:after="0" w:line="240" w:lineRule="auto"/>
                        <w:rPr>
                          <w:rFonts w:ascii="Myriad Pro" w:hAnsi="Myriad Pro"/>
                          <w:b/>
                          <w:color w:val="264568"/>
                        </w:rPr>
                      </w:pPr>
                      <w:r w:rsidRPr="00113730">
                        <w:rPr>
                          <w:rFonts w:ascii="Myriad Pro" w:hAnsi="Myriad Pro"/>
                          <w:b/>
                          <w:color w:val="264568"/>
                        </w:rPr>
                        <w:t>Regionalne Centrum</w:t>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46615524" w14:textId="77777777" w:rsidR="003E21E6" w:rsidRDefault="003E21E6" w:rsidP="003E0EB8">
                      <w:pPr>
                        <w:spacing w:before="60" w:after="120" w:line="168" w:lineRule="exact"/>
                      </w:pP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 xml:space="preserve">tel. </w:t>
                      </w:r>
                      <w:r w:rsidRPr="00040C9B">
                        <w:rPr>
                          <w:rFonts w:ascii="Myriad Pro" w:hAnsi="Myriad Pro"/>
                          <w:color w:val="264568"/>
                          <w:sz w:val="14"/>
                        </w:rPr>
                        <w:t>(41) 343 40 50</w:t>
                      </w:r>
                      <w:r w:rsidRPr="00040C9B">
                        <w:rPr>
                          <w:rFonts w:ascii="Myriad Pro" w:hAnsi="Myriad Pro"/>
                          <w:color w:val="264568"/>
                          <w:sz w:val="14"/>
                        </w:rPr>
                        <w:br/>
                        <w:t>faks (41) 307 44 76</w:t>
                      </w:r>
                      <w:r w:rsidRPr="00040C9B">
                        <w:rPr>
                          <w:rFonts w:ascii="Myriad Pro" w:hAnsi="Myriad Pro"/>
                          <w:color w:val="264568"/>
                          <w:sz w:val="14"/>
                        </w:rPr>
                        <w:br/>
                        <w:t>www.rcnt.pl</w:t>
                      </w:r>
                      <w:r w:rsidRPr="00040C9B">
                        <w:rPr>
                          <w:rFonts w:ascii="Myriad Pro" w:hAnsi="Myriad Pro"/>
                          <w:color w:val="264568"/>
                          <w:sz w:val="14"/>
                        </w:rPr>
                        <w:br/>
                      </w:r>
                      <w:hyperlink r:id="rId9" w:history="1">
                        <w:r w:rsidR="003E0EB8" w:rsidRPr="00040C9B">
                          <w:rPr>
                            <w:rStyle w:val="Hipercze"/>
                            <w:rFonts w:ascii="Myriad Pro" w:hAnsi="Myriad Pro"/>
                            <w:sz w:val="14"/>
                          </w:rPr>
                          <w:t>sekretariat@rcnt.pl</w:t>
                        </w:r>
                      </w:hyperlink>
                    </w:p>
                    <w:p w14:paraId="1F0C0EC3" w14:textId="77777777" w:rsidR="003E0EB8" w:rsidRPr="00053BEE" w:rsidRDefault="003E0EB8" w:rsidP="00041F5B">
                      <w:pPr>
                        <w:spacing w:before="60" w:line="240" w:lineRule="auto"/>
                        <w:rPr>
                          <w:rFonts w:ascii="Times New Roman" w:hAnsi="Times New Roman"/>
                          <w:color w:val="auto"/>
                          <w:sz w:val="14"/>
                        </w:rPr>
                      </w:pPr>
                      <w:bookmarkStart w:id="1" w:name="_GoBack"/>
                      <w:bookmarkEnd w:id="1"/>
                    </w:p>
                  </w:txbxContent>
                </v:textbox>
              </v:shape>
            </w:pict>
          </mc:Fallback>
        </mc:AlternateContent>
      </w:r>
      <w:r>
        <w:rPr>
          <w:noProof/>
          <w:color w:val="000000"/>
          <w:sz w:val="22"/>
          <w:szCs w:val="22"/>
          <w:lang w:eastAsia="pl-PL"/>
        </w:rPr>
        <mc:AlternateContent>
          <mc:Choice Requires="wps">
            <w:drawing>
              <wp:anchor distT="0" distB="0" distL="114300" distR="114300" simplePos="0" relativeHeight="251659264" behindDoc="0" locked="0" layoutInCell="1" allowOverlap="1" wp14:anchorId="5191D736" wp14:editId="4E3D907B">
                <wp:simplePos x="0" y="0"/>
                <wp:positionH relativeFrom="column">
                  <wp:posOffset>3432810</wp:posOffset>
                </wp:positionH>
                <wp:positionV relativeFrom="paragraph">
                  <wp:posOffset>-57785</wp:posOffset>
                </wp:positionV>
                <wp:extent cx="2572385" cy="344170"/>
                <wp:effectExtent l="0" t="0" r="0" b="0"/>
                <wp:wrapNone/>
                <wp:docPr id="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2626C" w14:textId="77777777" w:rsidR="003E21E6" w:rsidRPr="00970026" w:rsidRDefault="00A83A80" w:rsidP="000D7D6C">
                            <w:pPr>
                              <w:spacing w:afterLines="240" w:after="576" w:line="240" w:lineRule="auto"/>
                              <w:ind w:right="148"/>
                              <w:jc w:val="right"/>
                              <w:rPr>
                                <w:rFonts w:cs="Calibri"/>
                                <w:color w:val="000000"/>
                                <w:sz w:val="24"/>
                                <w:szCs w:val="24"/>
                              </w:rPr>
                            </w:pPr>
                            <w:r w:rsidRPr="00970026">
                              <w:rPr>
                                <w:rFonts w:cs="Calibri"/>
                                <w:color w:val="000000"/>
                                <w:sz w:val="24"/>
                                <w:szCs w:val="24"/>
                              </w:rPr>
                              <w:t xml:space="preserve">     </w:t>
                            </w:r>
                            <w:r w:rsidR="003E0EB8" w:rsidRPr="00970026">
                              <w:rPr>
                                <w:rFonts w:cs="Calibri"/>
                                <w:color w:val="000000"/>
                                <w:sz w:val="24"/>
                                <w:szCs w:val="24"/>
                              </w:rPr>
                              <w:t>Podzamcze</w:t>
                            </w:r>
                            <w:r w:rsidR="00976C42" w:rsidRPr="00970026">
                              <w:rPr>
                                <w:rFonts w:cs="Calibri"/>
                                <w:color w:val="000000"/>
                                <w:sz w:val="24"/>
                                <w:szCs w:val="24"/>
                              </w:rPr>
                              <w:t>,</w:t>
                            </w:r>
                            <w:r w:rsidR="00ED447C" w:rsidRPr="00970026">
                              <w:rPr>
                                <w:rFonts w:cs="Calibri"/>
                                <w:color w:val="000000"/>
                                <w:sz w:val="24"/>
                                <w:szCs w:val="24"/>
                              </w:rPr>
                              <w:t xml:space="preserve"> 12</w:t>
                            </w:r>
                            <w:r w:rsidR="00625915" w:rsidRPr="00970026">
                              <w:rPr>
                                <w:rFonts w:cs="Calibri"/>
                                <w:color w:val="000000"/>
                                <w:sz w:val="24"/>
                                <w:szCs w:val="24"/>
                              </w:rPr>
                              <w:t>.</w:t>
                            </w:r>
                            <w:r w:rsidR="00ED447C" w:rsidRPr="00970026">
                              <w:rPr>
                                <w:rFonts w:cs="Calibri"/>
                                <w:color w:val="000000"/>
                                <w:sz w:val="24"/>
                                <w:szCs w:val="24"/>
                              </w:rPr>
                              <w:t>04</w:t>
                            </w:r>
                            <w:r w:rsidR="00E83DB1" w:rsidRPr="00970026">
                              <w:rPr>
                                <w:rFonts w:cs="Calibri"/>
                                <w:color w:val="000000"/>
                                <w:sz w:val="24"/>
                                <w:szCs w:val="24"/>
                              </w:rPr>
                              <w:t>.2022</w:t>
                            </w:r>
                            <w:r w:rsidR="00AE090B" w:rsidRPr="00970026">
                              <w:rPr>
                                <w:rFonts w:cs="Calibri"/>
                                <w:color w:val="000000"/>
                                <w:sz w:val="24"/>
                                <w:szCs w:val="24"/>
                              </w:rPr>
                              <w:t xml:space="preserve">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1D736" id="Text Box 8" o:spid="_x0000_s1027" type="#_x0000_t202" alt="&quot;&quot;" style="position:absolute;left:0;text-align:left;margin-left:270.3pt;margin-top:-4.55pt;width:202.5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" stroked="f">
                <v:textbox>
                  <w:txbxContent>
                    <w:p w14:paraId="6C42626C" w14:textId="77777777" w:rsidR="003E21E6" w:rsidRPr="00970026" w:rsidRDefault="00A83A80" w:rsidP="000D7D6C">
                      <w:pPr>
                        <w:spacing w:afterLines="240" w:after="576" w:line="240" w:lineRule="auto"/>
                        <w:ind w:right="148"/>
                        <w:jc w:val="right"/>
                        <w:rPr>
                          <w:rFonts w:cs="Calibri"/>
                          <w:color w:val="000000"/>
                          <w:sz w:val="24"/>
                          <w:szCs w:val="24"/>
                        </w:rPr>
                      </w:pPr>
                      <w:r w:rsidRPr="00970026">
                        <w:rPr>
                          <w:rFonts w:cs="Calibri"/>
                          <w:color w:val="000000"/>
                          <w:sz w:val="24"/>
                          <w:szCs w:val="24"/>
                        </w:rPr>
                        <w:t xml:space="preserve">     </w:t>
                      </w:r>
                      <w:r w:rsidR="003E0EB8" w:rsidRPr="00970026">
                        <w:rPr>
                          <w:rFonts w:cs="Calibri"/>
                          <w:color w:val="000000"/>
                          <w:sz w:val="24"/>
                          <w:szCs w:val="24"/>
                        </w:rPr>
                        <w:t>Podzamcze</w:t>
                      </w:r>
                      <w:r w:rsidR="00976C42" w:rsidRPr="00970026">
                        <w:rPr>
                          <w:rFonts w:cs="Calibri"/>
                          <w:color w:val="000000"/>
                          <w:sz w:val="24"/>
                          <w:szCs w:val="24"/>
                        </w:rPr>
                        <w:t>,</w:t>
                      </w:r>
                      <w:r w:rsidR="00ED447C" w:rsidRPr="00970026">
                        <w:rPr>
                          <w:rFonts w:cs="Calibri"/>
                          <w:color w:val="000000"/>
                          <w:sz w:val="24"/>
                          <w:szCs w:val="24"/>
                        </w:rPr>
                        <w:t xml:space="preserve"> 12</w:t>
                      </w:r>
                      <w:r w:rsidR="00625915" w:rsidRPr="00970026">
                        <w:rPr>
                          <w:rFonts w:cs="Calibri"/>
                          <w:color w:val="000000"/>
                          <w:sz w:val="24"/>
                          <w:szCs w:val="24"/>
                        </w:rPr>
                        <w:t>.</w:t>
                      </w:r>
                      <w:r w:rsidR="00ED447C" w:rsidRPr="00970026">
                        <w:rPr>
                          <w:rFonts w:cs="Calibri"/>
                          <w:color w:val="000000"/>
                          <w:sz w:val="24"/>
                          <w:szCs w:val="24"/>
                        </w:rPr>
                        <w:t>04</w:t>
                      </w:r>
                      <w:r w:rsidR="00E83DB1" w:rsidRPr="00970026">
                        <w:rPr>
                          <w:rFonts w:cs="Calibri"/>
                          <w:color w:val="000000"/>
                          <w:sz w:val="24"/>
                          <w:szCs w:val="24"/>
                        </w:rPr>
                        <w:t>.2022</w:t>
                      </w:r>
                      <w:r w:rsidR="00AE090B" w:rsidRPr="00970026">
                        <w:rPr>
                          <w:rFonts w:cs="Calibri"/>
                          <w:color w:val="000000"/>
                          <w:sz w:val="24"/>
                          <w:szCs w:val="24"/>
                        </w:rPr>
                        <w:t xml:space="preserve"> r.</w:t>
                      </w:r>
                    </w:p>
                  </w:txbxContent>
                </v:textbox>
              </v:shape>
            </w:pict>
          </mc:Fallback>
        </mc:AlternateContent>
      </w:r>
      <w:r>
        <w:rPr>
          <w:noProof/>
          <w:color w:val="000000"/>
        </w:rPr>
        <w:drawing>
          <wp:anchor distT="0" distB="0" distL="114300" distR="114300" simplePos="0" relativeHeight="251656192" behindDoc="1" locked="0" layoutInCell="1" allowOverlap="1" wp14:anchorId="62FA2688" wp14:editId="5B91510A">
            <wp:simplePos x="0" y="0"/>
            <wp:positionH relativeFrom="column">
              <wp:posOffset>-135255</wp:posOffset>
            </wp:positionH>
            <wp:positionV relativeFrom="paragraph">
              <wp:posOffset>86995</wp:posOffset>
            </wp:positionV>
            <wp:extent cx="1085850" cy="1089660"/>
            <wp:effectExtent l="0" t="0" r="0" b="0"/>
            <wp:wrapNone/>
            <wp:docPr id="5"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1B168" w14:textId="61FF70B3" w:rsidR="0014468A" w:rsidRPr="00A4172B" w:rsidRDefault="000E388F" w:rsidP="00E83DB1">
      <w:pPr>
        <w:rPr>
          <w:rFonts w:cs="Calibri"/>
          <w:b/>
          <w:color w:val="auto"/>
          <w:sz w:val="24"/>
          <w:szCs w:val="24"/>
        </w:rPr>
      </w:pPr>
      <w:r>
        <w:rPr>
          <w:noProof/>
          <w:color w:val="000000"/>
        </w:rPr>
        <w:drawing>
          <wp:anchor distT="0" distB="0" distL="114300" distR="114300" simplePos="0" relativeHeight="251658240" behindDoc="0" locked="0" layoutInCell="1" allowOverlap="1" wp14:anchorId="31A5092C" wp14:editId="70DEDCB9">
            <wp:simplePos x="0" y="0"/>
            <wp:positionH relativeFrom="column">
              <wp:posOffset>2519045</wp:posOffset>
            </wp:positionH>
            <wp:positionV relativeFrom="paragraph">
              <wp:posOffset>127635</wp:posOffset>
            </wp:positionV>
            <wp:extent cx="581025" cy="541020"/>
            <wp:effectExtent l="0" t="0" r="0" b="0"/>
            <wp:wrapNone/>
            <wp:docPr id="6"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C649" w14:textId="77777777" w:rsidR="00E83DB1" w:rsidRPr="00A4172B" w:rsidRDefault="00E83DB1" w:rsidP="00E83DB1">
      <w:pPr>
        <w:spacing w:after="0" w:line="276" w:lineRule="auto"/>
        <w:jc w:val="right"/>
        <w:rPr>
          <w:rFonts w:eastAsia="Times New Roman" w:cs="Calibri"/>
          <w:b/>
          <w:color w:val="auto"/>
          <w:sz w:val="24"/>
          <w:szCs w:val="24"/>
          <w:lang w:eastAsia="pl-PL"/>
        </w:rPr>
      </w:pPr>
    </w:p>
    <w:p w14:paraId="5066C0C0" w14:textId="77777777" w:rsidR="00976C42" w:rsidRPr="00A4172B" w:rsidRDefault="00976C42" w:rsidP="00976C42">
      <w:pPr>
        <w:spacing w:after="0" w:line="360" w:lineRule="auto"/>
        <w:jc w:val="both"/>
        <w:rPr>
          <w:rFonts w:eastAsia="Times New Roman" w:cs="Calibri"/>
          <w:color w:val="auto"/>
          <w:sz w:val="24"/>
          <w:szCs w:val="24"/>
          <w:lang w:eastAsia="pl-PL"/>
        </w:rPr>
      </w:pPr>
      <w:r w:rsidRPr="00A4172B">
        <w:rPr>
          <w:rFonts w:eastAsia="Times New Roman" w:cs="Calibri"/>
          <w:color w:val="auto"/>
          <w:sz w:val="24"/>
          <w:szCs w:val="24"/>
          <w:lang w:eastAsia="pl-PL"/>
        </w:rPr>
        <w:t xml:space="preserve">                                                                                           </w:t>
      </w:r>
    </w:p>
    <w:p w14:paraId="10FD649D" w14:textId="77777777" w:rsidR="00976C42" w:rsidRPr="00A4172B" w:rsidRDefault="00976C42" w:rsidP="00976C42">
      <w:pPr>
        <w:spacing w:before="240" w:after="120" w:line="360" w:lineRule="auto"/>
        <w:jc w:val="center"/>
        <w:rPr>
          <w:rFonts w:cs="Calibri"/>
          <w:b/>
          <w:bCs/>
          <w:color w:val="auto"/>
          <w:sz w:val="24"/>
          <w:szCs w:val="24"/>
        </w:rPr>
      </w:pPr>
      <w:r w:rsidRPr="00A4172B">
        <w:rPr>
          <w:rFonts w:cs="Calibri"/>
          <w:b/>
          <w:bCs/>
          <w:color w:val="auto"/>
          <w:sz w:val="24"/>
          <w:szCs w:val="24"/>
        </w:rPr>
        <w:t>Wszyscy uczestnicy postępowania</w:t>
      </w:r>
    </w:p>
    <w:p w14:paraId="64098CDC" w14:textId="77777777" w:rsidR="00976C42" w:rsidRPr="00976C42" w:rsidRDefault="00976C42" w:rsidP="00976C42">
      <w:pPr>
        <w:spacing w:line="276" w:lineRule="auto"/>
        <w:jc w:val="both"/>
        <w:rPr>
          <w:rFonts w:cs="Calibri"/>
          <w:b/>
          <w:i/>
          <w:color w:val="auto"/>
          <w:sz w:val="24"/>
          <w:szCs w:val="24"/>
        </w:rPr>
      </w:pPr>
      <w:r w:rsidRPr="00A4172B">
        <w:rPr>
          <w:rFonts w:cs="Calibri"/>
          <w:b/>
          <w:bCs/>
          <w:i/>
          <w:iCs/>
          <w:color w:val="auto"/>
          <w:sz w:val="24"/>
          <w:szCs w:val="24"/>
        </w:rPr>
        <w:t>Dotyczy postępowania o udzielenie zamów</w:t>
      </w:r>
      <w:r w:rsidR="00407E14">
        <w:rPr>
          <w:rFonts w:cs="Calibri"/>
          <w:b/>
          <w:bCs/>
          <w:i/>
          <w:iCs/>
          <w:color w:val="auto"/>
          <w:sz w:val="24"/>
          <w:szCs w:val="24"/>
        </w:rPr>
        <w:t>ienia publicznego prowadzonego w trybie podstawowym bez negocjacji DZP.III.272.1.</w:t>
      </w:r>
      <w:r w:rsidR="00ED447C">
        <w:rPr>
          <w:rFonts w:cs="Calibri"/>
          <w:b/>
          <w:bCs/>
          <w:i/>
          <w:iCs/>
          <w:color w:val="auto"/>
          <w:sz w:val="24"/>
          <w:szCs w:val="24"/>
        </w:rPr>
        <w:t>7</w:t>
      </w:r>
      <w:r w:rsidR="00407E14">
        <w:rPr>
          <w:rFonts w:cs="Calibri"/>
          <w:b/>
          <w:bCs/>
          <w:i/>
          <w:iCs/>
          <w:color w:val="auto"/>
          <w:sz w:val="24"/>
          <w:szCs w:val="24"/>
        </w:rPr>
        <w:t>.2022r.</w:t>
      </w:r>
      <w:r w:rsidRPr="00A4172B">
        <w:rPr>
          <w:rFonts w:cs="Calibri"/>
          <w:b/>
          <w:bCs/>
          <w:i/>
          <w:iCs/>
          <w:color w:val="auto"/>
          <w:sz w:val="24"/>
          <w:szCs w:val="24"/>
        </w:rPr>
        <w:t xml:space="preserve"> pn.</w:t>
      </w:r>
      <w:r w:rsidRPr="00A4172B">
        <w:rPr>
          <w:rFonts w:cs="Calibri"/>
          <w:b/>
          <w:i/>
          <w:color w:val="auto"/>
          <w:sz w:val="24"/>
          <w:szCs w:val="24"/>
        </w:rPr>
        <w:t xml:space="preserve"> </w:t>
      </w:r>
      <w:r w:rsidRPr="00970026">
        <w:rPr>
          <w:rFonts w:cs="Calibri"/>
          <w:b/>
          <w:i/>
          <w:color w:val="000000"/>
          <w:sz w:val="24"/>
          <w:szCs w:val="24"/>
        </w:rPr>
        <w:t>„</w:t>
      </w:r>
      <w:r w:rsidR="00ED447C" w:rsidRPr="00970026">
        <w:rPr>
          <w:rFonts w:cs="Calibri"/>
          <w:b/>
          <w:color w:val="000000"/>
          <w:sz w:val="24"/>
          <w:szCs w:val="24"/>
        </w:rPr>
        <w:t xml:space="preserve">Dostawa dwugenowych testów PCR do identyfikacji RNA wirusa SARS-CoV-2 oraz zestawów do izolacji RNA wirusa SARS CoV-2 z wykorzystaniem systemu do izolacji wysokoprzepustowej </w:t>
      </w:r>
      <w:proofErr w:type="spellStart"/>
      <w:r w:rsidR="00ED447C" w:rsidRPr="00970026">
        <w:rPr>
          <w:rFonts w:cs="Calibri"/>
          <w:b/>
          <w:color w:val="000000"/>
          <w:sz w:val="24"/>
          <w:szCs w:val="24"/>
        </w:rPr>
        <w:t>Biocomma</w:t>
      </w:r>
      <w:proofErr w:type="spellEnd"/>
      <w:r w:rsidR="00ED447C" w:rsidRPr="00970026">
        <w:rPr>
          <w:rFonts w:cs="Calibri"/>
          <w:b/>
          <w:color w:val="000000"/>
          <w:sz w:val="24"/>
          <w:szCs w:val="24"/>
        </w:rPr>
        <w:t xml:space="preserve"> M96 w ramach realizacji projektu „Stop wirusowi! Zapobieganie rozprzestrzeniania się COVID-19 w Województwie Świętokrzyskim”</w:t>
      </w:r>
      <w:r w:rsidRPr="00970026">
        <w:rPr>
          <w:rFonts w:cs="Calibri"/>
          <w:b/>
          <w:i/>
          <w:color w:val="000000"/>
          <w:sz w:val="24"/>
          <w:szCs w:val="24"/>
        </w:rPr>
        <w:t>”</w:t>
      </w:r>
    </w:p>
    <w:p w14:paraId="5D6DCC1B" w14:textId="77777777" w:rsidR="00976C42" w:rsidRPr="00A4172B" w:rsidRDefault="00976C42" w:rsidP="00976C42">
      <w:pPr>
        <w:spacing w:before="240" w:after="240" w:line="360" w:lineRule="auto"/>
        <w:jc w:val="center"/>
        <w:rPr>
          <w:rFonts w:cs="Calibri"/>
          <w:b/>
          <w:bCs/>
          <w:color w:val="auto"/>
          <w:sz w:val="24"/>
          <w:szCs w:val="24"/>
        </w:rPr>
      </w:pPr>
      <w:r w:rsidRPr="00A4172B">
        <w:rPr>
          <w:rFonts w:cs="Calibri"/>
          <w:b/>
          <w:bCs/>
          <w:color w:val="auto"/>
          <w:sz w:val="24"/>
          <w:szCs w:val="24"/>
        </w:rPr>
        <w:t>Wyjaśnienia treści</w:t>
      </w:r>
      <w:r w:rsidR="008C006F">
        <w:rPr>
          <w:rFonts w:cs="Calibri"/>
          <w:b/>
          <w:bCs/>
          <w:color w:val="auto"/>
          <w:sz w:val="24"/>
          <w:szCs w:val="24"/>
        </w:rPr>
        <w:t xml:space="preserve"> Specyfikacji Warunków Zamówienia</w:t>
      </w:r>
    </w:p>
    <w:p w14:paraId="583C0F22" w14:textId="77777777" w:rsidR="00976C42" w:rsidRPr="00A4172B" w:rsidRDefault="00976C42" w:rsidP="000077DD">
      <w:pPr>
        <w:spacing w:after="0" w:line="240" w:lineRule="auto"/>
        <w:jc w:val="both"/>
        <w:rPr>
          <w:rFonts w:cs="Calibri"/>
          <w:color w:val="auto"/>
          <w:sz w:val="24"/>
          <w:szCs w:val="24"/>
        </w:rPr>
      </w:pPr>
      <w:r w:rsidRPr="00A4172B">
        <w:rPr>
          <w:rFonts w:cs="Calibri"/>
          <w:b/>
          <w:color w:val="auto"/>
          <w:sz w:val="24"/>
          <w:szCs w:val="24"/>
        </w:rPr>
        <w:tab/>
      </w:r>
      <w:r w:rsidR="008C006F">
        <w:rPr>
          <w:rFonts w:cs="Calibri"/>
          <w:color w:val="auto"/>
          <w:sz w:val="24"/>
          <w:szCs w:val="24"/>
        </w:rPr>
        <w:t>Na podstawie art. 284 ust. 6 ustawy z dnia 11 września 2019 roku - Prawo zamówień publicznych (Dz. U. z 2021r. poz. 1129 ze zm.) w</w:t>
      </w:r>
      <w:r w:rsidRPr="00A4172B">
        <w:rPr>
          <w:rFonts w:cs="Calibri"/>
          <w:color w:val="auto"/>
          <w:sz w:val="24"/>
          <w:szCs w:val="24"/>
        </w:rPr>
        <w:t xml:space="preserve"> związku z wpłynięciem pytań, dotyczących ww. postępowania, Zamawiający Regionalne Centrum Naukowo-Technologiczne w Podzamczu, przekazuje</w:t>
      </w:r>
      <w:r w:rsidR="008C006F">
        <w:rPr>
          <w:rFonts w:cs="Calibri"/>
          <w:color w:val="auto"/>
          <w:sz w:val="24"/>
          <w:szCs w:val="24"/>
        </w:rPr>
        <w:t xml:space="preserve"> i</w:t>
      </w:r>
      <w:r w:rsidRPr="00A4172B">
        <w:rPr>
          <w:rFonts w:cs="Calibri"/>
          <w:color w:val="auto"/>
          <w:sz w:val="24"/>
          <w:szCs w:val="24"/>
        </w:rPr>
        <w:t xml:space="preserve"> treść zapytań wraz </w:t>
      </w:r>
      <w:r w:rsidR="008C006F">
        <w:rPr>
          <w:rFonts w:cs="Calibri"/>
          <w:color w:val="auto"/>
          <w:sz w:val="24"/>
          <w:szCs w:val="24"/>
        </w:rPr>
        <w:t>z odpowiedziami</w:t>
      </w:r>
      <w:r w:rsidRPr="00A4172B">
        <w:rPr>
          <w:rFonts w:cs="Calibri"/>
          <w:color w:val="auto"/>
          <w:sz w:val="24"/>
          <w:szCs w:val="24"/>
        </w:rPr>
        <w:t>:</w:t>
      </w:r>
    </w:p>
    <w:p w14:paraId="131D77B3" w14:textId="77777777" w:rsidR="00976C42" w:rsidRPr="00A4172B" w:rsidRDefault="00976C42" w:rsidP="00976C42">
      <w:pPr>
        <w:spacing w:after="0" w:line="360" w:lineRule="auto"/>
        <w:jc w:val="both"/>
        <w:rPr>
          <w:rFonts w:cs="Calibri"/>
          <w:color w:val="auto"/>
          <w:sz w:val="24"/>
          <w:szCs w:val="24"/>
        </w:rPr>
      </w:pPr>
    </w:p>
    <w:p w14:paraId="6C85DA87" w14:textId="77777777" w:rsidR="00ED447C" w:rsidRPr="00970026" w:rsidRDefault="00ED447C" w:rsidP="00C04E26">
      <w:pPr>
        <w:spacing w:after="160"/>
        <w:rPr>
          <w:b/>
          <w:bCs/>
          <w:color w:val="000000"/>
          <w:kern w:val="0"/>
          <w:sz w:val="24"/>
          <w:szCs w:val="24"/>
          <w:lang w:eastAsia="en-US"/>
        </w:rPr>
      </w:pPr>
      <w:r w:rsidRPr="00970026">
        <w:rPr>
          <w:b/>
          <w:bCs/>
          <w:color w:val="000000"/>
          <w:sz w:val="24"/>
          <w:szCs w:val="24"/>
        </w:rPr>
        <w:t xml:space="preserve">Pytanie 1 </w:t>
      </w:r>
    </w:p>
    <w:p w14:paraId="661D5857" w14:textId="77777777" w:rsidR="00ED447C" w:rsidRPr="00970026" w:rsidRDefault="00ED447C" w:rsidP="00C04E26">
      <w:pPr>
        <w:spacing w:after="160"/>
        <w:jc w:val="both"/>
        <w:rPr>
          <w:b/>
          <w:bCs/>
          <w:color w:val="000000"/>
          <w:sz w:val="24"/>
          <w:szCs w:val="24"/>
        </w:rPr>
      </w:pPr>
      <w:r w:rsidRPr="00970026">
        <w:rPr>
          <w:b/>
          <w:bCs/>
          <w:color w:val="000000"/>
          <w:sz w:val="24"/>
          <w:szCs w:val="24"/>
        </w:rPr>
        <w:t xml:space="preserve">Dotyczy: „Detekcja materiału genetycznego wirusa następuje w procesie odwrotnej transkrypcji łańcuchowej reakcji polimerazy w czasie rzeczywistym” </w:t>
      </w:r>
    </w:p>
    <w:p w14:paraId="0ED2DFA5" w14:textId="77777777" w:rsidR="00ED447C" w:rsidRPr="00970026" w:rsidRDefault="00ED447C" w:rsidP="00C04E26">
      <w:pPr>
        <w:jc w:val="both"/>
        <w:rPr>
          <w:color w:val="000000"/>
          <w:sz w:val="24"/>
          <w:szCs w:val="24"/>
        </w:rPr>
      </w:pPr>
      <w:r w:rsidRPr="00970026">
        <w:rPr>
          <w:color w:val="000000"/>
          <w:sz w:val="24"/>
          <w:szCs w:val="24"/>
        </w:rPr>
        <w:t>Czy pod zapisem „Detekcja materiału genetycznego wirusa następuje w procesie odwrotnej transkrypcji łańcuchowej reakcji polimerazy w czasie rzeczywistym” Zamawiający ma na myśli zestaw do RT-PCR gdzie w jednej probówce następuje proces odwrotnej transkrypcji RNA wirusa na matrycowe DNA a następnie zachodzi proces łańcuchowej reakcji polimerazy w którym to etapie dzięki zastosowaniu komplementarnych starterów oraz sond znakowanych fluorescencyjne dochodzi do powielenia i detekcji materiału genetycznego wirusa?</w:t>
      </w:r>
    </w:p>
    <w:p w14:paraId="4ADA6ED8" w14:textId="77777777" w:rsidR="00C04E26" w:rsidRPr="00970026" w:rsidRDefault="00C04E26" w:rsidP="00ED447C">
      <w:pPr>
        <w:rPr>
          <w:color w:val="000000"/>
          <w:sz w:val="24"/>
          <w:szCs w:val="24"/>
        </w:rPr>
      </w:pPr>
      <w:r w:rsidRPr="00970026">
        <w:rPr>
          <w:b/>
          <w:color w:val="000000"/>
          <w:sz w:val="24"/>
          <w:szCs w:val="24"/>
        </w:rPr>
        <w:t>Odpowiedź:</w:t>
      </w:r>
      <w:r w:rsidRPr="00970026">
        <w:rPr>
          <w:color w:val="000000"/>
          <w:sz w:val="24"/>
          <w:szCs w:val="24"/>
        </w:rPr>
        <w:t xml:space="preserve"> Tak.</w:t>
      </w:r>
    </w:p>
    <w:p w14:paraId="38DB2D42" w14:textId="77777777" w:rsidR="00C04E26" w:rsidRPr="00970026" w:rsidRDefault="00C04E26" w:rsidP="00ED447C">
      <w:pPr>
        <w:rPr>
          <w:b/>
          <w:bCs/>
          <w:color w:val="000000"/>
          <w:sz w:val="24"/>
          <w:szCs w:val="24"/>
        </w:rPr>
      </w:pPr>
    </w:p>
    <w:p w14:paraId="4B64202E" w14:textId="77777777" w:rsidR="00C04E26" w:rsidRPr="00970026" w:rsidRDefault="00C04E26" w:rsidP="00ED447C">
      <w:pPr>
        <w:rPr>
          <w:b/>
          <w:bCs/>
          <w:color w:val="000000"/>
          <w:sz w:val="24"/>
          <w:szCs w:val="24"/>
        </w:rPr>
      </w:pPr>
    </w:p>
    <w:p w14:paraId="5B33716E" w14:textId="77777777" w:rsidR="00ED447C" w:rsidRPr="00970026" w:rsidRDefault="00ED447C" w:rsidP="00ED447C">
      <w:pPr>
        <w:rPr>
          <w:b/>
          <w:bCs/>
          <w:color w:val="000000"/>
          <w:sz w:val="24"/>
          <w:szCs w:val="24"/>
        </w:rPr>
      </w:pPr>
      <w:r w:rsidRPr="00970026">
        <w:rPr>
          <w:b/>
          <w:bCs/>
          <w:color w:val="000000"/>
          <w:sz w:val="24"/>
          <w:szCs w:val="24"/>
        </w:rPr>
        <w:lastRenderedPageBreak/>
        <w:t xml:space="preserve">Pytanie 2 </w:t>
      </w:r>
    </w:p>
    <w:p w14:paraId="5F93784E" w14:textId="77777777" w:rsidR="00ED447C" w:rsidRPr="00970026" w:rsidRDefault="00ED447C" w:rsidP="00ED447C">
      <w:pPr>
        <w:rPr>
          <w:b/>
          <w:bCs/>
          <w:color w:val="000000"/>
          <w:sz w:val="24"/>
          <w:szCs w:val="24"/>
        </w:rPr>
      </w:pPr>
      <w:r w:rsidRPr="00970026">
        <w:rPr>
          <w:b/>
          <w:bCs/>
          <w:color w:val="000000"/>
          <w:sz w:val="24"/>
          <w:szCs w:val="24"/>
        </w:rPr>
        <w:t xml:space="preserve">Dotyczy: „Test (w formacie </w:t>
      </w:r>
      <w:proofErr w:type="spellStart"/>
      <w:r w:rsidRPr="00970026">
        <w:rPr>
          <w:b/>
          <w:bCs/>
          <w:color w:val="000000"/>
          <w:sz w:val="24"/>
          <w:szCs w:val="24"/>
        </w:rPr>
        <w:t>jednodołkowym</w:t>
      </w:r>
      <w:proofErr w:type="spellEnd"/>
      <w:r w:rsidRPr="00970026">
        <w:rPr>
          <w:b/>
          <w:bCs/>
          <w:color w:val="000000"/>
          <w:sz w:val="24"/>
          <w:szCs w:val="24"/>
        </w:rPr>
        <w:t>) wykrywający wysoce swoiste fragmenty dwóch genów Sars-CoV-2: ORF1ab(nsp2) oraz gen S”</w:t>
      </w:r>
    </w:p>
    <w:p w14:paraId="377B1F07" w14:textId="77777777" w:rsidR="00ED447C" w:rsidRPr="00970026" w:rsidRDefault="00ED447C" w:rsidP="00C04E26">
      <w:pPr>
        <w:jc w:val="both"/>
        <w:rPr>
          <w:color w:val="000000"/>
          <w:sz w:val="24"/>
          <w:szCs w:val="24"/>
        </w:rPr>
      </w:pPr>
      <w:r w:rsidRPr="00970026">
        <w:rPr>
          <w:color w:val="000000"/>
          <w:sz w:val="24"/>
          <w:szCs w:val="24"/>
        </w:rPr>
        <w:t>W związku z faktem iż gen S wirusa SARS-CoV-2 jest genem ulegającym największej ilości mutacji co stwarza wysokie prawdopodobieństwo, że kolejna mutacja będzie miała miejsce w regionie komplementarnym dla starterów a co za tym idzie nie dojdzie do ich przyłączenia przez co otrzymany wynik będzie fałszywie ujemny zwracamy się z prośbą o dopuszczenie zestawów wykrywających fragmenty dwóch genów SARS-CoV-2: ORF1ab i N.</w:t>
      </w:r>
    </w:p>
    <w:p w14:paraId="09622F74" w14:textId="77777777" w:rsidR="00C04E26" w:rsidRPr="00970026" w:rsidRDefault="00C04E26" w:rsidP="00ED447C">
      <w:pPr>
        <w:rPr>
          <w:color w:val="000000"/>
          <w:sz w:val="24"/>
          <w:szCs w:val="24"/>
        </w:rPr>
      </w:pPr>
      <w:r w:rsidRPr="00970026">
        <w:rPr>
          <w:b/>
          <w:color w:val="000000"/>
          <w:sz w:val="24"/>
          <w:szCs w:val="24"/>
        </w:rPr>
        <w:t>Odpowiedź:</w:t>
      </w:r>
      <w:r w:rsidRPr="00970026">
        <w:rPr>
          <w:color w:val="000000"/>
          <w:sz w:val="24"/>
          <w:szCs w:val="24"/>
        </w:rPr>
        <w:t xml:space="preserve"> Zamawiający nie wyraża zgody.</w:t>
      </w:r>
    </w:p>
    <w:p w14:paraId="16C33BCD" w14:textId="77777777" w:rsidR="00ED447C" w:rsidRPr="00970026" w:rsidRDefault="00ED447C" w:rsidP="00ED447C">
      <w:pPr>
        <w:rPr>
          <w:b/>
          <w:bCs/>
          <w:color w:val="000000"/>
          <w:sz w:val="24"/>
          <w:szCs w:val="24"/>
        </w:rPr>
      </w:pPr>
      <w:r w:rsidRPr="00970026">
        <w:rPr>
          <w:b/>
          <w:bCs/>
          <w:color w:val="000000"/>
          <w:sz w:val="24"/>
          <w:szCs w:val="24"/>
        </w:rPr>
        <w:t>Pytanie 3</w:t>
      </w:r>
    </w:p>
    <w:p w14:paraId="5AD9E5F6" w14:textId="77777777" w:rsidR="00ED447C" w:rsidRPr="00970026" w:rsidRDefault="00ED447C" w:rsidP="00ED447C">
      <w:pPr>
        <w:rPr>
          <w:b/>
          <w:bCs/>
          <w:color w:val="000000"/>
          <w:sz w:val="24"/>
          <w:szCs w:val="24"/>
        </w:rPr>
      </w:pPr>
      <w:r w:rsidRPr="00970026">
        <w:rPr>
          <w:b/>
          <w:bCs/>
          <w:color w:val="000000"/>
          <w:sz w:val="24"/>
          <w:szCs w:val="24"/>
        </w:rPr>
        <w:t>Dotyczy:</w:t>
      </w:r>
      <w:r w:rsidRPr="00970026">
        <w:rPr>
          <w:color w:val="000000"/>
          <w:sz w:val="24"/>
          <w:szCs w:val="24"/>
        </w:rPr>
        <w:t xml:space="preserve"> </w:t>
      </w:r>
      <w:r w:rsidRPr="00970026">
        <w:rPr>
          <w:b/>
          <w:bCs/>
          <w:color w:val="000000"/>
          <w:sz w:val="24"/>
          <w:szCs w:val="24"/>
        </w:rPr>
        <w:t>„Kontrolą wewnętrzną reakcji jest syntetyczny fragment genomu wirusa roślinnego (wirus RNA) dodawany do próbki na etapie izolacji RNA lub reakcji PCR”</w:t>
      </w:r>
    </w:p>
    <w:p w14:paraId="7457FAEF" w14:textId="77777777" w:rsidR="00ED447C" w:rsidRPr="00970026" w:rsidRDefault="00ED447C" w:rsidP="00C04E26">
      <w:pPr>
        <w:jc w:val="both"/>
        <w:rPr>
          <w:color w:val="000000"/>
          <w:sz w:val="24"/>
          <w:szCs w:val="24"/>
        </w:rPr>
      </w:pPr>
      <w:r w:rsidRPr="00970026">
        <w:rPr>
          <w:color w:val="000000"/>
          <w:sz w:val="24"/>
          <w:szCs w:val="24"/>
        </w:rPr>
        <w:t xml:space="preserve">Czy Zamawiający dopuści zestaw w którym kontrolę wewnętrzną tzw. endogenną stanowi ludzka </w:t>
      </w:r>
      <w:proofErr w:type="spellStart"/>
      <w:r w:rsidRPr="00970026">
        <w:rPr>
          <w:color w:val="000000"/>
          <w:sz w:val="24"/>
          <w:szCs w:val="24"/>
        </w:rPr>
        <w:t>RNaza</w:t>
      </w:r>
      <w:proofErr w:type="spellEnd"/>
      <w:r w:rsidRPr="00970026">
        <w:rPr>
          <w:color w:val="000000"/>
          <w:sz w:val="24"/>
          <w:szCs w:val="24"/>
        </w:rPr>
        <w:t xml:space="preserve"> P. Zastosowanie takiego typu kontroli ma istotne znaczenie w przypadku niwelowanie wyników fałszywie negatywnych ponieważ jedną kontrolą weryfikujemy jakość ekstrakcji oraz jakość wymazu (prawidłowe pobranie odpowiedniej ilości materiału lub potencjalną degradację podczas transportu w nieodpowiednich warunkach. W przypadku rozwiązania wymaganego przez Zamawiającego w zależności od etapu dodania kontrolki wewnętrznej weryfikowany jest tylko fragment procesu. Jeśli wymagana przez Zamawiającego kontrola zostanie dodana na etapie ekstrakcji weryfikacji ulega tylko sam proces ekstrakcji natomiast na etapie przygotowania reakcji PCR kontroli ulega sama reakcja PCR, która to jest kontrolowana za pomocą kontroli dodatniej oraz ujemnej dołączonej do zestawu. Takie rozwiązanie nie pozwala zweryfikować jakości wymazu i stwarza ryzyko wystąpienia wyników fałszywie ujemnych.</w:t>
      </w:r>
    </w:p>
    <w:p w14:paraId="6E42AA97" w14:textId="77777777" w:rsidR="00C04E26" w:rsidRPr="00970026" w:rsidRDefault="00C04E26" w:rsidP="00ED447C">
      <w:pPr>
        <w:rPr>
          <w:color w:val="000000"/>
          <w:sz w:val="24"/>
          <w:szCs w:val="24"/>
        </w:rPr>
      </w:pPr>
      <w:r w:rsidRPr="00970026">
        <w:rPr>
          <w:b/>
          <w:color w:val="000000"/>
          <w:sz w:val="24"/>
          <w:szCs w:val="24"/>
        </w:rPr>
        <w:t>Odpowiedź:</w:t>
      </w:r>
      <w:r w:rsidRPr="00970026">
        <w:rPr>
          <w:color w:val="000000"/>
          <w:sz w:val="24"/>
          <w:szCs w:val="24"/>
        </w:rPr>
        <w:t xml:space="preserve"> Zamawiający nie wyraża zgody.</w:t>
      </w:r>
    </w:p>
    <w:p w14:paraId="0E976828" w14:textId="77777777" w:rsidR="00ED447C" w:rsidRPr="00970026" w:rsidRDefault="00ED447C" w:rsidP="00ED447C">
      <w:pPr>
        <w:rPr>
          <w:b/>
          <w:bCs/>
          <w:color w:val="000000"/>
          <w:sz w:val="24"/>
          <w:szCs w:val="24"/>
        </w:rPr>
      </w:pPr>
      <w:r w:rsidRPr="00970026">
        <w:rPr>
          <w:b/>
          <w:bCs/>
          <w:color w:val="000000"/>
          <w:sz w:val="24"/>
          <w:szCs w:val="24"/>
        </w:rPr>
        <w:t xml:space="preserve">Pytanie 4 </w:t>
      </w:r>
    </w:p>
    <w:p w14:paraId="61837F66" w14:textId="77777777" w:rsidR="00ED447C" w:rsidRPr="00970026" w:rsidRDefault="00ED447C" w:rsidP="00ED447C">
      <w:pPr>
        <w:rPr>
          <w:b/>
          <w:bCs/>
          <w:color w:val="000000"/>
          <w:sz w:val="24"/>
          <w:szCs w:val="24"/>
        </w:rPr>
      </w:pPr>
      <w:r w:rsidRPr="00970026">
        <w:rPr>
          <w:b/>
          <w:bCs/>
          <w:color w:val="000000"/>
          <w:sz w:val="24"/>
          <w:szCs w:val="24"/>
        </w:rPr>
        <w:t xml:space="preserve">Dotyczy: „W skład zestawu wchodzą probówka z buforem i enzymami, probówka ze starterami i </w:t>
      </w:r>
      <w:proofErr w:type="spellStart"/>
      <w:r w:rsidRPr="00970026">
        <w:rPr>
          <w:b/>
          <w:bCs/>
          <w:color w:val="000000"/>
          <w:sz w:val="24"/>
          <w:szCs w:val="24"/>
        </w:rPr>
        <w:t>primerami</w:t>
      </w:r>
      <w:proofErr w:type="spellEnd"/>
      <w:r w:rsidRPr="00970026">
        <w:rPr>
          <w:b/>
          <w:bCs/>
          <w:color w:val="000000"/>
          <w:sz w:val="24"/>
          <w:szCs w:val="24"/>
        </w:rPr>
        <w:t>, probówka z kontrolą wewnętrzną reakcji, probówka z kontrolą negatywną oraz probówka z kontrolą pozytywną”</w:t>
      </w:r>
    </w:p>
    <w:p w14:paraId="0CBB6717" w14:textId="77777777" w:rsidR="00ED447C" w:rsidRPr="00970026" w:rsidRDefault="00ED447C" w:rsidP="00C04E26">
      <w:pPr>
        <w:jc w:val="both"/>
        <w:rPr>
          <w:b/>
          <w:bCs/>
          <w:color w:val="000000"/>
          <w:sz w:val="24"/>
          <w:szCs w:val="24"/>
        </w:rPr>
      </w:pPr>
      <w:r w:rsidRPr="00970026">
        <w:rPr>
          <w:color w:val="000000"/>
          <w:sz w:val="24"/>
          <w:szCs w:val="24"/>
        </w:rPr>
        <w:lastRenderedPageBreak/>
        <w:t xml:space="preserve">Czy Zamawiający dopuści zestaw w formie liofilizowanej składający się z 96 probówek reakcyjnych z fabrycznie umieszczonym wewnątrz liofilizowanym mix-em odczynników do reakcji PCR w postaci 12 </w:t>
      </w:r>
      <w:proofErr w:type="spellStart"/>
      <w:r w:rsidRPr="00970026">
        <w:rPr>
          <w:color w:val="000000"/>
          <w:sz w:val="24"/>
          <w:szCs w:val="24"/>
        </w:rPr>
        <w:t>stripów</w:t>
      </w:r>
      <w:proofErr w:type="spellEnd"/>
      <w:r w:rsidRPr="00970026">
        <w:rPr>
          <w:color w:val="000000"/>
          <w:sz w:val="24"/>
          <w:szCs w:val="24"/>
        </w:rPr>
        <w:t xml:space="preserve"> po 8 probówek, dwóch fiolek kontroli ujemnej w formie płynnej, dwóch fiolek liofilizowanej kontroli dodatniej, dwóch fiolek buforu do rekonstrukcji kontroli dodatniej? Takie rozwiązanie istotnie przyspiesza procedurę przygotowania reakcji PCR oraz minimalizację ilości błędów na etapach związanych z przygotowaniem mix-u reakcyjnego oraz zmniejsza ryzyko kontaminacji przez minimalizację niezbędnych działań manualnych. </w:t>
      </w:r>
    </w:p>
    <w:p w14:paraId="0C6E9A93" w14:textId="77777777" w:rsidR="00ED447C" w:rsidRPr="00970026" w:rsidRDefault="00C04E26" w:rsidP="00ED447C">
      <w:pPr>
        <w:rPr>
          <w:bCs/>
          <w:color w:val="000000"/>
          <w:sz w:val="24"/>
          <w:szCs w:val="24"/>
        </w:rPr>
      </w:pPr>
      <w:r w:rsidRPr="00970026">
        <w:rPr>
          <w:b/>
          <w:bCs/>
          <w:color w:val="000000"/>
          <w:sz w:val="24"/>
          <w:szCs w:val="24"/>
        </w:rPr>
        <w:t xml:space="preserve">Odpowiedź: </w:t>
      </w:r>
      <w:r w:rsidRPr="00970026">
        <w:rPr>
          <w:bCs/>
          <w:color w:val="000000"/>
          <w:sz w:val="24"/>
          <w:szCs w:val="24"/>
        </w:rPr>
        <w:t>Zamawiający nie wyraża zgody.</w:t>
      </w:r>
    </w:p>
    <w:p w14:paraId="0A2CBC3E" w14:textId="77777777" w:rsidR="00ED447C" w:rsidRPr="00970026" w:rsidRDefault="00ED447C" w:rsidP="00ED447C">
      <w:pPr>
        <w:rPr>
          <w:b/>
          <w:bCs/>
          <w:color w:val="000000"/>
          <w:sz w:val="24"/>
          <w:szCs w:val="24"/>
        </w:rPr>
      </w:pPr>
      <w:r w:rsidRPr="00970026">
        <w:rPr>
          <w:b/>
          <w:bCs/>
          <w:color w:val="000000"/>
          <w:sz w:val="24"/>
          <w:szCs w:val="24"/>
        </w:rPr>
        <w:t>Pytanie  5</w:t>
      </w:r>
    </w:p>
    <w:p w14:paraId="713E4AE5" w14:textId="77777777" w:rsidR="00ED447C" w:rsidRPr="00970026" w:rsidRDefault="00ED447C" w:rsidP="00ED447C">
      <w:pPr>
        <w:rPr>
          <w:b/>
          <w:bCs/>
          <w:color w:val="000000"/>
          <w:sz w:val="24"/>
          <w:szCs w:val="24"/>
        </w:rPr>
      </w:pPr>
      <w:r w:rsidRPr="00970026">
        <w:rPr>
          <w:b/>
          <w:bCs/>
          <w:color w:val="000000"/>
          <w:sz w:val="24"/>
          <w:szCs w:val="24"/>
        </w:rPr>
        <w:t>Dotyczy: „Reakcja przebiega w objętości końcowej 20 ul i trwa nie dłużej niż 1h”</w:t>
      </w:r>
    </w:p>
    <w:p w14:paraId="7DCC321E" w14:textId="77777777" w:rsidR="00ED447C" w:rsidRPr="00970026" w:rsidRDefault="00ED447C" w:rsidP="00C04E26">
      <w:pPr>
        <w:jc w:val="both"/>
        <w:rPr>
          <w:color w:val="000000"/>
          <w:sz w:val="24"/>
          <w:szCs w:val="24"/>
        </w:rPr>
      </w:pPr>
      <w:r w:rsidRPr="00970026">
        <w:rPr>
          <w:color w:val="000000"/>
          <w:sz w:val="24"/>
          <w:szCs w:val="24"/>
        </w:rPr>
        <w:t xml:space="preserve">Czy Zamawiający dopuści zestaw liofilizowany w przypadku którego reakcja trwa około 90 minut? Dzięki liofilizacji mix-u reakcyjnego bezpośrednio na dnie probówek do PCR użytkownik zyskuje znaczną oszczędność czasu w stosunku do zestawów PCR w formie płynnej. W przypadku zestawu liofilizowanego użytkownik dodaje jedynie określoną objętość eluatu próbki pacjenta do probówki z liofilizowanym mix-em reakcyjnym dzięki temu  zostaje zaoszczędzony czas oraz zminimalizowane ryzyko dodatkowych błędów. W przypadku zestawów płynnych przechowywanych w – 20C należy rozmrozić odczynniki, obliczyć objętość każdego z odczynników w przeliczeniu na ilość reakcji jaka ma zostać przygotowana, wymieszać mix a następnie za dozować  mix do probówek reakcyjnych. Proces wymaga skupienia a przez to i więcej czasu aby nie doszło do pomyłki. </w:t>
      </w:r>
    </w:p>
    <w:p w14:paraId="1DAB9DB7" w14:textId="77777777" w:rsidR="00C04E26" w:rsidRPr="00970026" w:rsidRDefault="00C04E26" w:rsidP="00ED447C">
      <w:pPr>
        <w:rPr>
          <w:color w:val="000000"/>
          <w:sz w:val="24"/>
          <w:szCs w:val="24"/>
        </w:rPr>
      </w:pPr>
      <w:r w:rsidRPr="00970026">
        <w:rPr>
          <w:b/>
          <w:color w:val="000000"/>
          <w:sz w:val="24"/>
          <w:szCs w:val="24"/>
        </w:rPr>
        <w:t>Odpowiedź:</w:t>
      </w:r>
      <w:r w:rsidRPr="00970026">
        <w:rPr>
          <w:color w:val="000000"/>
          <w:sz w:val="24"/>
          <w:szCs w:val="24"/>
        </w:rPr>
        <w:t xml:space="preserve"> Zamawiający nie wyraża zgody.</w:t>
      </w:r>
    </w:p>
    <w:p w14:paraId="5BCE2FD9" w14:textId="77777777" w:rsidR="00ED447C" w:rsidRPr="00970026" w:rsidRDefault="00ED447C" w:rsidP="00ED447C">
      <w:pPr>
        <w:rPr>
          <w:b/>
          <w:bCs/>
          <w:color w:val="000000"/>
          <w:sz w:val="24"/>
          <w:szCs w:val="24"/>
        </w:rPr>
      </w:pPr>
      <w:r w:rsidRPr="00970026">
        <w:rPr>
          <w:b/>
          <w:bCs/>
          <w:color w:val="000000"/>
          <w:sz w:val="24"/>
          <w:szCs w:val="24"/>
        </w:rPr>
        <w:t>Pytanie  6</w:t>
      </w:r>
    </w:p>
    <w:p w14:paraId="100E84C8" w14:textId="77777777" w:rsidR="00C04E26" w:rsidRPr="00970026" w:rsidRDefault="00C04E26" w:rsidP="00C04E26">
      <w:pPr>
        <w:jc w:val="both"/>
        <w:rPr>
          <w:b/>
          <w:color w:val="000000"/>
          <w:kern w:val="0"/>
          <w:sz w:val="24"/>
          <w:szCs w:val="24"/>
          <w:lang w:eastAsia="en-US"/>
        </w:rPr>
      </w:pPr>
      <w:r w:rsidRPr="00970026">
        <w:rPr>
          <w:b/>
          <w:color w:val="000000"/>
          <w:sz w:val="24"/>
          <w:szCs w:val="24"/>
        </w:rPr>
        <w:t xml:space="preserve">Powołując się na rozdział XI pkt 10 SWZ zwracam się z prośbą o wyjaśnienie treści SWZ w zakresie zadania I poprzez udzielenie odpowiedzi na następujące pytanie: </w:t>
      </w:r>
    </w:p>
    <w:p w14:paraId="1808A42E" w14:textId="77777777" w:rsidR="00C04E26" w:rsidRPr="00970026" w:rsidRDefault="00C04E26" w:rsidP="00C04E26">
      <w:pPr>
        <w:jc w:val="both"/>
        <w:rPr>
          <w:color w:val="000000"/>
          <w:sz w:val="24"/>
          <w:szCs w:val="24"/>
        </w:rPr>
      </w:pPr>
      <w:r w:rsidRPr="00970026">
        <w:rPr>
          <w:color w:val="000000"/>
          <w:sz w:val="24"/>
          <w:szCs w:val="24"/>
        </w:rPr>
        <w:t xml:space="preserve">Czy Zamawiający zgodzi się na zaoferowanie testu zawierającego swoiste startery i sondy do amplifikacji 3 różnych fragmentów genów wirusa SARS-CoV-2 (tj. gen: </w:t>
      </w:r>
      <w:proofErr w:type="spellStart"/>
      <w:r w:rsidRPr="00970026">
        <w:rPr>
          <w:color w:val="000000"/>
          <w:sz w:val="24"/>
          <w:szCs w:val="24"/>
        </w:rPr>
        <w:t>RdRP</w:t>
      </w:r>
      <w:proofErr w:type="spellEnd"/>
      <w:r w:rsidRPr="00970026">
        <w:rPr>
          <w:color w:val="000000"/>
          <w:sz w:val="24"/>
          <w:szCs w:val="24"/>
        </w:rPr>
        <w:t>, N, ORF1ab, ORF8 i/lub E)? </w:t>
      </w:r>
    </w:p>
    <w:p w14:paraId="1E8F430B" w14:textId="77777777" w:rsidR="00C16485" w:rsidRPr="00970026" w:rsidRDefault="00C04E26" w:rsidP="00C04E26">
      <w:pPr>
        <w:jc w:val="both"/>
        <w:rPr>
          <w:color w:val="000000"/>
          <w:sz w:val="24"/>
          <w:szCs w:val="24"/>
        </w:rPr>
      </w:pPr>
      <w:r w:rsidRPr="00970026">
        <w:rPr>
          <w:b/>
          <w:color w:val="000000"/>
          <w:sz w:val="24"/>
          <w:szCs w:val="24"/>
        </w:rPr>
        <w:t>Odpowiedź:</w:t>
      </w:r>
      <w:r w:rsidRPr="00970026">
        <w:rPr>
          <w:color w:val="000000"/>
          <w:sz w:val="24"/>
          <w:szCs w:val="24"/>
        </w:rPr>
        <w:t xml:space="preserve"> Zamawiający nie wyraża zgody.</w:t>
      </w:r>
    </w:p>
    <w:sectPr w:rsidR="00C16485" w:rsidRPr="00970026" w:rsidSect="00C62D0D">
      <w:pgSz w:w="11906" w:h="16838"/>
      <w:pgMar w:top="1418" w:right="1276" w:bottom="1560"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856D" w14:textId="77777777" w:rsidR="00970026" w:rsidRDefault="00970026" w:rsidP="00EA11A7">
      <w:pPr>
        <w:spacing w:after="0" w:line="240" w:lineRule="auto"/>
      </w:pPr>
      <w:r>
        <w:separator/>
      </w:r>
    </w:p>
  </w:endnote>
  <w:endnote w:type="continuationSeparator" w:id="0">
    <w:p w14:paraId="45C4B3A7" w14:textId="77777777" w:rsidR="00970026" w:rsidRDefault="00970026" w:rsidP="00EA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A7B1" w14:textId="77777777" w:rsidR="00970026" w:rsidRDefault="00970026" w:rsidP="00EA11A7">
      <w:pPr>
        <w:spacing w:after="0" w:line="240" w:lineRule="auto"/>
      </w:pPr>
      <w:r>
        <w:separator/>
      </w:r>
    </w:p>
  </w:footnote>
  <w:footnote w:type="continuationSeparator" w:id="0">
    <w:p w14:paraId="4D4051A1" w14:textId="77777777" w:rsidR="00970026" w:rsidRDefault="00970026" w:rsidP="00EA1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7F3"/>
    <w:multiLevelType w:val="hybridMultilevel"/>
    <w:tmpl w:val="4866C0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97135A"/>
    <w:multiLevelType w:val="hybridMultilevel"/>
    <w:tmpl w:val="133C601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30697846"/>
    <w:multiLevelType w:val="hybridMultilevel"/>
    <w:tmpl w:val="E8243C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60D32DD"/>
    <w:multiLevelType w:val="hybridMultilevel"/>
    <w:tmpl w:val="F03A91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132F66"/>
    <w:multiLevelType w:val="hybridMultilevel"/>
    <w:tmpl w:val="4A2CDA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F27C27"/>
    <w:multiLevelType w:val="hybridMultilevel"/>
    <w:tmpl w:val="782A4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23629"/>
    <w:multiLevelType w:val="hybridMultilevel"/>
    <w:tmpl w:val="003082E4"/>
    <w:lvl w:ilvl="0" w:tplc="F6C0B78C">
      <w:start w:val="1"/>
      <w:numFmt w:val="decimal"/>
      <w:lvlText w:val="%1."/>
      <w:lvlJc w:val="left"/>
      <w:pPr>
        <w:ind w:left="720" w:hanging="360"/>
      </w:pPr>
      <w:rPr>
        <w:rFonts w:ascii="Calibri" w:eastAsia="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363ED4"/>
    <w:multiLevelType w:val="hybridMultilevel"/>
    <w:tmpl w:val="F62C7E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71D6649"/>
    <w:multiLevelType w:val="hybridMultilevel"/>
    <w:tmpl w:val="733654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938444133">
    <w:abstractNumId w:val="6"/>
  </w:num>
  <w:num w:numId="2" w16cid:durableId="464927160">
    <w:abstractNumId w:val="7"/>
  </w:num>
  <w:num w:numId="3" w16cid:durableId="2131895996">
    <w:abstractNumId w:val="9"/>
  </w:num>
  <w:num w:numId="4" w16cid:durableId="887496390">
    <w:abstractNumId w:val="0"/>
  </w:num>
  <w:num w:numId="5" w16cid:durableId="1360472208">
    <w:abstractNumId w:val="8"/>
  </w:num>
  <w:num w:numId="6" w16cid:durableId="1691686679">
    <w:abstractNumId w:val="3"/>
  </w:num>
  <w:num w:numId="7" w16cid:durableId="117840581">
    <w:abstractNumId w:val="5"/>
  </w:num>
  <w:num w:numId="11" w16cid:durableId="779688076">
    <w:abstractNumId w:val="2"/>
  </w:num>
  <w:num w:numId="12" w16cid:durableId="145367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A7"/>
    <w:rsid w:val="000077DD"/>
    <w:rsid w:val="00007E96"/>
    <w:rsid w:val="0002195F"/>
    <w:rsid w:val="00023F90"/>
    <w:rsid w:val="00030BA8"/>
    <w:rsid w:val="00040C9B"/>
    <w:rsid w:val="00041F5B"/>
    <w:rsid w:val="0004208C"/>
    <w:rsid w:val="00047DD3"/>
    <w:rsid w:val="00051F9D"/>
    <w:rsid w:val="00053BEE"/>
    <w:rsid w:val="000604E6"/>
    <w:rsid w:val="00071B05"/>
    <w:rsid w:val="000735D7"/>
    <w:rsid w:val="000737D2"/>
    <w:rsid w:val="00092BE6"/>
    <w:rsid w:val="00095552"/>
    <w:rsid w:val="000A5079"/>
    <w:rsid w:val="000C71EC"/>
    <w:rsid w:val="000D5496"/>
    <w:rsid w:val="000D60AA"/>
    <w:rsid w:val="000D7D6C"/>
    <w:rsid w:val="000E329B"/>
    <w:rsid w:val="000E388F"/>
    <w:rsid w:val="000F0BF1"/>
    <w:rsid w:val="000F3AE5"/>
    <w:rsid w:val="001142BE"/>
    <w:rsid w:val="00116B20"/>
    <w:rsid w:val="001300A9"/>
    <w:rsid w:val="00132392"/>
    <w:rsid w:val="001353EC"/>
    <w:rsid w:val="00142A3B"/>
    <w:rsid w:val="0014468A"/>
    <w:rsid w:val="00145F40"/>
    <w:rsid w:val="00150F57"/>
    <w:rsid w:val="00151CB2"/>
    <w:rsid w:val="00155743"/>
    <w:rsid w:val="001577AF"/>
    <w:rsid w:val="0016413F"/>
    <w:rsid w:val="0018387A"/>
    <w:rsid w:val="00192FA4"/>
    <w:rsid w:val="0019491F"/>
    <w:rsid w:val="001A33F5"/>
    <w:rsid w:val="001A778B"/>
    <w:rsid w:val="001B4217"/>
    <w:rsid w:val="001C6067"/>
    <w:rsid w:val="001D59E9"/>
    <w:rsid w:val="001E53F7"/>
    <w:rsid w:val="001E59C0"/>
    <w:rsid w:val="001F4528"/>
    <w:rsid w:val="00201400"/>
    <w:rsid w:val="00212A5D"/>
    <w:rsid w:val="002223C2"/>
    <w:rsid w:val="00233A10"/>
    <w:rsid w:val="00233A19"/>
    <w:rsid w:val="0023528D"/>
    <w:rsid w:val="0024157A"/>
    <w:rsid w:val="002501C3"/>
    <w:rsid w:val="00251911"/>
    <w:rsid w:val="002524B8"/>
    <w:rsid w:val="002540AC"/>
    <w:rsid w:val="00254B10"/>
    <w:rsid w:val="00267337"/>
    <w:rsid w:val="00290C88"/>
    <w:rsid w:val="0029410C"/>
    <w:rsid w:val="002A625F"/>
    <w:rsid w:val="002B1856"/>
    <w:rsid w:val="002C1976"/>
    <w:rsid w:val="002C1D8F"/>
    <w:rsid w:val="002C3809"/>
    <w:rsid w:val="002C4690"/>
    <w:rsid w:val="002D01B7"/>
    <w:rsid w:val="002D1F7C"/>
    <w:rsid w:val="002D3645"/>
    <w:rsid w:val="002E39E8"/>
    <w:rsid w:val="002F3733"/>
    <w:rsid w:val="002F3DEF"/>
    <w:rsid w:val="002F4AEA"/>
    <w:rsid w:val="002F7EDD"/>
    <w:rsid w:val="00330DF0"/>
    <w:rsid w:val="00343997"/>
    <w:rsid w:val="00352B6F"/>
    <w:rsid w:val="00356BB6"/>
    <w:rsid w:val="00363833"/>
    <w:rsid w:val="00376117"/>
    <w:rsid w:val="0039364F"/>
    <w:rsid w:val="00394BBF"/>
    <w:rsid w:val="003A2688"/>
    <w:rsid w:val="003D0C87"/>
    <w:rsid w:val="003D72B7"/>
    <w:rsid w:val="003E0EB8"/>
    <w:rsid w:val="003E21E6"/>
    <w:rsid w:val="003E3647"/>
    <w:rsid w:val="003E747C"/>
    <w:rsid w:val="003F7430"/>
    <w:rsid w:val="00407E14"/>
    <w:rsid w:val="00411719"/>
    <w:rsid w:val="00417999"/>
    <w:rsid w:val="004263D1"/>
    <w:rsid w:val="0043033C"/>
    <w:rsid w:val="0043530E"/>
    <w:rsid w:val="00455FAE"/>
    <w:rsid w:val="00460E38"/>
    <w:rsid w:val="00463115"/>
    <w:rsid w:val="0046627E"/>
    <w:rsid w:val="0046636B"/>
    <w:rsid w:val="00466FEF"/>
    <w:rsid w:val="0048063E"/>
    <w:rsid w:val="00481220"/>
    <w:rsid w:val="00481F71"/>
    <w:rsid w:val="00492324"/>
    <w:rsid w:val="004A1358"/>
    <w:rsid w:val="004A1F09"/>
    <w:rsid w:val="004A64C6"/>
    <w:rsid w:val="004A691B"/>
    <w:rsid w:val="004C2390"/>
    <w:rsid w:val="004C7032"/>
    <w:rsid w:val="004D04D1"/>
    <w:rsid w:val="004E0E7F"/>
    <w:rsid w:val="004E37AC"/>
    <w:rsid w:val="004F1F5E"/>
    <w:rsid w:val="004F659B"/>
    <w:rsid w:val="00512264"/>
    <w:rsid w:val="00513999"/>
    <w:rsid w:val="00521FED"/>
    <w:rsid w:val="005544B5"/>
    <w:rsid w:val="00560FA5"/>
    <w:rsid w:val="005653EF"/>
    <w:rsid w:val="00566E00"/>
    <w:rsid w:val="00575877"/>
    <w:rsid w:val="005762EF"/>
    <w:rsid w:val="00577055"/>
    <w:rsid w:val="00580A85"/>
    <w:rsid w:val="0058666B"/>
    <w:rsid w:val="00590770"/>
    <w:rsid w:val="005950B8"/>
    <w:rsid w:val="005C2905"/>
    <w:rsid w:val="005C6213"/>
    <w:rsid w:val="005D2866"/>
    <w:rsid w:val="005E127F"/>
    <w:rsid w:val="005E2696"/>
    <w:rsid w:val="005F7F0E"/>
    <w:rsid w:val="00610D3F"/>
    <w:rsid w:val="00613B01"/>
    <w:rsid w:val="00625915"/>
    <w:rsid w:val="00630C4E"/>
    <w:rsid w:val="00641260"/>
    <w:rsid w:val="00647766"/>
    <w:rsid w:val="00650D52"/>
    <w:rsid w:val="00661788"/>
    <w:rsid w:val="00662A0E"/>
    <w:rsid w:val="00663089"/>
    <w:rsid w:val="0067105A"/>
    <w:rsid w:val="00675D5A"/>
    <w:rsid w:val="0067648C"/>
    <w:rsid w:val="00680AB2"/>
    <w:rsid w:val="006C3DB8"/>
    <w:rsid w:val="006C426B"/>
    <w:rsid w:val="006C7E63"/>
    <w:rsid w:val="006E201F"/>
    <w:rsid w:val="006E5B65"/>
    <w:rsid w:val="006E6191"/>
    <w:rsid w:val="007346B2"/>
    <w:rsid w:val="00750E02"/>
    <w:rsid w:val="007574C5"/>
    <w:rsid w:val="00764CF2"/>
    <w:rsid w:val="0078263F"/>
    <w:rsid w:val="007907F0"/>
    <w:rsid w:val="007B05AA"/>
    <w:rsid w:val="007B419F"/>
    <w:rsid w:val="007D037D"/>
    <w:rsid w:val="007D384C"/>
    <w:rsid w:val="007E0F24"/>
    <w:rsid w:val="007E3ADB"/>
    <w:rsid w:val="00810EFF"/>
    <w:rsid w:val="008111DA"/>
    <w:rsid w:val="00824125"/>
    <w:rsid w:val="00857C08"/>
    <w:rsid w:val="008605BE"/>
    <w:rsid w:val="008642F0"/>
    <w:rsid w:val="0086642A"/>
    <w:rsid w:val="00882063"/>
    <w:rsid w:val="00883428"/>
    <w:rsid w:val="00890718"/>
    <w:rsid w:val="00895C55"/>
    <w:rsid w:val="008B6686"/>
    <w:rsid w:val="008C006F"/>
    <w:rsid w:val="008C43A6"/>
    <w:rsid w:val="008D259B"/>
    <w:rsid w:val="008D2C47"/>
    <w:rsid w:val="008E2F91"/>
    <w:rsid w:val="008F35FD"/>
    <w:rsid w:val="008F3EBF"/>
    <w:rsid w:val="009022DF"/>
    <w:rsid w:val="0090261E"/>
    <w:rsid w:val="00906E94"/>
    <w:rsid w:val="00910BC7"/>
    <w:rsid w:val="00913F44"/>
    <w:rsid w:val="009370EF"/>
    <w:rsid w:val="00943FD6"/>
    <w:rsid w:val="00946186"/>
    <w:rsid w:val="0096450C"/>
    <w:rsid w:val="00970026"/>
    <w:rsid w:val="009736F0"/>
    <w:rsid w:val="00976C42"/>
    <w:rsid w:val="00977E5A"/>
    <w:rsid w:val="00991282"/>
    <w:rsid w:val="00992777"/>
    <w:rsid w:val="00996640"/>
    <w:rsid w:val="009A3925"/>
    <w:rsid w:val="009A55E3"/>
    <w:rsid w:val="009C5DF6"/>
    <w:rsid w:val="009C6867"/>
    <w:rsid w:val="00A00CA1"/>
    <w:rsid w:val="00A06DCE"/>
    <w:rsid w:val="00A14AF7"/>
    <w:rsid w:val="00A15EC3"/>
    <w:rsid w:val="00A4172B"/>
    <w:rsid w:val="00A41925"/>
    <w:rsid w:val="00A42D75"/>
    <w:rsid w:val="00A4703A"/>
    <w:rsid w:val="00A4788A"/>
    <w:rsid w:val="00A47B1D"/>
    <w:rsid w:val="00A82705"/>
    <w:rsid w:val="00A83A80"/>
    <w:rsid w:val="00A84BB0"/>
    <w:rsid w:val="00A85B08"/>
    <w:rsid w:val="00A92853"/>
    <w:rsid w:val="00A928B5"/>
    <w:rsid w:val="00A96DA1"/>
    <w:rsid w:val="00AA5A8D"/>
    <w:rsid w:val="00AB0698"/>
    <w:rsid w:val="00AB2FE4"/>
    <w:rsid w:val="00AB3A62"/>
    <w:rsid w:val="00AB6AC0"/>
    <w:rsid w:val="00AC6DF7"/>
    <w:rsid w:val="00AD07D9"/>
    <w:rsid w:val="00AE090B"/>
    <w:rsid w:val="00AE671C"/>
    <w:rsid w:val="00AF251E"/>
    <w:rsid w:val="00AF6FD4"/>
    <w:rsid w:val="00AF729F"/>
    <w:rsid w:val="00B226C1"/>
    <w:rsid w:val="00B25539"/>
    <w:rsid w:val="00B47885"/>
    <w:rsid w:val="00B71F71"/>
    <w:rsid w:val="00B753AD"/>
    <w:rsid w:val="00B773BC"/>
    <w:rsid w:val="00B804AA"/>
    <w:rsid w:val="00B84366"/>
    <w:rsid w:val="00B87F15"/>
    <w:rsid w:val="00B96F6B"/>
    <w:rsid w:val="00BC1597"/>
    <w:rsid w:val="00BC6110"/>
    <w:rsid w:val="00BF4469"/>
    <w:rsid w:val="00C04E26"/>
    <w:rsid w:val="00C102B7"/>
    <w:rsid w:val="00C1149F"/>
    <w:rsid w:val="00C11B53"/>
    <w:rsid w:val="00C13D94"/>
    <w:rsid w:val="00C16485"/>
    <w:rsid w:val="00C217AF"/>
    <w:rsid w:val="00C36D94"/>
    <w:rsid w:val="00C40AF1"/>
    <w:rsid w:val="00C50763"/>
    <w:rsid w:val="00C52CC1"/>
    <w:rsid w:val="00C62D0D"/>
    <w:rsid w:val="00CA4724"/>
    <w:rsid w:val="00CC12C2"/>
    <w:rsid w:val="00CC2198"/>
    <w:rsid w:val="00CD315D"/>
    <w:rsid w:val="00CE49F0"/>
    <w:rsid w:val="00CF2DCB"/>
    <w:rsid w:val="00D022B5"/>
    <w:rsid w:val="00D042A2"/>
    <w:rsid w:val="00D176F4"/>
    <w:rsid w:val="00D231B5"/>
    <w:rsid w:val="00D25C06"/>
    <w:rsid w:val="00D31B6E"/>
    <w:rsid w:val="00D33551"/>
    <w:rsid w:val="00D641F5"/>
    <w:rsid w:val="00D90554"/>
    <w:rsid w:val="00DA5CA5"/>
    <w:rsid w:val="00DC20BF"/>
    <w:rsid w:val="00DC6D6B"/>
    <w:rsid w:val="00DC7535"/>
    <w:rsid w:val="00DD50E5"/>
    <w:rsid w:val="00DF35CA"/>
    <w:rsid w:val="00DF4930"/>
    <w:rsid w:val="00E1075F"/>
    <w:rsid w:val="00E352B6"/>
    <w:rsid w:val="00E446AA"/>
    <w:rsid w:val="00E5612C"/>
    <w:rsid w:val="00E5759C"/>
    <w:rsid w:val="00E76CE2"/>
    <w:rsid w:val="00E81A57"/>
    <w:rsid w:val="00E83DB1"/>
    <w:rsid w:val="00E91FED"/>
    <w:rsid w:val="00EA11A7"/>
    <w:rsid w:val="00EA2C6A"/>
    <w:rsid w:val="00EB04A2"/>
    <w:rsid w:val="00EB1730"/>
    <w:rsid w:val="00EB341A"/>
    <w:rsid w:val="00EC08B1"/>
    <w:rsid w:val="00EC6D71"/>
    <w:rsid w:val="00ED113E"/>
    <w:rsid w:val="00ED447C"/>
    <w:rsid w:val="00ED4D1A"/>
    <w:rsid w:val="00ED5359"/>
    <w:rsid w:val="00ED7B30"/>
    <w:rsid w:val="00EF24B7"/>
    <w:rsid w:val="00F032A0"/>
    <w:rsid w:val="00F32B5A"/>
    <w:rsid w:val="00F32D31"/>
    <w:rsid w:val="00F40356"/>
    <w:rsid w:val="00F420FB"/>
    <w:rsid w:val="00F43566"/>
    <w:rsid w:val="00F53B00"/>
    <w:rsid w:val="00F54CE5"/>
    <w:rsid w:val="00F554CD"/>
    <w:rsid w:val="00F61CD4"/>
    <w:rsid w:val="00F71CA6"/>
    <w:rsid w:val="00F84578"/>
    <w:rsid w:val="00FA2CDB"/>
    <w:rsid w:val="00FA5978"/>
    <w:rsid w:val="00FB220B"/>
    <w:rsid w:val="00FC065F"/>
    <w:rsid w:val="00FD5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BE9CB7"/>
  <w15:chartTrackingRefBased/>
  <w15:docId w15:val="{CE162F67-5A2E-4CE2-9D77-79657F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905"/>
    <w:pPr>
      <w:spacing w:after="480" w:line="320" w:lineRule="exact"/>
    </w:pPr>
    <w:rPr>
      <w:color w:val="17365D"/>
      <w:kern w:val="16"/>
      <w:lang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1A7"/>
    <w:pPr>
      <w:tabs>
        <w:tab w:val="center" w:pos="4536"/>
        <w:tab w:val="right" w:pos="9072"/>
      </w:tabs>
      <w:spacing w:after="0" w:line="240" w:lineRule="auto"/>
    </w:pPr>
    <w:rPr>
      <w:color w:val="auto"/>
      <w:kern w:val="0"/>
      <w:sz w:val="22"/>
      <w:szCs w:val="22"/>
      <w:lang w:eastAsia="en-US"/>
    </w:rPr>
  </w:style>
  <w:style w:type="character" w:customStyle="1" w:styleId="NagwekZnak">
    <w:name w:val="Nagłówek Znak"/>
    <w:basedOn w:val="Domylnaczcionkaakapitu"/>
    <w:link w:val="Nagwek"/>
    <w:uiPriority w:val="99"/>
    <w:rsid w:val="00EA11A7"/>
  </w:style>
  <w:style w:type="paragraph" w:styleId="Stopka">
    <w:name w:val="footer"/>
    <w:basedOn w:val="Normalny"/>
    <w:link w:val="StopkaZnak"/>
    <w:uiPriority w:val="99"/>
    <w:unhideWhenUsed/>
    <w:rsid w:val="00EA11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1A7"/>
  </w:style>
  <w:style w:type="paragraph" w:customStyle="1" w:styleId="Tekstwiadomoci">
    <w:name w:val="Tekst wiadomości"/>
    <w:basedOn w:val="Normalny"/>
    <w:qFormat/>
    <w:rsid w:val="00DA5CA5"/>
    <w:pPr>
      <w:spacing w:after="700"/>
    </w:pPr>
    <w:rPr>
      <w:rFonts w:ascii="Myriad Pro" w:eastAsia="Times New Roman" w:hAnsi="Myriad Pro"/>
      <w:color w:val="264568"/>
      <w:kern w:val="0"/>
      <w:sz w:val="18"/>
      <w:szCs w:val="18"/>
      <w:lang w:eastAsia="pl-PL"/>
    </w:rPr>
  </w:style>
  <w:style w:type="character" w:styleId="Hipercze">
    <w:name w:val="Hyperlink"/>
    <w:uiPriority w:val="99"/>
    <w:unhideWhenUsed/>
    <w:rsid w:val="003E0EB8"/>
    <w:rPr>
      <w:color w:val="0000FF"/>
      <w:u w:val="single"/>
    </w:rPr>
  </w:style>
  <w:style w:type="paragraph" w:styleId="Tekstdymka">
    <w:name w:val="Balloon Text"/>
    <w:basedOn w:val="Normalny"/>
    <w:link w:val="TekstdymkaZnak"/>
    <w:uiPriority w:val="99"/>
    <w:semiHidden/>
    <w:unhideWhenUsed/>
    <w:rsid w:val="001F452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F4528"/>
    <w:rPr>
      <w:rFonts w:ascii="Tahoma" w:hAnsi="Tahoma" w:cs="Tahoma"/>
      <w:color w:val="17365D"/>
      <w:kern w:val="16"/>
      <w:sz w:val="16"/>
      <w:szCs w:val="16"/>
      <w:lang w:eastAsia="nl-NL"/>
    </w:rPr>
  </w:style>
  <w:style w:type="paragraph" w:styleId="Bezodstpw">
    <w:name w:val="No Spacing"/>
    <w:uiPriority w:val="1"/>
    <w:qFormat/>
    <w:rsid w:val="000D5496"/>
    <w:rPr>
      <w:color w:val="17365D"/>
      <w:kern w:val="16"/>
      <w:lang w:eastAsia="nl-NL"/>
    </w:rPr>
  </w:style>
  <w:style w:type="paragraph" w:styleId="Akapitzlist">
    <w:name w:val="List Paragraph"/>
    <w:basedOn w:val="Normalny"/>
    <w:uiPriority w:val="34"/>
    <w:qFormat/>
    <w:rsid w:val="00376117"/>
    <w:pPr>
      <w:ind w:left="720"/>
      <w:contextualSpacing/>
    </w:pPr>
  </w:style>
  <w:style w:type="paragraph" w:customStyle="1" w:styleId="p11red">
    <w:name w:val="p11red"/>
    <w:basedOn w:val="Normalny"/>
    <w:rsid w:val="00376117"/>
    <w:pPr>
      <w:spacing w:before="100" w:beforeAutospacing="1" w:after="100" w:afterAutospacing="1" w:line="240" w:lineRule="auto"/>
    </w:pPr>
    <w:rPr>
      <w:rFonts w:ascii="Times New Roman" w:eastAsia="Times New Roman" w:hAnsi="Times New Roman"/>
      <w:color w:val="auto"/>
      <w:kern w:val="0"/>
      <w:sz w:val="24"/>
      <w:szCs w:val="24"/>
      <w:lang w:eastAsia="pl-PL"/>
    </w:rPr>
  </w:style>
  <w:style w:type="character" w:styleId="Pogrubienie">
    <w:name w:val="Strong"/>
    <w:uiPriority w:val="22"/>
    <w:qFormat/>
    <w:rsid w:val="00376117"/>
    <w:rPr>
      <w:b/>
      <w:bCs/>
    </w:rPr>
  </w:style>
  <w:style w:type="paragraph" w:customStyle="1" w:styleId="p11">
    <w:name w:val="p11"/>
    <w:basedOn w:val="Normalny"/>
    <w:rsid w:val="00376117"/>
    <w:pPr>
      <w:spacing w:before="100" w:beforeAutospacing="1" w:after="100" w:afterAutospacing="1" w:line="240" w:lineRule="auto"/>
    </w:pPr>
    <w:rPr>
      <w:rFonts w:ascii="Times New Roman" w:eastAsia="Times New Roman" w:hAnsi="Times New Roman"/>
      <w:color w:val="auto"/>
      <w:kern w:val="0"/>
      <w:sz w:val="24"/>
      <w:szCs w:val="24"/>
      <w:lang w:eastAsia="pl-PL"/>
    </w:rPr>
  </w:style>
  <w:style w:type="character" w:styleId="Odwoaniedokomentarza">
    <w:name w:val="annotation reference"/>
    <w:uiPriority w:val="99"/>
    <w:semiHidden/>
    <w:unhideWhenUsed/>
    <w:rsid w:val="00481F71"/>
    <w:rPr>
      <w:sz w:val="16"/>
      <w:szCs w:val="16"/>
    </w:rPr>
  </w:style>
  <w:style w:type="paragraph" w:styleId="Tekstkomentarza">
    <w:name w:val="annotation text"/>
    <w:basedOn w:val="Normalny"/>
    <w:link w:val="TekstkomentarzaZnak"/>
    <w:uiPriority w:val="99"/>
    <w:semiHidden/>
    <w:unhideWhenUsed/>
    <w:rsid w:val="00481F71"/>
    <w:pPr>
      <w:spacing w:line="240" w:lineRule="auto"/>
    </w:pPr>
  </w:style>
  <w:style w:type="character" w:customStyle="1" w:styleId="TekstkomentarzaZnak">
    <w:name w:val="Tekst komentarza Znak"/>
    <w:link w:val="Tekstkomentarza"/>
    <w:uiPriority w:val="99"/>
    <w:semiHidden/>
    <w:rsid w:val="00481F71"/>
    <w:rPr>
      <w:color w:val="17365D"/>
      <w:kern w:val="16"/>
      <w:sz w:val="20"/>
      <w:szCs w:val="20"/>
      <w:lang w:eastAsia="nl-NL"/>
    </w:rPr>
  </w:style>
  <w:style w:type="paragraph" w:styleId="Tematkomentarza">
    <w:name w:val="annotation subject"/>
    <w:basedOn w:val="Tekstkomentarza"/>
    <w:next w:val="Tekstkomentarza"/>
    <w:link w:val="TematkomentarzaZnak"/>
    <w:uiPriority w:val="99"/>
    <w:semiHidden/>
    <w:unhideWhenUsed/>
    <w:rsid w:val="00481F71"/>
    <w:rPr>
      <w:b/>
      <w:bCs/>
    </w:rPr>
  </w:style>
  <w:style w:type="character" w:customStyle="1" w:styleId="TematkomentarzaZnak">
    <w:name w:val="Temat komentarza Znak"/>
    <w:link w:val="Tematkomentarza"/>
    <w:uiPriority w:val="99"/>
    <w:semiHidden/>
    <w:rsid w:val="00481F71"/>
    <w:rPr>
      <w:b/>
      <w:bCs/>
      <w:color w:val="17365D"/>
      <w:kern w:val="16"/>
      <w:sz w:val="20"/>
      <w:szCs w:val="20"/>
      <w:lang w:eastAsia="nl-NL"/>
    </w:rPr>
  </w:style>
  <w:style w:type="paragraph" w:styleId="Poprawka">
    <w:name w:val="Revision"/>
    <w:hidden/>
    <w:uiPriority w:val="99"/>
    <w:semiHidden/>
    <w:rsid w:val="00EB04A2"/>
    <w:rPr>
      <w:color w:val="17365D"/>
      <w:kern w:val="16"/>
      <w:lang w:eastAsia="nl-NL"/>
    </w:rPr>
  </w:style>
  <w:style w:type="character" w:customStyle="1" w:styleId="apple-converted-space">
    <w:name w:val="apple-converted-space"/>
    <w:basedOn w:val="Domylnaczcionkaakapitu"/>
    <w:rsid w:val="006C3DB8"/>
  </w:style>
  <w:style w:type="character" w:customStyle="1" w:styleId="textexposedshow">
    <w:name w:val="text_exposed_show"/>
    <w:basedOn w:val="Domylnaczcionkaakapitu"/>
    <w:rsid w:val="007B05AA"/>
  </w:style>
  <w:style w:type="paragraph" w:styleId="Tekstprzypisukocowego">
    <w:name w:val="endnote text"/>
    <w:basedOn w:val="Normalny"/>
    <w:link w:val="TekstprzypisukocowegoZnak"/>
    <w:uiPriority w:val="99"/>
    <w:semiHidden/>
    <w:unhideWhenUsed/>
    <w:rsid w:val="008111DA"/>
  </w:style>
  <w:style w:type="character" w:customStyle="1" w:styleId="TekstprzypisukocowegoZnak">
    <w:name w:val="Tekst przypisu końcowego Znak"/>
    <w:link w:val="Tekstprzypisukocowego"/>
    <w:uiPriority w:val="99"/>
    <w:semiHidden/>
    <w:rsid w:val="008111DA"/>
    <w:rPr>
      <w:color w:val="17365D"/>
      <w:kern w:val="16"/>
      <w:lang w:eastAsia="nl-NL"/>
    </w:rPr>
  </w:style>
  <w:style w:type="character" w:styleId="Odwoanieprzypisukocowego">
    <w:name w:val="endnote reference"/>
    <w:uiPriority w:val="99"/>
    <w:semiHidden/>
    <w:unhideWhenUsed/>
    <w:rsid w:val="008111DA"/>
    <w:rPr>
      <w:vertAlign w:val="superscript"/>
    </w:rPr>
  </w:style>
  <w:style w:type="character" w:styleId="Uwydatnienie">
    <w:name w:val="Emphasis"/>
    <w:uiPriority w:val="20"/>
    <w:qFormat/>
    <w:rsid w:val="009736F0"/>
    <w:rPr>
      <w:i/>
      <w:iCs/>
    </w:rPr>
  </w:style>
  <w:style w:type="paragraph" w:customStyle="1" w:styleId="Default">
    <w:name w:val="Default"/>
    <w:rsid w:val="00EA2C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228">
      <w:bodyDiv w:val="1"/>
      <w:marLeft w:val="0"/>
      <w:marRight w:val="0"/>
      <w:marTop w:val="0"/>
      <w:marBottom w:val="0"/>
      <w:divBdr>
        <w:top w:val="none" w:sz="0" w:space="0" w:color="auto"/>
        <w:left w:val="none" w:sz="0" w:space="0" w:color="auto"/>
        <w:bottom w:val="none" w:sz="0" w:space="0" w:color="auto"/>
        <w:right w:val="none" w:sz="0" w:space="0" w:color="auto"/>
      </w:divBdr>
    </w:div>
    <w:div w:id="136803412">
      <w:bodyDiv w:val="1"/>
      <w:marLeft w:val="0"/>
      <w:marRight w:val="0"/>
      <w:marTop w:val="0"/>
      <w:marBottom w:val="0"/>
      <w:divBdr>
        <w:top w:val="none" w:sz="0" w:space="0" w:color="auto"/>
        <w:left w:val="none" w:sz="0" w:space="0" w:color="auto"/>
        <w:bottom w:val="none" w:sz="0" w:space="0" w:color="auto"/>
        <w:right w:val="none" w:sz="0" w:space="0" w:color="auto"/>
      </w:divBdr>
    </w:div>
    <w:div w:id="249849618">
      <w:bodyDiv w:val="1"/>
      <w:marLeft w:val="0"/>
      <w:marRight w:val="0"/>
      <w:marTop w:val="0"/>
      <w:marBottom w:val="0"/>
      <w:divBdr>
        <w:top w:val="none" w:sz="0" w:space="0" w:color="auto"/>
        <w:left w:val="none" w:sz="0" w:space="0" w:color="auto"/>
        <w:bottom w:val="none" w:sz="0" w:space="0" w:color="auto"/>
        <w:right w:val="none" w:sz="0" w:space="0" w:color="auto"/>
      </w:divBdr>
    </w:div>
    <w:div w:id="434447062">
      <w:bodyDiv w:val="1"/>
      <w:marLeft w:val="0"/>
      <w:marRight w:val="0"/>
      <w:marTop w:val="0"/>
      <w:marBottom w:val="0"/>
      <w:divBdr>
        <w:top w:val="none" w:sz="0" w:space="0" w:color="auto"/>
        <w:left w:val="none" w:sz="0" w:space="0" w:color="auto"/>
        <w:bottom w:val="none" w:sz="0" w:space="0" w:color="auto"/>
        <w:right w:val="none" w:sz="0" w:space="0" w:color="auto"/>
      </w:divBdr>
    </w:div>
    <w:div w:id="605432267">
      <w:bodyDiv w:val="1"/>
      <w:marLeft w:val="0"/>
      <w:marRight w:val="0"/>
      <w:marTop w:val="0"/>
      <w:marBottom w:val="0"/>
      <w:divBdr>
        <w:top w:val="none" w:sz="0" w:space="0" w:color="auto"/>
        <w:left w:val="none" w:sz="0" w:space="0" w:color="auto"/>
        <w:bottom w:val="none" w:sz="0" w:space="0" w:color="auto"/>
        <w:right w:val="none" w:sz="0" w:space="0" w:color="auto"/>
      </w:divBdr>
      <w:divsChild>
        <w:div w:id="67846163">
          <w:marLeft w:val="0"/>
          <w:marRight w:val="0"/>
          <w:marTop w:val="0"/>
          <w:marBottom w:val="0"/>
          <w:divBdr>
            <w:top w:val="none" w:sz="0" w:space="0" w:color="auto"/>
            <w:left w:val="none" w:sz="0" w:space="0" w:color="auto"/>
            <w:bottom w:val="none" w:sz="0" w:space="0" w:color="auto"/>
            <w:right w:val="none" w:sz="0" w:space="0" w:color="auto"/>
          </w:divBdr>
        </w:div>
        <w:div w:id="620654029">
          <w:marLeft w:val="0"/>
          <w:marRight w:val="0"/>
          <w:marTop w:val="0"/>
          <w:marBottom w:val="0"/>
          <w:divBdr>
            <w:top w:val="none" w:sz="0" w:space="0" w:color="auto"/>
            <w:left w:val="none" w:sz="0" w:space="0" w:color="auto"/>
            <w:bottom w:val="none" w:sz="0" w:space="0" w:color="auto"/>
            <w:right w:val="none" w:sz="0" w:space="0" w:color="auto"/>
          </w:divBdr>
        </w:div>
        <w:div w:id="645863146">
          <w:marLeft w:val="0"/>
          <w:marRight w:val="0"/>
          <w:marTop w:val="0"/>
          <w:marBottom w:val="0"/>
          <w:divBdr>
            <w:top w:val="none" w:sz="0" w:space="0" w:color="auto"/>
            <w:left w:val="none" w:sz="0" w:space="0" w:color="auto"/>
            <w:bottom w:val="none" w:sz="0" w:space="0" w:color="auto"/>
            <w:right w:val="none" w:sz="0" w:space="0" w:color="auto"/>
          </w:divBdr>
        </w:div>
      </w:divsChild>
    </w:div>
    <w:div w:id="1059086390">
      <w:bodyDiv w:val="1"/>
      <w:marLeft w:val="0"/>
      <w:marRight w:val="0"/>
      <w:marTop w:val="0"/>
      <w:marBottom w:val="0"/>
      <w:divBdr>
        <w:top w:val="none" w:sz="0" w:space="0" w:color="auto"/>
        <w:left w:val="none" w:sz="0" w:space="0" w:color="auto"/>
        <w:bottom w:val="none" w:sz="0" w:space="0" w:color="auto"/>
        <w:right w:val="none" w:sz="0" w:space="0" w:color="auto"/>
      </w:divBdr>
    </w:div>
    <w:div w:id="1189683110">
      <w:bodyDiv w:val="1"/>
      <w:marLeft w:val="0"/>
      <w:marRight w:val="0"/>
      <w:marTop w:val="0"/>
      <w:marBottom w:val="0"/>
      <w:divBdr>
        <w:top w:val="none" w:sz="0" w:space="0" w:color="auto"/>
        <w:left w:val="none" w:sz="0" w:space="0" w:color="auto"/>
        <w:bottom w:val="none" w:sz="0" w:space="0" w:color="auto"/>
        <w:right w:val="none" w:sz="0" w:space="0" w:color="auto"/>
      </w:divBdr>
    </w:div>
    <w:div w:id="1276475124">
      <w:bodyDiv w:val="1"/>
      <w:marLeft w:val="0"/>
      <w:marRight w:val="0"/>
      <w:marTop w:val="0"/>
      <w:marBottom w:val="0"/>
      <w:divBdr>
        <w:top w:val="none" w:sz="0" w:space="0" w:color="auto"/>
        <w:left w:val="none" w:sz="0" w:space="0" w:color="auto"/>
        <w:bottom w:val="none" w:sz="0" w:space="0" w:color="auto"/>
        <w:right w:val="none" w:sz="0" w:space="0" w:color="auto"/>
      </w:divBdr>
    </w:div>
    <w:div w:id="1388215383">
      <w:bodyDiv w:val="1"/>
      <w:marLeft w:val="0"/>
      <w:marRight w:val="0"/>
      <w:marTop w:val="0"/>
      <w:marBottom w:val="0"/>
      <w:divBdr>
        <w:top w:val="none" w:sz="0" w:space="0" w:color="auto"/>
        <w:left w:val="none" w:sz="0" w:space="0" w:color="auto"/>
        <w:bottom w:val="none" w:sz="0" w:space="0" w:color="auto"/>
        <w:right w:val="none" w:sz="0" w:space="0" w:color="auto"/>
      </w:divBdr>
    </w:div>
    <w:div w:id="1594122523">
      <w:bodyDiv w:val="1"/>
      <w:marLeft w:val="0"/>
      <w:marRight w:val="0"/>
      <w:marTop w:val="0"/>
      <w:marBottom w:val="0"/>
      <w:divBdr>
        <w:top w:val="none" w:sz="0" w:space="0" w:color="auto"/>
        <w:left w:val="none" w:sz="0" w:space="0" w:color="auto"/>
        <w:bottom w:val="none" w:sz="0" w:space="0" w:color="auto"/>
        <w:right w:val="none" w:sz="0" w:space="0" w:color="auto"/>
      </w:divBdr>
    </w:div>
    <w:div w:id="1714766890">
      <w:bodyDiv w:val="1"/>
      <w:marLeft w:val="0"/>
      <w:marRight w:val="0"/>
      <w:marTop w:val="0"/>
      <w:marBottom w:val="0"/>
      <w:divBdr>
        <w:top w:val="none" w:sz="0" w:space="0" w:color="auto"/>
        <w:left w:val="none" w:sz="0" w:space="0" w:color="auto"/>
        <w:bottom w:val="none" w:sz="0" w:space="0" w:color="auto"/>
        <w:right w:val="none" w:sz="0" w:space="0" w:color="auto"/>
      </w:divBdr>
    </w:div>
    <w:div w:id="17528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n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kretariat@rcn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4E6E-B4B1-4666-A952-31165A3C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5644</CharactersWithSpaces>
  <SharedDoc>false</SharedDoc>
  <HLinks>
    <vt:vector size="6" baseType="variant">
      <vt:variant>
        <vt:i4>3997725</vt:i4>
      </vt:variant>
      <vt:variant>
        <vt:i4>0</vt:i4>
      </vt:variant>
      <vt:variant>
        <vt:i4>0</vt:i4>
      </vt:variant>
      <vt:variant>
        <vt:i4>5</vt:i4>
      </vt:variant>
      <vt:variant>
        <vt:lpwstr>mailto:sekretariat@rcnt.pl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cp:keywords/>
  <cp:lastModifiedBy>Krzysztof Kwiecień</cp:lastModifiedBy>
  <cp:revision>2</cp:revision>
  <cp:lastPrinted>2022-04-12T09:42:00Z</cp:lastPrinted>
  <dcterms:created xsi:type="dcterms:W3CDTF">2022-04-12T10:51:00Z</dcterms:created>
  <dcterms:modified xsi:type="dcterms:W3CDTF">2022-04-12T10:51:00Z</dcterms:modified>
</cp:coreProperties>
</file>