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5D053E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5D053E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5D053E" w:rsidRDefault="00481DA3" w:rsidP="00A52D2B">
      <w:pPr>
        <w:ind w:right="-284"/>
        <w:rPr>
          <w:szCs w:val="24"/>
        </w:rPr>
      </w:pPr>
      <w:r w:rsidRPr="005D053E">
        <w:rPr>
          <w:szCs w:val="24"/>
        </w:rPr>
        <w:t>Załącznik: EFS-I.16</w:t>
      </w:r>
    </w:p>
    <w:p w14:paraId="75E166ED" w14:textId="2AAE7381" w:rsidR="00D54461" w:rsidRPr="005D053E" w:rsidRDefault="00144F3F" w:rsidP="00D54461">
      <w:pPr>
        <w:pStyle w:val="Nagwek1"/>
      </w:pPr>
      <w:r w:rsidRPr="005D053E">
        <w:t>Informacj</w:t>
      </w:r>
      <w:r w:rsidR="00CA40E6" w:rsidRPr="005D053E">
        <w:t>a</w:t>
      </w:r>
      <w:r w:rsidRPr="005D053E">
        <w:t xml:space="preserve"> o wyniku kontroli zamówienia publicznego</w:t>
      </w:r>
    </w:p>
    <w:p w14:paraId="0E499F85" w14:textId="77777777" w:rsidR="001360E8" w:rsidRPr="005D053E" w:rsidRDefault="00D13CAC" w:rsidP="001360E8">
      <w:pPr>
        <w:pStyle w:val="Nagwek2"/>
      </w:pPr>
      <w:r w:rsidRPr="005D053E">
        <w:t>Nazwa jednostki kontrolującej</w:t>
      </w:r>
    </w:p>
    <w:p w14:paraId="4209906E" w14:textId="77777777" w:rsidR="001360E8" w:rsidRPr="005D053E" w:rsidRDefault="00D13CAC" w:rsidP="001360E8">
      <w:r w:rsidRPr="005D053E">
        <w:t>Urząd Marszałkowski Województwa Świętokrzyskiego</w:t>
      </w:r>
    </w:p>
    <w:p w14:paraId="13DF90DE" w14:textId="77777777" w:rsidR="001360E8" w:rsidRPr="005D053E" w:rsidRDefault="00D13CAC" w:rsidP="001360E8">
      <w:pPr>
        <w:pStyle w:val="Nagwek2"/>
      </w:pPr>
      <w:r w:rsidRPr="005D053E">
        <w:t>Nazwa Beneficjenta</w:t>
      </w:r>
    </w:p>
    <w:p w14:paraId="5A94EDC0" w14:textId="71D6CF1A" w:rsidR="00D13CAC" w:rsidRPr="005D053E" w:rsidRDefault="005F483B" w:rsidP="00B60734">
      <w:r w:rsidRPr="005D053E">
        <w:t>Szpital Św. Leona Sp. zoo, Opatów</w:t>
      </w:r>
    </w:p>
    <w:p w14:paraId="1E71D643" w14:textId="77777777" w:rsidR="00D13CAC" w:rsidRPr="005D053E" w:rsidRDefault="00D13CAC" w:rsidP="001360E8">
      <w:pPr>
        <w:pStyle w:val="Nagwek2"/>
      </w:pPr>
      <w:r w:rsidRPr="005D053E">
        <w:t>Nazwa Programu Operacyjnego</w:t>
      </w:r>
    </w:p>
    <w:p w14:paraId="10359751" w14:textId="07F73A6D" w:rsidR="00D13CAC" w:rsidRPr="005D053E" w:rsidRDefault="00D13CAC" w:rsidP="00D13CAC">
      <w:r w:rsidRPr="005D053E">
        <w:t>Regionalny Program Operacyjny Województwa Świętokrzyskiego na lata 2014-2020</w:t>
      </w:r>
    </w:p>
    <w:p w14:paraId="72FAC322" w14:textId="77777777" w:rsidR="00D13CAC" w:rsidRPr="005D053E" w:rsidRDefault="00D13CAC" w:rsidP="001360E8">
      <w:pPr>
        <w:pStyle w:val="Nagwek2"/>
      </w:pPr>
      <w:r w:rsidRPr="005D053E">
        <w:t>Nr/Tytuł projektu</w:t>
      </w:r>
    </w:p>
    <w:p w14:paraId="191CDED9" w14:textId="4ED0295B" w:rsidR="00D13CAC" w:rsidRPr="005D053E" w:rsidRDefault="00A87D87" w:rsidP="00C45E34">
      <w:pPr>
        <w:jc w:val="both"/>
      </w:pPr>
      <w:r w:rsidRPr="005D053E">
        <w:t>RPSW.09.02.03-26-0003/19 „Dzienny Dom Opieki Medycznej w Opatowie”</w:t>
      </w:r>
    </w:p>
    <w:p w14:paraId="039DE91A" w14:textId="77777777" w:rsidR="00D13CAC" w:rsidRPr="005D053E" w:rsidRDefault="00D13CAC" w:rsidP="001360E8">
      <w:pPr>
        <w:pStyle w:val="Nagwek2"/>
      </w:pPr>
      <w:r w:rsidRPr="005D053E">
        <w:t>Nr zamówienia</w:t>
      </w:r>
    </w:p>
    <w:p w14:paraId="5C043BBF" w14:textId="67EEB394" w:rsidR="00D13CAC" w:rsidRPr="005D053E" w:rsidRDefault="00427DFA" w:rsidP="00914A2F">
      <w:pPr>
        <w:jc w:val="both"/>
      </w:pPr>
      <w:r w:rsidRPr="005D053E">
        <w:t>600741-N-2020</w:t>
      </w:r>
    </w:p>
    <w:p w14:paraId="2974FC29" w14:textId="77777777" w:rsidR="00D13CAC" w:rsidRPr="005D053E" w:rsidRDefault="00D13CAC" w:rsidP="001360E8">
      <w:pPr>
        <w:pStyle w:val="Nagwek2"/>
      </w:pPr>
      <w:r w:rsidRPr="005D053E">
        <w:t>Tryb kontroli (na dokumentach w SL)</w:t>
      </w:r>
    </w:p>
    <w:p w14:paraId="07FA6858" w14:textId="6C8272EC" w:rsidR="00D13CAC" w:rsidRPr="005D053E" w:rsidRDefault="00D13CAC" w:rsidP="00D13CAC">
      <w:r w:rsidRPr="005D053E">
        <w:t xml:space="preserve">Kontrola </w:t>
      </w:r>
      <w:proofErr w:type="spellStart"/>
      <w:r w:rsidRPr="005D053E">
        <w:t>Pzp</w:t>
      </w:r>
      <w:proofErr w:type="spellEnd"/>
      <w:r w:rsidRPr="005D053E">
        <w:t xml:space="preserve"> na dokumentach przesłanych w SL</w:t>
      </w:r>
    </w:p>
    <w:p w14:paraId="2C81BB55" w14:textId="77777777" w:rsidR="00D13CAC" w:rsidRPr="005D053E" w:rsidRDefault="00D13CAC" w:rsidP="001360E8">
      <w:pPr>
        <w:pStyle w:val="Nagwek2"/>
      </w:pPr>
      <w:r w:rsidRPr="005D053E">
        <w:t>Wynik kontroli (stwierdzono /nie stwierdzono nieprawidłowości)</w:t>
      </w:r>
    </w:p>
    <w:p w14:paraId="6F3AC420" w14:textId="77777777" w:rsidR="00957F07" w:rsidRPr="005D053E" w:rsidRDefault="00E7455C" w:rsidP="005D053E">
      <w:pPr>
        <w:jc w:val="both"/>
      </w:pPr>
      <w:r w:rsidRPr="005D053E">
        <w:t>Po rozpatrzeniu zastrzeżeń Beneficjenta IZ przychyliła się do wniesionych wyjaśnień  i odstąpiła od nałożenia korekty finansowej. Niemniej jednak wykryte błędy w przeprowadzonym postępowaniu stanowią uchybienia formalne.</w:t>
      </w:r>
      <w:r w:rsidRPr="005D053E">
        <w:t xml:space="preserve"> </w:t>
      </w:r>
      <w:r w:rsidR="00957F07" w:rsidRPr="005D053E">
        <w:t>Beneficjent przeprowadził postępowanie w trybie przetargu nieograniczonego zgodnie z art. 39 ustawy PZP. Ogłoszenie w przedmiocie Wykonanie robót budowlanych w budynku C Szpitala Św. Leona w Opatowie, polegających na:</w:t>
      </w:r>
    </w:p>
    <w:p w14:paraId="3C82E933" w14:textId="77777777" w:rsidR="00957F07" w:rsidRPr="005D053E" w:rsidRDefault="00957F07" w:rsidP="005D053E">
      <w:pPr>
        <w:jc w:val="both"/>
      </w:pPr>
      <w:r w:rsidRPr="005D053E">
        <w:t>- „Przebudowie wraz ze zmianą sposobu użytkowania części pomieszczeń zlokalizowanych na I piętrze budynku Szpitala Segmentu „C” położonego przy ul. Szpitalnej 4 w Opatowie na potrzeby Hospicjum’’ (część I);</w:t>
      </w:r>
    </w:p>
    <w:p w14:paraId="053920D3" w14:textId="77777777" w:rsidR="00957F07" w:rsidRPr="005D053E" w:rsidRDefault="00957F07" w:rsidP="005D053E">
      <w:pPr>
        <w:jc w:val="both"/>
      </w:pPr>
      <w:r w:rsidRPr="005D053E">
        <w:t xml:space="preserve">- „Przebudowie wraz ze zmianą sposobu użytkowania pomieszczeń placówki opiekuńczo-wychowawczej zlokalizowanej na I piętrze budynku „C” Szpitala położonego przy ul. Szpitalnej 4 w Opatowie, na potrzeby Dziennego Domu Opieki Medycznej” (część II). Ogłoszenie nr 600741-N-2020 zamieszczono w Biuletynie Zamówień Publicznych w dniu 21.10.2020 r., </w:t>
      </w:r>
      <w:r w:rsidRPr="005D053E">
        <w:lastRenderedPageBreak/>
        <w:t>natomiast termin składania ofert został wyznaczony na dzień 05.11.2020 r. 1.</w:t>
      </w:r>
      <w:r w:rsidRPr="005D053E">
        <w:tab/>
        <w:t xml:space="preserve">Zamawiający na podstawie kosztorysów inwestorskich przeprowadził szacowanie wartości zamówienia. Jeden z kosztorysów tj.: „instalacja p.poż” nie został podpisany, ponadto występuje rozbieżność kwot z kosztorysów w odniesieniu do zapisów protokołu z postępowania w punkcie 2. </w:t>
      </w:r>
    </w:p>
    <w:p w14:paraId="7BACE337" w14:textId="77777777" w:rsidR="00957F07" w:rsidRPr="005D053E" w:rsidRDefault="00957F07" w:rsidP="005D053E">
      <w:pPr>
        <w:jc w:val="both"/>
      </w:pPr>
      <w:r w:rsidRPr="005D053E">
        <w:t xml:space="preserve">W związku z powyższym zobowiązano Beneficjenta do uzupełnienia kosztorysu inwestorskiego oraz doprowadzenia do spójności w zakresie kwoty szacowanej zamówienia zgodnie z dokumentami źródłowymi w protokole z postępowania.  </w:t>
      </w:r>
    </w:p>
    <w:p w14:paraId="3295A766" w14:textId="77777777" w:rsidR="00957F07" w:rsidRPr="005D053E" w:rsidRDefault="00957F07" w:rsidP="005D053E">
      <w:pPr>
        <w:jc w:val="both"/>
      </w:pPr>
      <w:r w:rsidRPr="005D053E">
        <w:t xml:space="preserve">2.Beneficjent postawił niezrozumiały wymóg w części III ogłoszenia nr 600741-N-2020 w zakresie osób wykonujących czynności przy realizacji zamówienia. Zgodnie z zapisem SIWZ  punkt. 13.2 Wykonawca składa wykaz osób, które będą uczestniczyć w wykonaniu zamówienia na wezwanie Zamawiającego (załącznik nr 6).  Zgodnie z Ustawą </w:t>
      </w:r>
      <w:proofErr w:type="spellStart"/>
      <w:r w:rsidRPr="005D053E">
        <w:t>Pzp</w:t>
      </w:r>
      <w:proofErr w:type="spellEnd"/>
      <w:r w:rsidRPr="005D053E">
        <w:t xml:space="preserve">, jeśli Zamawiający stawia wymóg w postępowaniu, to Wykonawca zobowiązany jest do jego spełnienia. Biorąc jednak pod uwagę, że w ofercie Wykonawcy nie został wskazany kierownik robót z imienia i nazwiska, to stwierdzić należy, że Wykonawca złożył ofertę niezgodą z SIWZ. Organ nie zna intencji Zamawiającego  w jakim celu stawiano taki wymóg, jednak formalnie nie został on spełniony przez wybranego Wykonawcę. Jednakże wskazanie tej osoby z imienia i nazwiska nie stanowiło treści oferty ani warunku udziału w postępowaniu, tym samym nie było podstaw do odrzucenia oferty wybranego wykonawcy. </w:t>
      </w:r>
    </w:p>
    <w:p w14:paraId="3243B59E" w14:textId="77777777" w:rsidR="00957F07" w:rsidRPr="005D053E" w:rsidRDefault="00957F07" w:rsidP="005D053E">
      <w:pPr>
        <w:jc w:val="both"/>
      </w:pPr>
      <w:r w:rsidRPr="005D053E">
        <w:t>Powyższe potraktowano jako uchybienie formalne bez wpływu na wynik postępowania.</w:t>
      </w:r>
    </w:p>
    <w:p w14:paraId="48193C9B" w14:textId="77777777" w:rsidR="00957F07" w:rsidRPr="005D053E" w:rsidRDefault="00957F07" w:rsidP="005D053E">
      <w:pPr>
        <w:jc w:val="both"/>
      </w:pPr>
      <w:r w:rsidRPr="005D053E">
        <w:t xml:space="preserve">3.Ustalenia wykazały, że w ogłoszeniu zamawiający nie dopuszcza składania ofert częściowych, wzór oferty zawiera podział na część I oraz część II.  Zdaniem kontrolujących stanowi to naruszenie przepisów ustawy </w:t>
      </w:r>
      <w:proofErr w:type="spellStart"/>
      <w:r w:rsidRPr="005D053E">
        <w:t>Pzp</w:t>
      </w:r>
      <w:proofErr w:type="spellEnd"/>
      <w:r w:rsidRPr="005D053E">
        <w:t>, gdyż z treści całej dokumentacji  ogłoszenia (np. pkt II.3) wynika, że zamawiający nie dopuszczał składnia ofert częściowych  co stoi w sprzeczności  ze wzorem formularza ofertowego. W ofercie znajdujemy podział na części i wykonawca wycenia odrębnie każdą z nich, choć w ocenie kontrolujących nie można jednoznacznie</w:t>
      </w:r>
      <w:r w:rsidRPr="005D053E">
        <w:t xml:space="preserve"> </w:t>
      </w:r>
      <w:r w:rsidRPr="005D053E">
        <w:t>stwierdzić co stanowiło faktycznie przedmiot wyceny. W ocenie IZ  przed rozstrzygnięciem postępowania, a tym samym przed wybraniem Wykonawca powinien złożyć wyjaśnienia w tej kwestii. Z winy Zamawiającego wyjaśnienia te nie zostały złożone, a zgodnie ze stanem faktycznym oferta powinna zostać odrzucona. Niemniej jednak przyjęto wyjaśnienia Beneficjenta, uznając intencje Zamawiającego.</w:t>
      </w:r>
    </w:p>
    <w:p w14:paraId="77E12B88" w14:textId="77777777" w:rsidR="00EA16BD" w:rsidRPr="005D053E" w:rsidRDefault="00957F07" w:rsidP="005D053E">
      <w:pPr>
        <w:jc w:val="both"/>
        <w:rPr>
          <w:rFonts w:cstheme="minorHAnsi"/>
        </w:rPr>
      </w:pPr>
      <w:r w:rsidRPr="005D053E">
        <w:lastRenderedPageBreak/>
        <w:t>4.W SIWZ stwierdzono rozbieżności w formie składania ofert.  Dysharmonia występuje w punkcie 2, w którym widnieje zapis: „Oferty należy sporządzić w języku polskim pod rygorem nieważności w postaci elektronicznej. Zamawiający wyraża zgodę na złożenie oferty w postaci elektronicznej, podpisanej kwalifikowanym podpisem elektronicznym” w odniesieniu do punktu 20 „Ofertę należy złożyć w siedzibie Zamawiającego” oraz zapis „w przypadku składania ofert w postaci elektronicznej”. W ogłoszeniu Zamawiający nie zaznaczył, że dopuszcza składanie ofert i wniosków w formie elektronicznej. Trudno ostatecznie stwierdzić jaką formę składania ofert dopuszcza Beneficjent, gdyż w jednej części zawarto zapis, że pod rygorem nieważności ma to być oferta w postaci elektronicznej, a w innej części SIWZ, że należy ją złożyć w siedzibie Zamawiającego, co wskazuje na formę tradycyjną tj. papierową. Zapis „pod rygorem nieważności” w SIWZ w punkcie 2 wskazuje jednoznacznie na konieczność szczególnie starannej weryfikacji przez Zamawiającego formy oferty. Wykonawca, który wygrał postępowanie złożył ofertę w formie papierowej, czyli niezgodnie z przywołanymi zapisami SIWZ. Ponadto w dokumentacji przetargowej stwierdzono wystąpienie dwóch dat złożenia ofert, które są ze sobą rozbieżne tj.  w pkt 19.4. znajduje się zapis „Nie otwierać przed 05.11.2020r. godz. 10:00”, natomiast w pkt 19.6 „W przypadku składania Oferty w postaci elektronicznej” przy pomocy platformy podano termin składania do 16.10.2020r., czyli prawie miesiąc wcześniej. Tymczasem ogłoszenie jest z dnia 21.10.2020r., więc termin na składnie ofert przy pomocy platformy jest wyznaczony na 5 dni przed terminem zanim zamieszczono ogłoszenie. Widać wyraźnie, że daty zupełnie ze sobą nie korespondują i w zasadzie nie dało się w myśl tych zapisów złożyć oferty w formie elektronicznej, bo data jaką wyznaczył Zamawiający była wcześniejsza o 5 dni od daty ogłoszenia.  Zasadniczo w całej Specyfikacji Istotnych Warunków Zamówienia jest mowa o składaniu ofert w formie elektronicznej, natomiast w punkcie 19 pojawia się zapis dotyczący składania ofert w kopertach. SIWZ   jest jednym z najważniejszych dokumentów w postępowaniu o udzielenia zamówienia publicznego. Treść SIWZ zawiera wszystkie wymogi zamawiającego związane z udzielanym zamówieniem. Dzięki określonym w dokumencie specyfikacjom i wymaganiom, zamawiający będzie miał szanse wybrać najkorzystniejszą dla siebie ofertę. Według oceny organu kontrolującego argumentacja Zamawiającego prezentowana w dostarczonych wyjaśnieniach opierała się w dużej mierze na dopuszczeniu dwóch form składania ofert. Natomiast w toku kontroli ustalono, że Zamawiający zaniechał precyzyjnego określenia wymagań w tym zakresie co do formy jak i terminu składania ofert w formie elektronicznej.</w:t>
      </w:r>
      <w:r w:rsidRPr="005D053E">
        <w:t xml:space="preserve"> </w:t>
      </w:r>
      <w:r w:rsidR="00EA16BD" w:rsidRPr="005D053E">
        <w:rPr>
          <w:rFonts w:cstheme="minorHAnsi"/>
        </w:rPr>
        <w:t xml:space="preserve">Jednakże biorąc pod uwagę, </w:t>
      </w:r>
      <w:r w:rsidR="00EA16BD" w:rsidRPr="005D053E">
        <w:rPr>
          <w:rFonts w:cstheme="minorHAnsi"/>
        </w:rPr>
        <w:lastRenderedPageBreak/>
        <w:t>że w przedmiotowym postępowaniu do dn. 05.11.2020 r. zostało złożonych 5 ofert w formie papierowej, przyjęto wyjaśnienia Beneficjenta, uznając intencje Zamawiającego.</w:t>
      </w:r>
    </w:p>
    <w:p w14:paraId="144FFEBD" w14:textId="77777777" w:rsidR="00EA16BD" w:rsidRPr="005D053E" w:rsidRDefault="00EA16B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 xml:space="preserve">5.W punkcie 3.9 SIWZ wątpliwość budzi zapis dotyczący klauzul społecznych w odniesieniu do zapisu w formularzu ofertowym w zakresie kryterium </w:t>
      </w:r>
      <w:proofErr w:type="spellStart"/>
      <w:r w:rsidRPr="005D053E">
        <w:rPr>
          <w:rFonts w:cstheme="minorHAnsi"/>
        </w:rPr>
        <w:t>pozacenowego</w:t>
      </w:r>
      <w:proofErr w:type="spellEnd"/>
      <w:r w:rsidRPr="005D053E">
        <w:rPr>
          <w:rFonts w:cstheme="minorHAnsi"/>
        </w:rPr>
        <w:t xml:space="preserve">. W toku kontroli stwierdzono, że ani w ogłoszeniu, ani w SIWZ nie zostało ono wskazane jako kryterium oceny ofert (dotyczy zatrudnienia osób bezrobotnych). W pkt IV.2.2 ogłoszenia o zamówieniu wskazano dwa kryteria: cenę brutto oraz  okres udzielonej gwarancji.  W SIWZ  w pkt 22.6 również znajduje się informacja, że ocena ofert dokonana będzie na podstawie kryterium ceny i terminu gwarancji. Tymczasem w SIWZ w pkt 3.9. została określona klauzula społeczna – obowiązek zatrudnienia 1 osoby bezrobotnej. Klauzula ta została niewłaściwie sformułowana, gdyż w pkt 5 tej klauzuli jest mowa o tym, że „jeżeli jest osoba fizyczna nieprowadząca działalności gospodarczej zapisy powyższe stosuje się do osoby składającej ofertę i osoba ta musi spełniać warunek na dzień składnia ofert”. Ten warunek mógłby nie dotyczyć osoby prowadzącej działalności gospodarczej, gdyby chodziło o fakt zatrudnienia. A w tym przypadku mamy do czynienia z sytuacją, w której, jeżeli ofertę złoży osoba nieprowadząca działalności, to warunek ma spełniać osoba składająca ofertę. Z opisu wynika, że to ta osoba musiałaby zatrudnić osobę bezrobotną. Faktycznie nie mogłaby tego zrobić, bo nie może działać w imieniu osoby składającej ofertę. Analizując dalej to zagadnienie, w druku oferty był obowiązek wskazania klauzuli społecznej, co też Wykonawca spełnił. Jednak ten punkt w oświadczeniu jest w miejscu kryteria </w:t>
      </w:r>
      <w:proofErr w:type="spellStart"/>
      <w:r w:rsidRPr="005D053E">
        <w:rPr>
          <w:rFonts w:cstheme="minorHAnsi"/>
        </w:rPr>
        <w:t>pozacenowe</w:t>
      </w:r>
      <w:proofErr w:type="spellEnd"/>
      <w:r w:rsidRPr="005D053E">
        <w:rPr>
          <w:rFonts w:cstheme="minorHAnsi"/>
        </w:rPr>
        <w:t xml:space="preserve">, a więc należy domniemywać, że Zamawiający zamierzał z tytułu zatrudnienia osoby bezrobotnej przyznawać punkty. Dotyczy to sprzeczności, bo nigdzie w SIWZ, ani w ogłoszeniu nie opisano jak Zamawiający będzie przyznawał punkty za kryterium zatrudniania osoby bezrobotnej i na dodatek brak jest wagi tego kryterium i sposobu przyzwania punktów w pkt 22.6 SIWZ,  pomimo tego że w druku oferty zostało wskazane jako kryterium </w:t>
      </w:r>
      <w:proofErr w:type="spellStart"/>
      <w:r w:rsidRPr="005D053E">
        <w:rPr>
          <w:rFonts w:cstheme="minorHAnsi"/>
        </w:rPr>
        <w:t>pozacenowe</w:t>
      </w:r>
      <w:proofErr w:type="spellEnd"/>
      <w:r w:rsidRPr="005D053E">
        <w:rPr>
          <w:rFonts w:cstheme="minorHAnsi"/>
        </w:rPr>
        <w:t xml:space="preserve">. </w:t>
      </w:r>
    </w:p>
    <w:p w14:paraId="5BEC55BA" w14:textId="77777777" w:rsidR="00EA16BD" w:rsidRPr="005D053E" w:rsidRDefault="00EA16B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Niemniej jednak przyjęto wyjaśnienia Beneficjenta, uznając intencje Zamawiającego.</w:t>
      </w:r>
    </w:p>
    <w:p w14:paraId="32BD7A9A" w14:textId="77777777" w:rsidR="0051042D" w:rsidRPr="005D053E" w:rsidRDefault="00EA16B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 xml:space="preserve">6.W wyniku przeprowadzonego postępowania Zamawiający podpisał umowę z Przedsiębiorstwem Produkcyjno – Usługowo – Handlowym AN-BUD Andrzej Jakubczyk. Zapisy SIWZ nie dopuszczały zmiany terminu zakończenia z powodu robót dodatkowych (które nie stanowiły zakresu zamówienia podstawowego), mimo to Zamawiający w podpisanym aneksie dopuścił taką możliwość.  W §23 Umowy z wykonawcą jest tylko ogólny zapis, że wszelkie zmiany mogą nastąpić w formie pisemnej pod rygorem nieważności. W aneksie wykonawca </w:t>
      </w:r>
      <w:r w:rsidRPr="005D053E">
        <w:rPr>
          <w:rFonts w:cstheme="minorHAnsi"/>
        </w:rPr>
        <w:lastRenderedPageBreak/>
        <w:t>nie powołał się na żadne zapisy umowy, które pozwalałyby mu na zawarcie aneksu. Ponadto w pkt 25.6 SIWZ znajduje się zapis „W przypadku, gdy określone w pkt 2 zmiany spowodują wzrost kosztów, roboty te będą traktowane jako dodatkowe i Zamawiający sporządzi aneks na wykonanie robót</w:t>
      </w:r>
      <w:r w:rsidR="0051042D" w:rsidRPr="005D053E">
        <w:rPr>
          <w:rFonts w:cstheme="minorHAnsi"/>
        </w:rPr>
        <w:t xml:space="preserve"> </w:t>
      </w:r>
      <w:r w:rsidR="0051042D" w:rsidRPr="005D053E">
        <w:rPr>
          <w:rFonts w:cstheme="minorHAnsi"/>
        </w:rPr>
        <w:t>dodatkowych”. Zapis ten jednak odnosi się tylko do tego, gdy „…z punktu widzenie Zamawiającego zachodzi potrzeba zmiany rozwiązań technicznych wynikających z umowy Zamawiający sporządza protokół robót zamiennych, a następnie dostarcza dokumentację na te roboty”. Zauważyć należy, że ww. zapis dotyczy Zamawiającego, a nie Wykonawcy, a to właśnie Wykonawca skierował pismo (OP/ZS/21/04/06-01 z dn. 06.04.2021) do Beneficjenta w zakresie zmian, które podkreślić należy nie były zgodne z przedmiotem zamówienia podstawowego. Istotą sprawy jest to, że Wykonawca, który poprosił o sporządzenie stosownego aneksu do umowy, swą prośbę umotywował tym, że „… dotarł do niego rysunek projektowanej instalacji telewizyjnej, która to nie stanowiła zakresu pierwotnego kontraktu…”, a takie zmiany nie były przewidziane.</w:t>
      </w:r>
    </w:p>
    <w:p w14:paraId="2A152D81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 xml:space="preserve">Artykuł 67 ust. 1 pkt 6 </w:t>
      </w:r>
      <w:proofErr w:type="spellStart"/>
      <w:r w:rsidRPr="005D053E">
        <w:rPr>
          <w:rFonts w:cstheme="minorHAnsi"/>
        </w:rPr>
        <w:t>Pzp</w:t>
      </w:r>
      <w:proofErr w:type="spellEnd"/>
      <w:r w:rsidRPr="005D053E">
        <w:rPr>
          <w:rFonts w:cstheme="minorHAnsi"/>
        </w:rPr>
        <w:t xml:space="preserve"> odnoszący się do zamówień na usługi lub roboty budowlane wskazywał bowiem, iż udzielenie zamówienia uzupełniającego możliwe było wyłącznie w sytuacji, gdy zamówienie podstawowe zostało udzielone w jednym z podstawowych trybów, tj. trybie przetargu nieograniczonego lub ograniczonego. Ponadto Zamawiający, chcąc w przyszłości skorzystać z tej możliwości, musiał przewidzieć zamówienie tego rodzaju w ogłoszeniu dla zamówienia podstawowego, przy czym – co istotne – przedmiot zamówienia uzupełniającego musiał być zgodny z przedmiotem zamówienia podstawowego. </w:t>
      </w:r>
    </w:p>
    <w:p w14:paraId="097F7340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 xml:space="preserve">Nieodzownym zatem elementem skorzystania z instytucji określonej w art. 67 ust. 1 pkt 6 </w:t>
      </w:r>
      <w:proofErr w:type="spellStart"/>
      <w:r w:rsidRPr="005D053E">
        <w:rPr>
          <w:rFonts w:cstheme="minorHAnsi"/>
        </w:rPr>
        <w:t>Pzp</w:t>
      </w:r>
      <w:proofErr w:type="spellEnd"/>
      <w:r w:rsidRPr="005D053E">
        <w:rPr>
          <w:rFonts w:cstheme="minorHAnsi"/>
        </w:rPr>
        <w:t xml:space="preserve"> było uwzględnienie wartości zamówień uzupełniających przy ustalaniu wartości całego zamówienia. </w:t>
      </w:r>
    </w:p>
    <w:p w14:paraId="7975195E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 xml:space="preserve">Niemniej jednak przyjęto wyjaśnienia Beneficjenta związane z koniecznością udzielenia zamówień dodatkowych, spowodowane stenem epidemii COVID-19 i uznano intencje Zamawiającego. </w:t>
      </w:r>
    </w:p>
    <w:p w14:paraId="1C5B110E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 xml:space="preserve">7.W toku kontroli stwierdzono, że w Protokół z postępowania zawiera </w:t>
      </w:r>
      <w:proofErr w:type="spellStart"/>
      <w:r w:rsidRPr="005D053E">
        <w:rPr>
          <w:rFonts w:cstheme="minorHAnsi"/>
        </w:rPr>
        <w:t>n.w</w:t>
      </w:r>
      <w:proofErr w:type="spellEnd"/>
      <w:r w:rsidRPr="005D053E">
        <w:rPr>
          <w:rFonts w:cstheme="minorHAnsi"/>
        </w:rPr>
        <w:t xml:space="preserve">. uchybienia: </w:t>
      </w:r>
    </w:p>
    <w:p w14:paraId="6CA9FAC2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­</w:t>
      </w:r>
      <w:r w:rsidRPr="005D053E">
        <w:rPr>
          <w:rFonts w:cstheme="minorHAnsi"/>
        </w:rPr>
        <w:tab/>
        <w:t>w punkcie 2 kwota szacowania nie zgadza się z kwotą z kosztorysów,</w:t>
      </w:r>
    </w:p>
    <w:p w14:paraId="5005D8EA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­</w:t>
      </w:r>
      <w:r w:rsidRPr="005D053E">
        <w:rPr>
          <w:rFonts w:cstheme="minorHAnsi"/>
        </w:rPr>
        <w:tab/>
        <w:t>w punkcie 6 zaznaczono, że była zmiana ogłoszenia, jednak stwierdzono brak przesłania informacji o zmianie i czego ona dotyczyła,</w:t>
      </w:r>
    </w:p>
    <w:p w14:paraId="0B5F6D57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­</w:t>
      </w:r>
      <w:r w:rsidRPr="005D053E">
        <w:rPr>
          <w:rFonts w:cstheme="minorHAnsi"/>
        </w:rPr>
        <w:tab/>
        <w:t>w punkcie 9 zaznaczono „nie” pomimo że Beneficjent stosuje procedurę odwróconą,</w:t>
      </w:r>
    </w:p>
    <w:p w14:paraId="66F25E65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­</w:t>
      </w:r>
      <w:r w:rsidRPr="005D053E">
        <w:rPr>
          <w:rFonts w:cstheme="minorHAnsi"/>
        </w:rPr>
        <w:tab/>
        <w:t>w punkcie 13 brak wskazania Wykonawcy, jakiego wezwano do złożenia dokumentów,</w:t>
      </w:r>
    </w:p>
    <w:p w14:paraId="7B1C46F1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lastRenderedPageBreak/>
        <w:t>­</w:t>
      </w:r>
      <w:r w:rsidRPr="005D053E">
        <w:rPr>
          <w:rFonts w:cstheme="minorHAnsi"/>
        </w:rPr>
        <w:tab/>
        <w:t>w punkcie 26 brak wpisania załączników do protokołu,</w:t>
      </w:r>
    </w:p>
    <w:p w14:paraId="06DA8E3B" w14:textId="77777777" w:rsidR="0051042D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­</w:t>
      </w:r>
      <w:r w:rsidRPr="005D053E">
        <w:rPr>
          <w:rFonts w:cstheme="minorHAnsi"/>
        </w:rPr>
        <w:tab/>
        <w:t xml:space="preserve">brak zatwierdzenia i podpisania protokołu. </w:t>
      </w:r>
    </w:p>
    <w:p w14:paraId="1942B4FA" w14:textId="77777777" w:rsidR="005D053E" w:rsidRPr="005D053E" w:rsidRDefault="0051042D" w:rsidP="005D053E">
      <w:pPr>
        <w:jc w:val="both"/>
        <w:rPr>
          <w:rFonts w:cstheme="minorHAnsi"/>
        </w:rPr>
      </w:pPr>
      <w:r w:rsidRPr="005D053E">
        <w:rPr>
          <w:rFonts w:cstheme="minorHAnsi"/>
        </w:rPr>
        <w:t>IZ zwróciła uwagę, że Protokół postępowania o udzielenie zamówienia jest dokumentem zawierającym sprawozdanie z prac zamawiającego w trakcie postępowania o udzielenie zamówienia publicznego. Protokół powinien być prowadzony „w trakcie” postępowania, co oznacza przymus sukcesywnego jego uzupełniania. Sam wpis w protokole nie kreuje faktów a jedynie stanowi o nich sprawozdanie. Jednakże biorąc pod uwagę</w:t>
      </w:r>
      <w:r w:rsidRPr="005D053E">
        <w:rPr>
          <w:rFonts w:cstheme="minorHAnsi"/>
        </w:rPr>
        <w:t xml:space="preserve"> </w:t>
      </w:r>
      <w:r w:rsidR="005D053E" w:rsidRPr="005D053E">
        <w:rPr>
          <w:rFonts w:cstheme="minorHAnsi"/>
        </w:rPr>
        <w:t xml:space="preserve">wyjaśnienia Beneficjenta oraz fakt, że sporządzenie protokołu nie jest czynnością w postępowaniu, tym samym  braki w protokole stanowią uchybienie formalne bez wpływu na wynik postępowania. </w:t>
      </w:r>
    </w:p>
    <w:p w14:paraId="07FC6AAC" w14:textId="2F25A42D" w:rsidR="00D13CAC" w:rsidRPr="005D053E" w:rsidRDefault="005D053E" w:rsidP="005D053E">
      <w:pPr>
        <w:jc w:val="both"/>
      </w:pPr>
      <w:r w:rsidRPr="005D053E">
        <w:rPr>
          <w:rFonts w:cstheme="minorHAnsi"/>
        </w:rPr>
        <w:t>Ponadto, IZ zwróciła uwagę, że to od Zamawiającego, jako gospodarza postępowania o udzielenie zamówienia publicznego, należy oczekiwać wnikliwego, a zarazem rzetelnego przeprowadzenia postępowania o udzielenie zamówienia. Na Zamawiającym spoczywa obowiązek poszanowania zasad prawa zamówień publicznych oraz interesów wszystkich uczestników procesu udzielania zamówień publicznych.</w:t>
      </w:r>
    </w:p>
    <w:p w14:paraId="79950433" w14:textId="77777777" w:rsidR="00D13CAC" w:rsidRPr="005D053E" w:rsidRDefault="00D13CAC" w:rsidP="001360E8">
      <w:pPr>
        <w:pStyle w:val="Nagwek2"/>
      </w:pPr>
      <w:r w:rsidRPr="005D053E">
        <w:t xml:space="preserve">Opis stwierdzonych nieprawidłowości poprzez wskazanie artykułów ustawy </w:t>
      </w:r>
      <w:proofErr w:type="spellStart"/>
      <w:r w:rsidRPr="005D053E">
        <w:t>pzp</w:t>
      </w:r>
      <w:proofErr w:type="spellEnd"/>
      <w:r w:rsidRPr="005D053E">
        <w:t>, które zostały naruszone – jeśli dotyczy</w:t>
      </w:r>
    </w:p>
    <w:p w14:paraId="0CEBFC89" w14:textId="0DE85B6C" w:rsidR="00144F3F" w:rsidRPr="001360E8" w:rsidRDefault="005D053E" w:rsidP="005D053E">
      <w:pPr>
        <w:jc w:val="both"/>
      </w:pPr>
      <w:r w:rsidRPr="005D053E">
        <w:t>Po rozpatrzeniu zastrzeżeń Beneficjenta IZ przychyliła się do wniesionych wyjaśnień  i odstąpiła od nałożenia korekty finansowej. Niemniej jednak wykryte błędy w przeprowadzonym postępowaniu stanowią uchybienia formalne. W związku ze stwierdzonymi uchybieniami wezwano Beneficjenta, aby  przeprowadzane w przyszłości postępowania były realizowane z należytą starannością i zgodnie z powszechnie obowiązującymi przepisami prawa.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B0E3E"/>
    <w:rsid w:val="002D04B4"/>
    <w:rsid w:val="002E28D9"/>
    <w:rsid w:val="002E7F46"/>
    <w:rsid w:val="002F12FD"/>
    <w:rsid w:val="003253A5"/>
    <w:rsid w:val="0035527A"/>
    <w:rsid w:val="0036085E"/>
    <w:rsid w:val="00362BF1"/>
    <w:rsid w:val="003B425A"/>
    <w:rsid w:val="003B5609"/>
    <w:rsid w:val="003E27CC"/>
    <w:rsid w:val="003F7779"/>
    <w:rsid w:val="00427DFA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1042D"/>
    <w:rsid w:val="005279A2"/>
    <w:rsid w:val="005402B7"/>
    <w:rsid w:val="005751B1"/>
    <w:rsid w:val="00576CF7"/>
    <w:rsid w:val="00591141"/>
    <w:rsid w:val="005A03AE"/>
    <w:rsid w:val="005D053E"/>
    <w:rsid w:val="005D2F52"/>
    <w:rsid w:val="005D4C12"/>
    <w:rsid w:val="005E7ED9"/>
    <w:rsid w:val="005F483B"/>
    <w:rsid w:val="005F60CC"/>
    <w:rsid w:val="0069350D"/>
    <w:rsid w:val="00694DED"/>
    <w:rsid w:val="006A1806"/>
    <w:rsid w:val="006C0E20"/>
    <w:rsid w:val="007341A7"/>
    <w:rsid w:val="00790999"/>
    <w:rsid w:val="00792749"/>
    <w:rsid w:val="007B2E68"/>
    <w:rsid w:val="007B44C4"/>
    <w:rsid w:val="007C4BC5"/>
    <w:rsid w:val="007E7AD7"/>
    <w:rsid w:val="007F1351"/>
    <w:rsid w:val="00833466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57F07"/>
    <w:rsid w:val="00975359"/>
    <w:rsid w:val="009905EE"/>
    <w:rsid w:val="009F5FAD"/>
    <w:rsid w:val="00A068D3"/>
    <w:rsid w:val="00A32E09"/>
    <w:rsid w:val="00A52D2B"/>
    <w:rsid w:val="00A668AC"/>
    <w:rsid w:val="00A87D87"/>
    <w:rsid w:val="00AA383D"/>
    <w:rsid w:val="00AB0F45"/>
    <w:rsid w:val="00AB71B1"/>
    <w:rsid w:val="00B0415E"/>
    <w:rsid w:val="00B07824"/>
    <w:rsid w:val="00B60734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416F4"/>
    <w:rsid w:val="00E7455C"/>
    <w:rsid w:val="00E74B89"/>
    <w:rsid w:val="00E933B7"/>
    <w:rsid w:val="00EA16BD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1961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85</cp:revision>
  <cp:lastPrinted>2021-05-07T10:30:00Z</cp:lastPrinted>
  <dcterms:created xsi:type="dcterms:W3CDTF">2022-02-03T10:33:00Z</dcterms:created>
  <dcterms:modified xsi:type="dcterms:W3CDTF">2022-02-08T08:03:00Z</dcterms:modified>
</cp:coreProperties>
</file>