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C17DAD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01D16F9A" w:rsidR="00DE3247" w:rsidRPr="008B4F07" w:rsidRDefault="002C0923" w:rsidP="00C17DAD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390C8A">
        <w:t>DPI.272.11</w:t>
      </w:r>
      <w:r w:rsidR="00CC2693">
        <w:t>.1</w:t>
      </w:r>
      <w:r w:rsidR="00390C8A">
        <w:t>2</w:t>
      </w:r>
      <w:r w:rsidR="00CC2693">
        <w:t>.2021</w:t>
      </w:r>
    </w:p>
    <w:p w14:paraId="5BBC8908" w14:textId="6C4E701E" w:rsidR="00E7596C" w:rsidRPr="002973F8" w:rsidRDefault="00CC2693" w:rsidP="00C17DAD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E9138F">
        <w:rPr>
          <w:rFonts w:cstheme="minorHAnsi"/>
        </w:rPr>
        <w:t>31</w:t>
      </w:r>
      <w:r w:rsidR="002C0923" w:rsidRPr="002973F8">
        <w:rPr>
          <w:rFonts w:cstheme="minorHAnsi"/>
        </w:rPr>
        <w:t>.</w:t>
      </w:r>
      <w:r w:rsidR="001F2650">
        <w:rPr>
          <w:rFonts w:cstheme="minorHAnsi"/>
        </w:rPr>
        <w:t>01</w:t>
      </w:r>
      <w:r w:rsidR="002F3C49" w:rsidRPr="002973F8">
        <w:rPr>
          <w:rFonts w:cstheme="minorHAnsi"/>
        </w:rPr>
        <w:t>.202</w:t>
      </w:r>
      <w:r w:rsidR="001F2650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C17DAD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C17DAD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0D1CBE21" w14:textId="5B8D2B0D" w:rsidR="00DE3247" w:rsidRPr="002973F8" w:rsidRDefault="004551B5" w:rsidP="00C17DAD">
      <w:pPr>
        <w:tabs>
          <w:tab w:val="left" w:pos="6334"/>
        </w:tabs>
        <w:spacing w:after="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 xml:space="preserve">ODPOWIEDŹ NR </w:t>
      </w:r>
      <w:r w:rsidR="00B0180D" w:rsidRPr="002973F8">
        <w:rPr>
          <w:rFonts w:cstheme="minorHAnsi"/>
          <w:b/>
        </w:rPr>
        <w:t>1</w:t>
      </w:r>
    </w:p>
    <w:p w14:paraId="5D1BAF80" w14:textId="65C68D04" w:rsidR="00E7596C" w:rsidRPr="002973F8" w:rsidRDefault="004551B5" w:rsidP="00C17DAD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>NA WNIOSKI WYKONAWCÓW</w:t>
      </w:r>
    </w:p>
    <w:p w14:paraId="3260788B" w14:textId="5186D3AB" w:rsidR="00EA3EDB" w:rsidRPr="002973F8" w:rsidRDefault="00EA3EDB" w:rsidP="00C17DAD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390C8A">
        <w:rPr>
          <w:rFonts w:cstheme="minorHAnsi"/>
          <w:b/>
        </w:rPr>
        <w:t xml:space="preserve"> i dedykowanego oprogramowania NGS</w:t>
      </w:r>
    </w:p>
    <w:p w14:paraId="44D37F2A" w14:textId="414E7695" w:rsidR="00EA3EDB" w:rsidRPr="002973F8" w:rsidRDefault="00E7596C" w:rsidP="00C17DAD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4C6B56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udziela odpowiedzi na wnioski Wykonawców </w:t>
      </w:r>
      <w:r w:rsidR="00DE3247" w:rsidRPr="005C44BE">
        <w:rPr>
          <w:rFonts w:cstheme="minorHAnsi"/>
        </w:rPr>
        <w:t>złożone w</w:t>
      </w:r>
      <w:r w:rsidR="002F3C49" w:rsidRPr="005C44BE">
        <w:rPr>
          <w:rFonts w:cstheme="minorHAnsi"/>
        </w:rPr>
        <w:t> </w:t>
      </w:r>
      <w:r w:rsidR="00DE3247" w:rsidRPr="005C44BE">
        <w:rPr>
          <w:rFonts w:cstheme="minorHAnsi"/>
        </w:rPr>
        <w:t xml:space="preserve">przedmiotowym </w:t>
      </w:r>
      <w:r w:rsidR="00DE3247" w:rsidRPr="00886286">
        <w:rPr>
          <w:rFonts w:cstheme="minorHAnsi"/>
        </w:rPr>
        <w:t>postępowaniu</w:t>
      </w:r>
      <w:r w:rsidR="00A0253A" w:rsidRPr="00886286">
        <w:rPr>
          <w:rFonts w:cstheme="minorHAnsi"/>
        </w:rPr>
        <w:t xml:space="preserve"> oraz działając na podstawie art. </w:t>
      </w:r>
      <w:r w:rsidR="00886E44">
        <w:rPr>
          <w:rFonts w:cstheme="minorHAnsi"/>
        </w:rPr>
        <w:t>137</w:t>
      </w:r>
      <w:r w:rsidR="00A0253A" w:rsidRPr="00886286">
        <w:rPr>
          <w:rFonts w:cstheme="minorHAnsi"/>
        </w:rPr>
        <w:t xml:space="preserve"> ust. </w:t>
      </w:r>
      <w:r w:rsidR="00E54883" w:rsidRPr="00886286">
        <w:rPr>
          <w:rFonts w:cstheme="minorHAnsi"/>
        </w:rPr>
        <w:t>1</w:t>
      </w:r>
      <w:r w:rsidR="00A0253A" w:rsidRPr="00886286">
        <w:rPr>
          <w:rFonts w:cstheme="minorHAnsi"/>
        </w:rPr>
        <w:t xml:space="preserve"> ustawy </w:t>
      </w:r>
      <w:r w:rsidR="00E54883" w:rsidRPr="00886286">
        <w:rPr>
          <w:rFonts w:cstheme="minorHAnsi"/>
        </w:rPr>
        <w:t xml:space="preserve">z 11 września 2019 r. </w:t>
      </w:r>
      <w:r w:rsidR="00A0253A" w:rsidRPr="00886286">
        <w:rPr>
          <w:rFonts w:cstheme="minorHAnsi"/>
        </w:rPr>
        <w:t>Prawo zamówień publicznych (t.j. Dz. U. z 20</w:t>
      </w:r>
      <w:r w:rsidR="00390C8A">
        <w:rPr>
          <w:rFonts w:cstheme="minorHAnsi"/>
        </w:rPr>
        <w:t>21</w:t>
      </w:r>
      <w:r w:rsidR="00A0253A" w:rsidRPr="00886286">
        <w:rPr>
          <w:rFonts w:cstheme="minorHAnsi"/>
        </w:rPr>
        <w:t xml:space="preserve"> poz. </w:t>
      </w:r>
      <w:r w:rsidR="00390C8A">
        <w:rPr>
          <w:rFonts w:cstheme="minorHAnsi"/>
        </w:rPr>
        <w:t>1129</w:t>
      </w:r>
      <w:r w:rsidR="00393226" w:rsidRPr="00886286">
        <w:rPr>
          <w:rFonts w:cstheme="minorHAnsi"/>
        </w:rPr>
        <w:t xml:space="preserve"> ze zm.</w:t>
      </w:r>
      <w:r w:rsidR="00A0253A" w:rsidRPr="00886286">
        <w:rPr>
          <w:rFonts w:cstheme="minorHAnsi"/>
        </w:rPr>
        <w:t>)</w:t>
      </w:r>
      <w:r w:rsidR="00A0253A" w:rsidRPr="005C44BE">
        <w:rPr>
          <w:rFonts w:cstheme="minorHAnsi"/>
        </w:rPr>
        <w:t xml:space="preserve"> dokonuje zmiany treści SWZ:</w:t>
      </w:r>
    </w:p>
    <w:p w14:paraId="191F902F" w14:textId="1B33B4B0" w:rsidR="002F3C49" w:rsidRPr="00CC2693" w:rsidRDefault="00E74845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</w:t>
      </w:r>
      <w:r w:rsidR="002F3C49" w:rsidRPr="00CC2693">
        <w:rPr>
          <w:rFonts w:ascii="Calibri" w:eastAsia="Calibri" w:hAnsi="Calibri" w:cs="Times New Roman"/>
          <w:b/>
          <w:bCs/>
        </w:rPr>
        <w:t>nr 1</w:t>
      </w:r>
    </w:p>
    <w:p w14:paraId="140B3659" w14:textId="77777777" w:rsidR="00390C8A" w:rsidRPr="00C17DAD" w:rsidRDefault="00390C8A" w:rsidP="00C17DAD">
      <w:pPr>
        <w:pStyle w:val="Nagwek3"/>
        <w:spacing w:before="0" w:line="276" w:lineRule="auto"/>
        <w:rPr>
          <w:b/>
          <w:color w:val="auto"/>
        </w:rPr>
      </w:pPr>
      <w:r w:rsidRPr="00C17DAD">
        <w:rPr>
          <w:b/>
          <w:color w:val="auto"/>
        </w:rPr>
        <w:t>Dotyczy - 02_Załącznik nr 1A do SWZ_SOPZ_Część 1</w:t>
      </w:r>
    </w:p>
    <w:p w14:paraId="0D30A424" w14:textId="77777777" w:rsidR="00390C8A" w:rsidRPr="00C17DAD" w:rsidRDefault="00390C8A" w:rsidP="00C17DAD">
      <w:pPr>
        <w:pStyle w:val="Nagwek3"/>
        <w:spacing w:before="0" w:line="276" w:lineRule="auto"/>
        <w:rPr>
          <w:b/>
          <w:color w:val="auto"/>
        </w:rPr>
      </w:pPr>
      <w:r w:rsidRPr="00C17DAD">
        <w:rPr>
          <w:b/>
          <w:color w:val="auto"/>
        </w:rPr>
        <w:t>Zestaw komputerowy wraz z monitorem</w:t>
      </w:r>
    </w:p>
    <w:p w14:paraId="1E15A836" w14:textId="77777777" w:rsidR="00390C8A" w:rsidRDefault="00390C8A" w:rsidP="00C17DAD">
      <w:pPr>
        <w:spacing w:after="0" w:line="276" w:lineRule="auto"/>
        <w:rPr>
          <w:bCs/>
        </w:rPr>
      </w:pPr>
      <w:r w:rsidRPr="00793E28">
        <w:t>Zamawiający</w:t>
      </w:r>
      <w:r w:rsidRPr="00793E28">
        <w:rPr>
          <w:bCs/>
        </w:rPr>
        <w:t xml:space="preserve"> </w:t>
      </w:r>
      <w:r>
        <w:rPr>
          <w:bCs/>
        </w:rPr>
        <w:t xml:space="preserve">wymaga Interfejsów: </w:t>
      </w:r>
      <w:r w:rsidRPr="009F2A6D">
        <w:rPr>
          <w:bCs/>
        </w:rPr>
        <w:t>min. 8 portów USB wyprowadzonych na zewnątrz komputera w tym min 4 porty USB 3.1; min. 4 porty z przodu obudowy w tym 2 porty USB 3.1 i 4 z tyłu w tym 2 porty USB 3.1</w:t>
      </w:r>
      <w:r>
        <w:rPr>
          <w:bCs/>
        </w:rPr>
        <w:t xml:space="preserve">. </w:t>
      </w:r>
    </w:p>
    <w:p w14:paraId="3FE2DCC2" w14:textId="77777777" w:rsidR="00390C8A" w:rsidRDefault="00390C8A" w:rsidP="00C17DAD">
      <w:pPr>
        <w:spacing w:after="0" w:line="276" w:lineRule="auto"/>
        <w:rPr>
          <w:bCs/>
        </w:rPr>
      </w:pPr>
      <w:r>
        <w:rPr>
          <w:bCs/>
        </w:rPr>
        <w:t>Ze względu na zmiany linii produktowej oraz ograniczoną dostępność (niestabilny dostęp do produktów oraz utrudnienia w globalnym ruchu towarów z powodu COVID-19) prosimy o zmianę zapisu na:</w:t>
      </w:r>
    </w:p>
    <w:p w14:paraId="7D3BE0B4" w14:textId="77777777" w:rsidR="00390C8A" w:rsidRPr="003F2E83" w:rsidRDefault="00390C8A" w:rsidP="00C17DAD">
      <w:pPr>
        <w:tabs>
          <w:tab w:val="left" w:pos="118"/>
        </w:tabs>
        <w:spacing w:after="0" w:line="276" w:lineRule="auto"/>
        <w:ind w:right="38"/>
        <w:jc w:val="both"/>
        <w:rPr>
          <w:bCs/>
        </w:rPr>
      </w:pPr>
      <w:r w:rsidRPr="003F2E83">
        <w:rPr>
          <w:bCs/>
        </w:rPr>
        <w:t>Interfejsy</w:t>
      </w:r>
    </w:p>
    <w:p w14:paraId="7D285E9C" w14:textId="77777777" w:rsidR="00390C8A" w:rsidRPr="00C17DAD" w:rsidRDefault="00390C8A" w:rsidP="00C17DAD">
      <w:pPr>
        <w:pStyle w:val="Nagwek3"/>
        <w:numPr>
          <w:ilvl w:val="0"/>
          <w:numId w:val="21"/>
        </w:numPr>
        <w:tabs>
          <w:tab w:val="left" w:pos="118"/>
        </w:tabs>
        <w:spacing w:before="0" w:line="276" w:lineRule="auto"/>
        <w:ind w:right="38"/>
        <w:jc w:val="both"/>
        <w:rPr>
          <w:rFonts w:eastAsiaTheme="minorHAnsi" w:cstheme="minorBidi"/>
          <w:b/>
          <w:bCs/>
          <w:i/>
          <w:color w:val="auto"/>
          <w:sz w:val="22"/>
          <w:szCs w:val="22"/>
        </w:rPr>
      </w:pPr>
      <w:r w:rsidRPr="00C17DAD">
        <w:rPr>
          <w:rFonts w:eastAsiaTheme="minorHAnsi" w:cstheme="minorBidi"/>
          <w:bCs/>
          <w:i/>
          <w:color w:val="auto"/>
          <w:sz w:val="22"/>
          <w:szCs w:val="22"/>
        </w:rPr>
        <w:t>min. 8 portów USB wyprowadzonych na zewnątrz komputera w tym min 4 porty USB 3.1; wymagana ilość i rozmieszczenie (na zewnątrz obudowy komputera) portów USB nie może być osiągnięta w wyniku stosowania konwerterów, przejściówek itp.”</w:t>
      </w:r>
    </w:p>
    <w:p w14:paraId="10C28561" w14:textId="77777777" w:rsidR="00390C8A" w:rsidRPr="0080101E" w:rsidRDefault="00390C8A" w:rsidP="00C17DAD">
      <w:pPr>
        <w:spacing w:after="0" w:line="276" w:lineRule="auto"/>
        <w:rPr>
          <w:rFonts w:cstheme="minorHAnsi"/>
        </w:rPr>
      </w:pPr>
      <w:r>
        <w:rPr>
          <w:bCs/>
        </w:rPr>
        <w:t xml:space="preserve">Dodatkowo prosimy o wykreślenie zapisu (Interfejsy pkt. 9) dotyczącego portów, które praktycznie nie są już używane: </w:t>
      </w:r>
      <w:r w:rsidRPr="00C44EDD">
        <w:rPr>
          <w:rFonts w:cstheme="minorHAnsi"/>
        </w:rPr>
        <w:t>Możliwość opcjonalnego montażu: wyjście VGA i port PS/2</w:t>
      </w:r>
      <w:r>
        <w:rPr>
          <w:rFonts w:cstheme="minorHAnsi"/>
        </w:rPr>
        <w:t xml:space="preserve">. </w:t>
      </w:r>
    </w:p>
    <w:p w14:paraId="118393B6" w14:textId="77777777" w:rsidR="00390C8A" w:rsidRDefault="00390C8A" w:rsidP="00C17DAD">
      <w:pPr>
        <w:spacing w:after="0" w:line="276" w:lineRule="auto"/>
      </w:pPr>
      <w:r>
        <w:t>Czy Zamawiający wyrazi zgodę na w/w zmiany?</w:t>
      </w:r>
    </w:p>
    <w:p w14:paraId="7B60D33E" w14:textId="67F03C7A" w:rsidR="00866DD4" w:rsidRPr="00CC2693" w:rsidRDefault="00316D08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</w:t>
      </w:r>
      <w:r w:rsidR="00866DD4" w:rsidRPr="00CC2693">
        <w:rPr>
          <w:rFonts w:ascii="Calibri" w:eastAsia="Calibri" w:hAnsi="Calibri" w:cs="Times New Roman"/>
          <w:b/>
          <w:bCs/>
        </w:rPr>
        <w:t xml:space="preserve">nr </w:t>
      </w:r>
      <w:r w:rsidR="00E74845" w:rsidRPr="00CC2693">
        <w:rPr>
          <w:rFonts w:ascii="Calibri" w:eastAsia="Calibri" w:hAnsi="Calibri" w:cs="Times New Roman"/>
          <w:b/>
          <w:bCs/>
        </w:rPr>
        <w:t>1</w:t>
      </w:r>
    </w:p>
    <w:p w14:paraId="2EBD94D2" w14:textId="33399309" w:rsidR="00C17DAD" w:rsidRDefault="00C17DAD" w:rsidP="00C17DAD">
      <w:pPr>
        <w:spacing w:after="0" w:line="276" w:lineRule="auto"/>
        <w:rPr>
          <w:rFonts w:cs="Calibri"/>
          <w:bCs/>
        </w:rPr>
      </w:pPr>
      <w:r>
        <w:rPr>
          <w:rFonts w:cs="Calibri"/>
          <w:bCs/>
        </w:rPr>
        <w:t>Zamawiający zgadza się na proponowane zmiany i dokonuje je w Załączniku nr 1A do SWZ – SOPZ Część 1, ust. II.1.3, poz. 11, który otrzymuje następujące brzmienie:</w:t>
      </w:r>
    </w:p>
    <w:tbl>
      <w:tblPr>
        <w:tblStyle w:val="Tabela-Siatka"/>
        <w:tblW w:w="977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519"/>
        <w:gridCol w:w="6548"/>
      </w:tblGrid>
      <w:tr w:rsidR="00C17DAD" w:rsidRPr="00C44EDD" w14:paraId="6740D910" w14:textId="77777777" w:rsidTr="00005F0F">
        <w:trPr>
          <w:jc w:val="center"/>
        </w:trPr>
        <w:tc>
          <w:tcPr>
            <w:tcW w:w="704" w:type="dxa"/>
          </w:tcPr>
          <w:p w14:paraId="7144DDB7" w14:textId="77777777" w:rsidR="00C17DAD" w:rsidRPr="00C44EDD" w:rsidRDefault="00C17DAD" w:rsidP="00C17DAD">
            <w:pPr>
              <w:pStyle w:val="Akapitzlist"/>
              <w:numPr>
                <w:ilvl w:val="0"/>
                <w:numId w:val="27"/>
              </w:numPr>
              <w:spacing w:line="276" w:lineRule="auto"/>
              <w:ind w:right="-20"/>
              <w:jc w:val="both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79FA9696" w14:textId="77777777" w:rsidR="00C17DAD" w:rsidRPr="00C44EDD" w:rsidRDefault="00C17DAD" w:rsidP="00C17DAD">
            <w:pPr>
              <w:pStyle w:val="Akapitzlist"/>
              <w:spacing w:line="276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Interfejsy</w:t>
            </w:r>
          </w:p>
        </w:tc>
        <w:tc>
          <w:tcPr>
            <w:tcW w:w="6548" w:type="dxa"/>
            <w:vAlign w:val="center"/>
          </w:tcPr>
          <w:p w14:paraId="1D6FE1EB" w14:textId="77777777" w:rsidR="00C17DAD" w:rsidRPr="00C44ED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 x Display Port v1.2</w:t>
            </w:r>
          </w:p>
          <w:p w14:paraId="683ABDB9" w14:textId="77777777" w:rsidR="00C17DAD" w:rsidRPr="00C44ED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 x HDMI 1.4</w:t>
            </w:r>
          </w:p>
          <w:p w14:paraId="308D5BBE" w14:textId="77777777" w:rsidR="00C17DAD" w:rsidRPr="00B70B2A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t>uniwersalne gniazdo audio z przodu obudowy oraz wejście/wyjście liniowe audio z możliwością zmiany trybu z tyłu obudowy</w:t>
            </w:r>
          </w:p>
          <w:p w14:paraId="3A055354" w14:textId="2ED1CE33" w:rsidR="00C17DAD" w:rsidRPr="00C17DA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17DAD">
              <w:rPr>
                <w:rFonts w:asciiTheme="minorHAnsi" w:hAnsiTheme="minorHAnsi" w:cstheme="minorHAnsi"/>
                <w:b/>
                <w:sz w:val="22"/>
              </w:rPr>
              <w:t xml:space="preserve">min. 8 portów USB wyprowadzonych na zewnątrz komputera w tym min 4 porty USB 3.1; wymagana ilość i rozmieszczenie (na </w:t>
            </w:r>
            <w:r w:rsidRPr="00C17DAD">
              <w:rPr>
                <w:rFonts w:asciiTheme="minorHAnsi" w:hAnsiTheme="minorHAnsi" w:cstheme="minorHAnsi"/>
                <w:b/>
                <w:sz w:val="22"/>
              </w:rPr>
              <w:lastRenderedPageBreak/>
              <w:t>zewnątrz obudowy komputera) portów USB nie może być osiągnięta w wyniku stosowania konwerterów, przejściówek itp.</w:t>
            </w:r>
          </w:p>
          <w:p w14:paraId="795A860B" w14:textId="77777777" w:rsidR="00C17DAD" w:rsidRPr="00C44ED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1x M.2 przeznaczone na dysk twardy 22x80mm (obsadzone dyskiem wg specyfikacji)</w:t>
            </w:r>
          </w:p>
          <w:p w14:paraId="20D54D9B" w14:textId="77777777" w:rsidR="00C17DAD" w:rsidRPr="00C44ED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1x M.2 przeznaczone na kartę sieci bezprzewodowej</w:t>
            </w:r>
          </w:p>
          <w:p w14:paraId="320F05A8" w14:textId="77777777" w:rsidR="00C17DAD" w:rsidRPr="00C44ED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1x Half Height PCIe x16</w:t>
            </w:r>
          </w:p>
          <w:p w14:paraId="3A3390A5" w14:textId="48729083" w:rsidR="00C17DAD" w:rsidRPr="00C17DAD" w:rsidRDefault="00C17DAD" w:rsidP="00C17DAD">
            <w:pPr>
              <w:pStyle w:val="Akapitzlist"/>
              <w:numPr>
                <w:ilvl w:val="0"/>
                <w:numId w:val="26"/>
              </w:numPr>
              <w:tabs>
                <w:tab w:val="left" w:pos="118"/>
              </w:tabs>
              <w:spacing w:line="276" w:lineRule="auto"/>
              <w:ind w:left="401" w:right="38"/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1x Half Height PCIe x1</w:t>
            </w:r>
          </w:p>
        </w:tc>
      </w:tr>
    </w:tbl>
    <w:p w14:paraId="4AEBE628" w14:textId="3293F5AE" w:rsidR="000C7605" w:rsidRPr="000C7605" w:rsidRDefault="000C7605" w:rsidP="00C17DAD">
      <w:pPr>
        <w:spacing w:after="0" w:line="276" w:lineRule="auto"/>
        <w:rPr>
          <w:rFonts w:ascii="Calibri" w:hAnsi="Calibri" w:cs="Calibri"/>
          <w:i/>
          <w:iCs/>
          <w:color w:val="FF0000"/>
        </w:rPr>
      </w:pPr>
    </w:p>
    <w:p w14:paraId="1AF85F0C" w14:textId="3B6D30DD" w:rsidR="00563DC1" w:rsidRPr="00CC2693" w:rsidRDefault="00563DC1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2</w:t>
      </w:r>
    </w:p>
    <w:p w14:paraId="3F4EF9EE" w14:textId="77777777" w:rsidR="00390C8A" w:rsidRPr="00C17DAD" w:rsidRDefault="00390C8A" w:rsidP="00C17DAD">
      <w:pPr>
        <w:pStyle w:val="Nagwek3"/>
        <w:spacing w:line="276" w:lineRule="auto"/>
        <w:rPr>
          <w:b/>
          <w:color w:val="auto"/>
        </w:rPr>
      </w:pPr>
      <w:r w:rsidRPr="00C17DAD">
        <w:rPr>
          <w:b/>
          <w:color w:val="auto"/>
        </w:rPr>
        <w:t>Dotyczy 02_Załącznik nr 1A do SWZ_SOPZ_Część 1</w:t>
      </w:r>
    </w:p>
    <w:p w14:paraId="53D6E6A4" w14:textId="77777777" w:rsidR="00390C8A" w:rsidRDefault="00390C8A" w:rsidP="00C17DAD">
      <w:pPr>
        <w:pStyle w:val="Nagwek3"/>
        <w:spacing w:line="276" w:lineRule="auto"/>
      </w:pPr>
      <w:r w:rsidRPr="00C17DAD">
        <w:rPr>
          <w:b/>
          <w:color w:val="auto"/>
        </w:rPr>
        <w:t>Drukarka laserowa</w:t>
      </w:r>
    </w:p>
    <w:p w14:paraId="765B10D8" w14:textId="77777777" w:rsidR="00390C8A" w:rsidRDefault="00390C8A" w:rsidP="00C17DAD">
      <w:pPr>
        <w:spacing w:line="276" w:lineRule="auto"/>
        <w:rPr>
          <w:lang w:eastAsia="pl-PL"/>
        </w:rPr>
      </w:pPr>
      <w:r>
        <w:rPr>
          <w:lang w:eastAsia="pl-PL"/>
        </w:rPr>
        <w:t xml:space="preserve">Ze względu na brak dostępności opisanej drukarki (brak możliwości zakupu), prosimy o dopuszczenie drukarki z nowszej serii posiadającej lepsze parametry techniczne dotyczące szybkości działania, lecz obsługującej gramaturę nośników w zakresie </w:t>
      </w:r>
      <w:r w:rsidRPr="007C54F7">
        <w:rPr>
          <w:lang w:eastAsia="pl-PL"/>
        </w:rPr>
        <w:t>od 60 do 176 g/m² (do 200 g/m² w przypadku pocztówek i błyszczących papierów fotograficznych do kolorowych drukarek laserowych)</w:t>
      </w:r>
      <w:r>
        <w:rPr>
          <w:lang w:eastAsia="pl-PL"/>
        </w:rPr>
        <w:t xml:space="preserve">. </w:t>
      </w:r>
    </w:p>
    <w:p w14:paraId="1EA2248F" w14:textId="77777777" w:rsidR="00390C8A" w:rsidRDefault="00390C8A" w:rsidP="00C17DAD">
      <w:pPr>
        <w:spacing w:line="276" w:lineRule="auto"/>
        <w:rPr>
          <w:lang w:eastAsia="pl-PL"/>
        </w:rPr>
      </w:pPr>
      <w:r>
        <w:rPr>
          <w:lang w:eastAsia="pl-PL"/>
        </w:rPr>
        <w:t>Czy Zamawiający wyrazi zgodę na w/w zmianę?</w:t>
      </w:r>
    </w:p>
    <w:p w14:paraId="1E87952E" w14:textId="07C289E6" w:rsidR="00563DC1" w:rsidRDefault="00563DC1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2</w:t>
      </w:r>
    </w:p>
    <w:p w14:paraId="737CFD7A" w14:textId="4E97E52C" w:rsidR="0081029E" w:rsidRDefault="0081029E" w:rsidP="0081029E">
      <w:pPr>
        <w:spacing w:after="120" w:line="276" w:lineRule="auto"/>
        <w:rPr>
          <w:rFonts w:cs="Calibri"/>
          <w:bCs/>
        </w:rPr>
      </w:pPr>
      <w:r>
        <w:rPr>
          <w:rFonts w:cs="Calibri"/>
          <w:bCs/>
        </w:rPr>
        <w:t>Zamawiający zgadza się na proponowane zmiany i dokonuje je w Załączniku nr 1A do SWZ – SOPZ Część 1, ust. II.1.6, poz. 13, który otrzymuje następujące brzmienie: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09"/>
      </w:tblGrid>
      <w:tr w:rsidR="0081029E" w:rsidRPr="00D22A07" w14:paraId="227B1529" w14:textId="77777777" w:rsidTr="00127B50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52E89" w14:textId="77777777" w:rsidR="0081029E" w:rsidRPr="00D22A07" w:rsidRDefault="0081029E" w:rsidP="0081029E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313" w:right="38"/>
              <w:jc w:val="both"/>
              <w:rPr>
                <w:bCs/>
              </w:rPr>
            </w:pPr>
            <w:r w:rsidRPr="00D22A07">
              <w:rPr>
                <w:bCs/>
              </w:rPr>
              <w:t>Gramatura nośników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7259E" w14:textId="67B0256D" w:rsidR="0081029E" w:rsidRPr="00D22A07" w:rsidRDefault="0081029E" w:rsidP="0081029E">
            <w:pPr>
              <w:spacing w:after="0" w:line="360" w:lineRule="auto"/>
              <w:rPr>
                <w:bCs/>
              </w:rPr>
            </w:pPr>
            <w:r w:rsidRPr="00D22A07">
              <w:rPr>
                <w:bCs/>
              </w:rPr>
              <w:t>60-</w:t>
            </w:r>
            <w:r w:rsidRPr="0081029E">
              <w:rPr>
                <w:b/>
                <w:bCs/>
              </w:rPr>
              <w:t xml:space="preserve">176 </w:t>
            </w:r>
            <w:r w:rsidRPr="00D22A07">
              <w:rPr>
                <w:bCs/>
              </w:rPr>
              <w:t>g/m²</w:t>
            </w:r>
          </w:p>
        </w:tc>
      </w:tr>
    </w:tbl>
    <w:p w14:paraId="7313453B" w14:textId="11E03198" w:rsidR="00563DC1" w:rsidRPr="00CC2693" w:rsidRDefault="00563DC1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3</w:t>
      </w:r>
    </w:p>
    <w:p w14:paraId="1F2C8CC3" w14:textId="77777777" w:rsidR="00390C8A" w:rsidRPr="00AB0818" w:rsidRDefault="00390C8A" w:rsidP="00C17DAD">
      <w:pPr>
        <w:pStyle w:val="Nagwek3"/>
        <w:spacing w:line="276" w:lineRule="auto"/>
        <w:rPr>
          <w:b/>
          <w:color w:val="auto"/>
        </w:rPr>
      </w:pPr>
      <w:r w:rsidRPr="00AB0818">
        <w:rPr>
          <w:b/>
          <w:color w:val="auto"/>
        </w:rPr>
        <w:t>Dotyczy 02_Załącznik nr 1A do SWZ_SOPZ_Część 1</w:t>
      </w:r>
    </w:p>
    <w:p w14:paraId="0B20E10C" w14:textId="77777777" w:rsidR="00390C8A" w:rsidRPr="00AB0818" w:rsidRDefault="00390C8A" w:rsidP="00C17DAD">
      <w:pPr>
        <w:pStyle w:val="Nagwek3"/>
        <w:spacing w:line="276" w:lineRule="auto"/>
        <w:rPr>
          <w:b/>
          <w:color w:val="auto"/>
        </w:rPr>
      </w:pPr>
      <w:r w:rsidRPr="00AB0818">
        <w:rPr>
          <w:b/>
          <w:color w:val="auto"/>
        </w:rPr>
        <w:t>Licencje dostępowe serwera</w:t>
      </w:r>
    </w:p>
    <w:p w14:paraId="0766326D" w14:textId="77777777" w:rsidR="00390C8A" w:rsidRDefault="00390C8A" w:rsidP="00C17DAD">
      <w:pPr>
        <w:spacing w:line="276" w:lineRule="auto"/>
        <w:rPr>
          <w:lang w:eastAsia="pl-PL"/>
        </w:rPr>
      </w:pPr>
      <w:r>
        <w:rPr>
          <w:lang w:eastAsia="pl-PL"/>
        </w:rPr>
        <w:t>Zamawiający wymaga dostarczenia „</w:t>
      </w:r>
      <w:r w:rsidRPr="00EE2309">
        <w:rPr>
          <w:lang w:eastAsia="pl-PL"/>
        </w:rPr>
        <w:t>MS Windows 2019 Device CAL</w:t>
      </w:r>
      <w:r>
        <w:rPr>
          <w:lang w:eastAsia="pl-PL"/>
        </w:rPr>
        <w:t>” (licencja na urządzenie), a zarazem opisuje „</w:t>
      </w:r>
      <w:r w:rsidRPr="00323D3A">
        <w:rPr>
          <w:lang w:eastAsia="pl-PL"/>
        </w:rPr>
        <w:t>Serwerowe licencje dostępowe CAL dla dostarczonego oprogramowania do serwerowego systemu operacyjnego dla minimum 60 użytkowników</w:t>
      </w:r>
      <w:r>
        <w:rPr>
          <w:lang w:eastAsia="pl-PL"/>
        </w:rPr>
        <w:t xml:space="preserve">” (licencja na użytkownika). </w:t>
      </w:r>
    </w:p>
    <w:p w14:paraId="76A92163" w14:textId="77777777" w:rsidR="00390C8A" w:rsidRDefault="00390C8A" w:rsidP="00C17DAD">
      <w:pPr>
        <w:spacing w:line="276" w:lineRule="auto"/>
        <w:rPr>
          <w:lang w:eastAsia="pl-PL"/>
        </w:rPr>
      </w:pPr>
      <w:r>
        <w:rPr>
          <w:lang w:eastAsia="pl-PL"/>
        </w:rPr>
        <w:t xml:space="preserve">To są dwa różne sposoby licencjonowania licencji dostępowych. </w:t>
      </w:r>
    </w:p>
    <w:p w14:paraId="5172D018" w14:textId="77777777" w:rsidR="00390C8A" w:rsidRDefault="00390C8A" w:rsidP="00C17DAD">
      <w:pPr>
        <w:spacing w:line="276" w:lineRule="auto"/>
      </w:pPr>
      <w:r>
        <w:rPr>
          <w:lang w:eastAsia="pl-PL"/>
        </w:rPr>
        <w:t>Prosimy o odpowiedź, który sposób licencjonowania ma być zastosowany w tym przypadku: dla urządzeń czy dla użytkowników?</w:t>
      </w:r>
    </w:p>
    <w:p w14:paraId="5F07275C" w14:textId="676A0C1D" w:rsidR="00563DC1" w:rsidRPr="00CC2693" w:rsidRDefault="00563DC1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3</w:t>
      </w:r>
    </w:p>
    <w:p w14:paraId="307DF048" w14:textId="1981C6CD" w:rsidR="00563DC1" w:rsidRPr="00AB0818" w:rsidRDefault="00FC1EE8" w:rsidP="00C17DAD">
      <w:pPr>
        <w:spacing w:after="0" w:line="276" w:lineRule="auto"/>
        <w:rPr>
          <w:rFonts w:cs="Calibri"/>
          <w:bCs/>
        </w:rPr>
      </w:pPr>
      <w:r w:rsidRPr="00AB0818">
        <w:rPr>
          <w:rFonts w:cs="Calibri"/>
          <w:bCs/>
        </w:rPr>
        <w:t xml:space="preserve">Zamawiający informuje, iż </w:t>
      </w:r>
      <w:r w:rsidR="00AB0818" w:rsidRPr="00AB0818">
        <w:rPr>
          <w:rFonts w:cs="Calibri"/>
          <w:bCs/>
        </w:rPr>
        <w:t xml:space="preserve">należy zastosować sposób licencjonowania </w:t>
      </w:r>
      <w:r w:rsidR="00AB0818">
        <w:rPr>
          <w:rFonts w:cs="Calibri"/>
          <w:bCs/>
        </w:rPr>
        <w:t xml:space="preserve">dla </w:t>
      </w:r>
      <w:r w:rsidR="00AB0818" w:rsidRPr="00AB0818">
        <w:rPr>
          <w:rFonts w:cs="Calibri"/>
          <w:bCs/>
        </w:rPr>
        <w:t>użytkowników</w:t>
      </w:r>
      <w:r w:rsidRPr="00AB0818">
        <w:rPr>
          <w:rFonts w:cs="Calibri"/>
          <w:bCs/>
        </w:rPr>
        <w:t>.</w:t>
      </w:r>
    </w:p>
    <w:p w14:paraId="57A52658" w14:textId="0F9EF450" w:rsidR="00390C8A" w:rsidRPr="00AB0818" w:rsidRDefault="00390C8A" w:rsidP="00C17DAD">
      <w:pPr>
        <w:pStyle w:val="NormalnyWeb"/>
        <w:spacing w:line="276" w:lineRule="auto"/>
        <w:rPr>
          <w:b/>
        </w:rPr>
      </w:pPr>
      <w:r w:rsidRPr="00AB0818">
        <w:rPr>
          <w:b/>
        </w:rPr>
        <w:t>Pytania dotyczące zakresu MSI w oparciu o dokument Zał. 1A do SIWZ:</w:t>
      </w:r>
    </w:p>
    <w:p w14:paraId="4CC6417A" w14:textId="2AFF094B" w:rsidR="0005669C" w:rsidRPr="00CC2693" w:rsidRDefault="0005669C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4</w:t>
      </w:r>
    </w:p>
    <w:p w14:paraId="6A37593E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rPr>
          <w:b/>
          <w:bCs/>
        </w:rPr>
        <w:t>II.3.4    Oprogramowanie aplikacyjne – wymagania ogólne pkt. 14. oraz II.3.5    Medyczny System Informatyczny – wymagania szczegółowe -&gt; Integracja z urządzeniami laboratoryjnymi.</w:t>
      </w:r>
      <w:r>
        <w:t xml:space="preserve"> </w:t>
      </w:r>
    </w:p>
    <w:p w14:paraId="68679994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lastRenderedPageBreak/>
        <w:t>Czy wszystkie urządzenia, które mają być interfejsowane z MSI/MLD są technicznie gotowe do przekazywania danych ? Czy należy się liczyć z koniecznością dokupienia niezbędnych kart komunikacyjnych ( USB, RS232, Ethernet ) oraz licencji na moduły pozwalające na przekazywanie danych. Czy Zamawiający dokona takiego zakupu we własnych zakresie ?</w:t>
      </w:r>
    </w:p>
    <w:p w14:paraId="3A67FB9E" w14:textId="77777777" w:rsidR="00BA6205" w:rsidRPr="00CC2693" w:rsidRDefault="0005669C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 w:rsidR="00BA6205">
        <w:rPr>
          <w:rFonts w:ascii="Calibri" w:eastAsia="Calibri" w:hAnsi="Calibri" w:cs="Times New Roman"/>
          <w:b/>
          <w:bCs/>
        </w:rPr>
        <w:t>4</w:t>
      </w:r>
    </w:p>
    <w:p w14:paraId="04A48AD2" w14:textId="071939D3" w:rsidR="0005669C" w:rsidRDefault="00AB0818" w:rsidP="00C17DAD">
      <w:pPr>
        <w:spacing w:after="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Zamawiający informuje, że </w:t>
      </w:r>
      <w:r w:rsidR="00A53D2B">
        <w:rPr>
          <w:rFonts w:cs="Calibri"/>
          <w:bCs/>
        </w:rPr>
        <w:t>zgodnie z posiadaną obecnie wiedzą, wszystkie urządzenia są technicznie gotowe do przekazywania danych. W celu uzyskania szczegółowej charakterystyki każdego z urządzeń należy zwrócić się do producenta lub polskiego dystrybutora każdego urządzenia.</w:t>
      </w:r>
      <w:r w:rsidR="006C78DF">
        <w:rPr>
          <w:rFonts w:cs="Calibri"/>
          <w:bCs/>
        </w:rPr>
        <w:t xml:space="preserve"> Zgodnie z punktem 1.4 podpunktem 5 załącznika nr 1B do SWZ_SOPZ Część 2, Zamawiający podkreśla że Wykonawca musi się liczyć z ewentualnością poniesienia dodatkowych kosztów. </w:t>
      </w:r>
    </w:p>
    <w:p w14:paraId="25A73788" w14:textId="3D39FA77" w:rsidR="0005669C" w:rsidRPr="00CC2693" w:rsidRDefault="0005669C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5</w:t>
      </w:r>
    </w:p>
    <w:p w14:paraId="00B549F9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rPr>
          <w:b/>
          <w:bCs/>
        </w:rPr>
        <w:t xml:space="preserve">Ogólne wymagania dot. MLD - pkt 13. (str. 45.) </w:t>
      </w:r>
    </w:p>
    <w:p w14:paraId="45E38CFB" w14:textId="77777777" w:rsidR="00390C8A" w:rsidRDefault="00390C8A" w:rsidP="00C17DAD">
      <w:pPr>
        <w:pStyle w:val="NormalnyWeb"/>
        <w:spacing w:before="0" w:beforeAutospacing="0" w:after="0" w:afterAutospacing="0" w:line="276" w:lineRule="auto"/>
      </w:pPr>
      <w:r>
        <w:t>Na czym ma polegać synchronizacja systemu z automatycznym systemem obsługi biobanku ? Czy automatyczny system obsługi biobanku posiada odpowiednie interfejsy i są one udokumentowane ?</w:t>
      </w:r>
    </w:p>
    <w:p w14:paraId="1D037161" w14:textId="11284EAB" w:rsidR="0005669C" w:rsidRDefault="0005669C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5</w:t>
      </w:r>
    </w:p>
    <w:p w14:paraId="187717E6" w14:textId="741EC401" w:rsidR="0095597C" w:rsidRDefault="0095597C" w:rsidP="0095597C">
      <w:pPr>
        <w:spacing w:after="0" w:line="276" w:lineRule="auto"/>
        <w:rPr>
          <w:rFonts w:cs="Calibri"/>
          <w:bCs/>
        </w:rPr>
      </w:pPr>
      <w:r w:rsidRPr="0095597C">
        <w:rPr>
          <w:rFonts w:cs="Calibri"/>
          <w:bCs/>
        </w:rPr>
        <w:t>Zamawiający informuje, że sy</w:t>
      </w:r>
      <w:r>
        <w:rPr>
          <w:rFonts w:cs="Calibri"/>
          <w:bCs/>
        </w:rPr>
        <w:t>nchronizacja systemu z automatycznym systemem obsługi biobanku polegać ma na skoordynowaniu w czasie, pracy systemu z pracą automatycznego systemu obsługi biobanku</w:t>
      </w:r>
      <w:r w:rsidR="004B51A3">
        <w:rPr>
          <w:rFonts w:cs="Calibri"/>
          <w:bCs/>
        </w:rPr>
        <w:t xml:space="preserve"> oraz ujednoliceniu danych celem dalszej obróbki</w:t>
      </w:r>
      <w:r>
        <w:rPr>
          <w:rFonts w:cs="Calibri"/>
          <w:bCs/>
        </w:rPr>
        <w:t xml:space="preserve">. </w:t>
      </w:r>
      <w:r w:rsidR="0021169B">
        <w:rPr>
          <w:rFonts w:cs="Calibri"/>
          <w:bCs/>
        </w:rPr>
        <w:t>Obecny system obsługi biobanku</w:t>
      </w:r>
      <w:r w:rsidR="004B51A3">
        <w:rPr>
          <w:rFonts w:cs="Calibri"/>
          <w:bCs/>
        </w:rPr>
        <w:t xml:space="preserve"> nie ma interfejsów.</w:t>
      </w:r>
      <w:r>
        <w:rPr>
          <w:rFonts w:cs="Calibri"/>
          <w:bCs/>
        </w:rPr>
        <w:t xml:space="preserve">  </w:t>
      </w:r>
    </w:p>
    <w:p w14:paraId="525EC34C" w14:textId="77777777" w:rsidR="0095597C" w:rsidRPr="00CC2693" w:rsidRDefault="0095597C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1B0A2B15" w14:textId="1DCF34FF" w:rsidR="0005669C" w:rsidRPr="00CC2693" w:rsidRDefault="0005669C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6</w:t>
      </w:r>
    </w:p>
    <w:p w14:paraId="25C8A08C" w14:textId="7D336F43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rPr>
          <w:b/>
          <w:bCs/>
        </w:rPr>
        <w:t>Moduł obsługi etapów procesów – MLD  - pkt. 8 i 21.</w:t>
      </w:r>
    </w:p>
    <w:p w14:paraId="1CC3DB73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t>Czy na potrzeby Statystyki Kontroli Jakości MLD urządzenia pozwolą na pobranie danych by można było przygotować krzywe kalibracyjne, kontrole w układzie danych liczbowych i wykresów Levey-Jenningsa ? Jaka jest postać tych danych ( pliki txt, csv, xml ? ) jak można je pobrać z urządzeń ( LAN, USB, RS232 ), jaki jest protokół komunikacji ?</w:t>
      </w:r>
    </w:p>
    <w:p w14:paraId="3CBADC50" w14:textId="4E2AD5ED" w:rsidR="0005669C" w:rsidRPr="00CC2693" w:rsidRDefault="0005669C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6</w:t>
      </w:r>
    </w:p>
    <w:p w14:paraId="357FCC3D" w14:textId="30D44D8D" w:rsidR="005611B3" w:rsidRDefault="00986326" w:rsidP="00C17DAD">
      <w:pPr>
        <w:spacing w:after="0" w:line="276" w:lineRule="auto"/>
        <w:jc w:val="both"/>
      </w:pPr>
      <w:r>
        <w:t>Zamawiający informuje, że</w:t>
      </w:r>
      <w:r w:rsidR="00596A45">
        <w:t xml:space="preserve"> </w:t>
      </w:r>
      <w:r w:rsidR="00596A45">
        <w:rPr>
          <w:rFonts w:cs="Calibri"/>
          <w:bCs/>
        </w:rPr>
        <w:t>w celu uzyskania szczegółowej charakterystyki każdego z urządzeń, uzyskania informacji dotyczących możliwości pobrania danach aby przygotować krzywe kalibracyjne, kontrole w układzie danych liczbowych i wykresów Levey-Jenningsa</w:t>
      </w:r>
      <w:r w:rsidR="00FF14C5">
        <w:rPr>
          <w:rFonts w:cs="Calibri"/>
          <w:bCs/>
        </w:rPr>
        <w:t xml:space="preserve"> jak również otrzymania informacji dotyczących postaci danych, sposobu ich pobrania z urządzeń i protokołu komunikacji</w:t>
      </w:r>
      <w:r w:rsidR="00596A45">
        <w:rPr>
          <w:rFonts w:cs="Calibri"/>
          <w:bCs/>
        </w:rPr>
        <w:t xml:space="preserve"> należy zwrócić się do producenta lub polskiego dystrybutora każdego urządzenia. </w:t>
      </w:r>
    </w:p>
    <w:p w14:paraId="702393D3" w14:textId="13395173" w:rsidR="0005669C" w:rsidRPr="00CC2693" w:rsidRDefault="0005669C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7</w:t>
      </w:r>
    </w:p>
    <w:p w14:paraId="12AECF2E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rPr>
          <w:b/>
          <w:bCs/>
        </w:rPr>
        <w:t>Monitoring środowiska - ewidencja i powiadamianie</w:t>
      </w:r>
    </w:p>
    <w:p w14:paraId="574ED513" w14:textId="77777777" w:rsidR="00390C8A" w:rsidRDefault="00390C8A" w:rsidP="00C17DAD">
      <w:pPr>
        <w:pStyle w:val="NormalnyWeb"/>
        <w:spacing w:before="0" w:beforeAutospacing="0" w:after="120" w:afterAutospacing="0" w:line="276" w:lineRule="auto"/>
      </w:pPr>
      <w:r>
        <w:t>Czy zamawiający posiada / korzysta z bramki SMS ? Czy wystarczające będzie powiadamianie za pomocą email ?</w:t>
      </w:r>
    </w:p>
    <w:p w14:paraId="346EDCF2" w14:textId="21B3AC18" w:rsidR="0005669C" w:rsidRPr="0005669C" w:rsidRDefault="0005669C" w:rsidP="00C17DAD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05669C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7</w:t>
      </w:r>
    </w:p>
    <w:p w14:paraId="521EE02E" w14:textId="1AF770FB" w:rsidR="0097773B" w:rsidRDefault="00986326" w:rsidP="0097773B">
      <w:pPr>
        <w:spacing w:after="0" w:line="276" w:lineRule="auto"/>
        <w:rPr>
          <w:rFonts w:cs="Calibri"/>
          <w:bCs/>
        </w:rPr>
      </w:pPr>
      <w:r>
        <w:rPr>
          <w:rFonts w:cs="Calibri"/>
          <w:bCs/>
        </w:rPr>
        <w:lastRenderedPageBreak/>
        <w:t xml:space="preserve">Zamawiający informuje, że </w:t>
      </w:r>
      <w:r w:rsidR="0097773B">
        <w:rPr>
          <w:rFonts w:cs="Calibri"/>
          <w:bCs/>
        </w:rPr>
        <w:t xml:space="preserve">nie posiada bramki SMS.  Zamawiający informuje że nie jest wystraczające jedynie powiadamianie za pomocą </w:t>
      </w:r>
      <w:r w:rsidR="00B945E5">
        <w:rPr>
          <w:rFonts w:cs="Calibri"/>
          <w:bCs/>
        </w:rPr>
        <w:t xml:space="preserve">wiadomości </w:t>
      </w:r>
      <w:r w:rsidR="0097773B">
        <w:rPr>
          <w:rFonts w:cs="Calibri"/>
          <w:bCs/>
        </w:rPr>
        <w:t>email</w:t>
      </w:r>
      <w:r w:rsidR="00B945E5">
        <w:rPr>
          <w:rFonts w:cs="Calibri"/>
          <w:bCs/>
        </w:rPr>
        <w:t xml:space="preserve">. Powiadamianie powinno być w formie </w:t>
      </w:r>
      <w:r w:rsidR="00B945E5" w:rsidRPr="009B7739">
        <w:rPr>
          <w:rFonts w:eastAsia="Calibri"/>
        </w:rPr>
        <w:t>SMS/mail – dokładne wartości zostaną ustalone z Zamawiającym na etapie analizy przedwdrożeniowej.</w:t>
      </w:r>
    </w:p>
    <w:p w14:paraId="48BA8F61" w14:textId="05546EC2" w:rsidR="0097773B" w:rsidRPr="00CC2693" w:rsidRDefault="00BE5E37" w:rsidP="00227868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8</w:t>
      </w:r>
    </w:p>
    <w:p w14:paraId="345664F9" w14:textId="77777777" w:rsidR="00390C8A" w:rsidRDefault="00390C8A" w:rsidP="00C17DAD">
      <w:pPr>
        <w:spacing w:after="0" w:line="276" w:lineRule="auto"/>
        <w:rPr>
          <w:rFonts w:eastAsia="Times New Roman"/>
        </w:rPr>
      </w:pPr>
      <w:r>
        <w:rPr>
          <w:rFonts w:eastAsia="Times New Roman"/>
        </w:rPr>
        <w:t>Licencje do Medycznego Systemu Informatycznego – licencje podanych modułów mają być bezterminowe, proszę o doprecyzowanie, ile użytkowników będzie zalogowanych jednocześnie do systemu (chodzi o użytkowników aktywnie działających w systemie, przy założeniu, że ilość użytkowników, których można zarejestrować w systemie jest nieograniczona).</w:t>
      </w:r>
    </w:p>
    <w:p w14:paraId="337011DF" w14:textId="3B291D8A" w:rsidR="0005669C" w:rsidRPr="00CC2693" w:rsidRDefault="0005669C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 w:rsidR="000C3EB1">
        <w:rPr>
          <w:rFonts w:ascii="Calibri" w:eastAsia="Calibri" w:hAnsi="Calibri" w:cs="Times New Roman"/>
          <w:b/>
          <w:bCs/>
        </w:rPr>
        <w:t>8</w:t>
      </w:r>
    </w:p>
    <w:p w14:paraId="574FE9AC" w14:textId="59EE559E" w:rsidR="00BA6205" w:rsidRPr="008A02AE" w:rsidRDefault="00986326" w:rsidP="00C17DAD">
      <w:pPr>
        <w:pStyle w:val="Akapitzlist"/>
        <w:spacing w:after="0" w:line="276" w:lineRule="auto"/>
        <w:ind w:left="0"/>
        <w:rPr>
          <w:rFonts w:cs="Calibri"/>
          <w:bCs/>
        </w:rPr>
      </w:pPr>
      <w:r>
        <w:rPr>
          <w:rFonts w:cs="Calibri"/>
          <w:bCs/>
        </w:rPr>
        <w:t xml:space="preserve">Zamawiający informuje, że ilość użytkowników jaka będzie zalogowana jednocześnie do systemu wynosi </w:t>
      </w:r>
      <w:r w:rsidR="00FD18FF">
        <w:rPr>
          <w:rFonts w:cs="Calibri"/>
          <w:bCs/>
        </w:rPr>
        <w:t>12.</w:t>
      </w:r>
    </w:p>
    <w:p w14:paraId="1643D49F" w14:textId="5FD9009D" w:rsidR="0005669C" w:rsidRPr="00CC2693" w:rsidRDefault="0005669C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 w:rsidR="000C3EB1">
        <w:rPr>
          <w:rFonts w:ascii="Calibri" w:eastAsia="Calibri" w:hAnsi="Calibri" w:cs="Times New Roman"/>
          <w:b/>
          <w:bCs/>
        </w:rPr>
        <w:t>9</w:t>
      </w:r>
    </w:p>
    <w:p w14:paraId="69432691" w14:textId="77777777" w:rsidR="00390C8A" w:rsidRDefault="00390C8A" w:rsidP="00C17DAD">
      <w:pPr>
        <w:spacing w:after="120" w:line="276" w:lineRule="auto"/>
        <w:jc w:val="both"/>
        <w:rPr>
          <w:rFonts w:eastAsia="Times New Roman"/>
        </w:rPr>
      </w:pPr>
      <w:r>
        <w:rPr>
          <w:rFonts w:eastAsia="Times New Roman"/>
        </w:rPr>
        <w:t>Proszę o doprecyzowanie jakie integracje sprzętowo/systemowe Państwo przewidują?</w:t>
      </w:r>
    </w:p>
    <w:p w14:paraId="27650C75" w14:textId="502B75C5" w:rsidR="0005669C" w:rsidRPr="000C3EB1" w:rsidRDefault="0005669C" w:rsidP="00C17DAD">
      <w:pPr>
        <w:spacing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0C3EB1">
        <w:rPr>
          <w:rFonts w:ascii="Calibri" w:eastAsia="Calibri" w:hAnsi="Calibri" w:cs="Times New Roman"/>
          <w:b/>
          <w:bCs/>
        </w:rPr>
        <w:t xml:space="preserve">Odpowiedź nr </w:t>
      </w:r>
      <w:r w:rsidR="00886286">
        <w:rPr>
          <w:rFonts w:ascii="Calibri" w:eastAsia="Calibri" w:hAnsi="Calibri" w:cs="Times New Roman"/>
          <w:b/>
          <w:bCs/>
        </w:rPr>
        <w:t>9</w:t>
      </w:r>
    </w:p>
    <w:p w14:paraId="6A9B9D5F" w14:textId="6DE1A6FE" w:rsidR="0005669C" w:rsidRDefault="0043718C" w:rsidP="00C17DAD">
      <w:pPr>
        <w:spacing w:after="0" w:line="276" w:lineRule="auto"/>
        <w:jc w:val="both"/>
        <w:rPr>
          <w:rFonts w:cs="Calibri"/>
          <w:bCs/>
        </w:rPr>
      </w:pPr>
      <w:r w:rsidRPr="00986326">
        <w:rPr>
          <w:rFonts w:cs="Calibri"/>
          <w:bCs/>
        </w:rPr>
        <w:t>Zamawiający</w:t>
      </w:r>
      <w:r w:rsidR="00DB58F9" w:rsidRPr="00986326">
        <w:rPr>
          <w:rFonts w:cs="Calibri"/>
          <w:bCs/>
        </w:rPr>
        <w:t xml:space="preserve"> informuje, że</w:t>
      </w:r>
      <w:r w:rsidRPr="00986326">
        <w:rPr>
          <w:rFonts w:cs="Calibri"/>
          <w:bCs/>
        </w:rPr>
        <w:t xml:space="preserve"> </w:t>
      </w:r>
      <w:r w:rsidR="00986326" w:rsidRPr="00986326">
        <w:rPr>
          <w:rFonts w:cs="Calibri"/>
          <w:bCs/>
        </w:rPr>
        <w:t>integracje sprzętowo/systemowe należy rozumieć jako podłączenie wskazanych w dokumentacji SOPZ urządzeń do oferowanego oprogramowania MSI</w:t>
      </w:r>
      <w:r w:rsidR="00A177A7" w:rsidRPr="00986326">
        <w:rPr>
          <w:rFonts w:cs="Calibri"/>
          <w:bCs/>
        </w:rPr>
        <w:t>.</w:t>
      </w:r>
    </w:p>
    <w:p w14:paraId="4B7ED741" w14:textId="77777777" w:rsidR="004D1749" w:rsidRPr="001F2650" w:rsidRDefault="004D1749" w:rsidP="004D1749">
      <w:pPr>
        <w:spacing w:before="240" w:after="120" w:line="276" w:lineRule="auto"/>
        <w:jc w:val="both"/>
        <w:rPr>
          <w:rFonts w:cstheme="minorHAnsi"/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rPr>
          <w:rFonts w:cstheme="minorHAnsi"/>
          <w:b/>
        </w:rPr>
        <w:t xml:space="preserve"> nr 10</w:t>
      </w:r>
    </w:p>
    <w:p w14:paraId="5C14B66C" w14:textId="2A44A953" w:rsidR="004D1749" w:rsidRPr="001F2650" w:rsidRDefault="004D1749" w:rsidP="004D1749">
      <w:pPr>
        <w:spacing w:after="0" w:line="257" w:lineRule="auto"/>
      </w:pPr>
      <w:r w:rsidRPr="001F2650">
        <w:t>Rozważamy wzięcie udziału w przetar</w:t>
      </w:r>
      <w:r w:rsidR="001F2650" w:rsidRPr="001F2650">
        <w:t>g</w:t>
      </w:r>
      <w:r w:rsidRPr="001F2650">
        <w:t>u DPI.272.11.12.2021.</w:t>
      </w:r>
    </w:p>
    <w:p w14:paraId="21A736F6" w14:textId="77777777" w:rsidR="004D1749" w:rsidRPr="001F2650" w:rsidRDefault="004D1749" w:rsidP="004D1749">
      <w:r w:rsidRPr="001F2650">
        <w:t>W związku z tym prosiłbym o sprecyzowanie czy przeniesienie majątkowych praw autorskich oraz praw pokrewnych do dokumentacji obejmuje także prawa autorskie do oprogramowania.</w:t>
      </w:r>
    </w:p>
    <w:p w14:paraId="26F43A29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Odpowiedź</w:t>
      </w:r>
      <w:r w:rsidRPr="001F2650">
        <w:rPr>
          <w:b/>
        </w:rPr>
        <w:t xml:space="preserve"> nr 10</w:t>
      </w:r>
    </w:p>
    <w:p w14:paraId="0267F29E" w14:textId="77777777" w:rsidR="004D1749" w:rsidRPr="001F2650" w:rsidRDefault="004D1749" w:rsidP="004D1749">
      <w:pPr>
        <w:spacing w:after="0" w:line="276" w:lineRule="auto"/>
        <w:jc w:val="both"/>
      </w:pPr>
      <w:r w:rsidRPr="001F2650">
        <w:t>Zamawiający informuje, że w Dodatku nr 7A do SWZ – Projektowanie postanowienia umowy – Część 1, w par. 6 zostały określone zapisy dotyczące Dokumentacji, w tym majątkowych praw autorskich oraz praw zależnych, natomiast w par. 15 i 16 zapisy dotyczące licencji, w tym uprawnienia przysługujące zamawiającemu do udzielonej licencji, oraz autorskich praw majątkowych do dedykowanego oprogramowania, jeżeli dostarczenie takiego oprogramowania będzie niezbędne do realizacji przedmiotu umowy.</w:t>
      </w:r>
    </w:p>
    <w:p w14:paraId="68D341F5" w14:textId="77777777" w:rsidR="004D1749" w:rsidRPr="001F2650" w:rsidRDefault="004D1749" w:rsidP="004D1749">
      <w:pPr>
        <w:spacing w:after="120" w:line="276" w:lineRule="auto"/>
        <w:jc w:val="both"/>
      </w:pPr>
      <w:r w:rsidRPr="001F2650">
        <w:t>Natomiast w Dodatku nr 7B do – Projektowanie postanowienia umowy – Część 1, w par. 6 zostały określone zapisy dotyczące Dokumentacji, w tym majątkowych praw autorskich oraz praw zależnych, a w par. 15 zapisy dotyczące licencji, w tym uprawnienia przysługujące zamawiającego do udzielonej licencji.</w:t>
      </w:r>
    </w:p>
    <w:p w14:paraId="0B963471" w14:textId="77777777" w:rsidR="004D1749" w:rsidRPr="001F2650" w:rsidRDefault="004D1749" w:rsidP="004D1749">
      <w:pPr>
        <w:spacing w:before="240"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rPr>
          <w:b/>
        </w:rPr>
        <w:t xml:space="preserve"> nr 11</w:t>
      </w:r>
    </w:p>
    <w:p w14:paraId="1C6694C4" w14:textId="77777777" w:rsidR="004D1749" w:rsidRDefault="004D1749" w:rsidP="004D1749">
      <w:pPr>
        <w:spacing w:after="120" w:line="276" w:lineRule="auto"/>
        <w:jc w:val="both"/>
      </w:pPr>
      <w:r w:rsidRPr="001F2650">
        <w:t>Czy opis dotyczący części 2 (03_Zalacznik_nr_1B_do_SWZ_SOPZ_Czesc_2) dotyczy w całości części 2 zamówienia? Wygląda na to, że duża część wymagań powtarza się zarówno w części 1 jak i części 2 zamówienia. Proszę o szczegółowe wskazanie co ma być wykonane w związku z realizacją części 2 zamówienia.</w:t>
      </w:r>
    </w:p>
    <w:p w14:paraId="31BBABB5" w14:textId="77777777" w:rsidR="00754AE3" w:rsidRDefault="00754AE3" w:rsidP="004D1749">
      <w:pPr>
        <w:spacing w:after="120" w:line="276" w:lineRule="auto"/>
        <w:jc w:val="both"/>
      </w:pPr>
    </w:p>
    <w:p w14:paraId="07B71EBE" w14:textId="77777777" w:rsidR="00754AE3" w:rsidRDefault="00754AE3" w:rsidP="004D1749">
      <w:pPr>
        <w:spacing w:after="120" w:line="276" w:lineRule="auto"/>
        <w:jc w:val="both"/>
      </w:pPr>
    </w:p>
    <w:p w14:paraId="1723064A" w14:textId="77777777" w:rsidR="00754AE3" w:rsidRPr="001F2650" w:rsidRDefault="00754AE3" w:rsidP="004D1749">
      <w:pPr>
        <w:spacing w:after="120" w:line="276" w:lineRule="auto"/>
        <w:jc w:val="both"/>
      </w:pPr>
      <w:bookmarkStart w:id="0" w:name="_GoBack"/>
      <w:bookmarkEnd w:id="0"/>
    </w:p>
    <w:p w14:paraId="2665E225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lastRenderedPageBreak/>
        <w:t>Odpowiedź</w:t>
      </w:r>
      <w:r w:rsidRPr="001F2650">
        <w:rPr>
          <w:b/>
        </w:rPr>
        <w:t xml:space="preserve"> nr 11</w:t>
      </w:r>
    </w:p>
    <w:p w14:paraId="2DA16F19" w14:textId="77777777" w:rsidR="004D1749" w:rsidRPr="001F2650" w:rsidRDefault="004D1749" w:rsidP="004D1749">
      <w:pPr>
        <w:jc w:val="both"/>
      </w:pPr>
      <w:r w:rsidRPr="001F2650">
        <w:t>Zamawiający stoi na stanowisku, że opis przedmiotu zamówienia precyzyjnie definiuje zakres konieczny do realizacji. Zakres prac określony w Załączniku nr 1B do SWZ – SOPZ Część 2, musi zostać uwzględniony w ceny oferty oraz wykonany przez wykonawcę po podpisany umowy.</w:t>
      </w:r>
    </w:p>
    <w:p w14:paraId="252FDAC4" w14:textId="77777777" w:rsidR="004D1749" w:rsidRPr="001F2650" w:rsidRDefault="004D1749" w:rsidP="004D1749">
      <w:pPr>
        <w:spacing w:before="240"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rPr>
          <w:b/>
        </w:rPr>
        <w:t xml:space="preserve"> nr 12</w:t>
      </w:r>
    </w:p>
    <w:p w14:paraId="37E84C06" w14:textId="77777777" w:rsidR="004D1749" w:rsidRPr="001F2650" w:rsidRDefault="004D1749" w:rsidP="004D1749">
      <w:pPr>
        <w:jc w:val="both"/>
      </w:pPr>
      <w:r w:rsidRPr="001F2650">
        <w:t xml:space="preserve">Czy moduł NGS ma być zintegrowany osobno z systemem laboratoryjnym Zamawiającego a osobno z Biobankiem? Czy Wykonawca części 2 będzie miał do wykonania jedną integrację czy dwie? </w:t>
      </w:r>
    </w:p>
    <w:p w14:paraId="65B94C35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Odpowiedź</w:t>
      </w:r>
      <w:r w:rsidRPr="001F2650">
        <w:rPr>
          <w:b/>
        </w:rPr>
        <w:t xml:space="preserve"> nr 12</w:t>
      </w:r>
    </w:p>
    <w:p w14:paraId="10AD78C7" w14:textId="77777777" w:rsidR="004D1749" w:rsidRPr="001F2650" w:rsidRDefault="004D1749" w:rsidP="004D1749">
      <w:pPr>
        <w:jc w:val="both"/>
      </w:pPr>
      <w:r w:rsidRPr="001F2650">
        <w:t>Zgodnie z zapisem w Załączniku nr 1B do SWZ – SOPZ Część 2 rozdział II ust. II.1.5 poz. 1 tabeli Moduł NGS oprogramowanie do analizy danych NGS ma być zintegrowane z systemem Laboratoryjnym Zamawiającego oraz z Biobankiem.</w:t>
      </w:r>
    </w:p>
    <w:p w14:paraId="69FF36DE" w14:textId="77777777" w:rsidR="004D1749" w:rsidRPr="001F2650" w:rsidRDefault="004D1749" w:rsidP="004D1749">
      <w:pPr>
        <w:spacing w:before="240" w:after="120" w:line="276" w:lineRule="auto"/>
        <w:jc w:val="both"/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rPr>
          <w:b/>
        </w:rPr>
        <w:t xml:space="preserve"> nr 13</w:t>
      </w:r>
    </w:p>
    <w:p w14:paraId="7EE8D4E9" w14:textId="77777777" w:rsidR="004D1749" w:rsidRPr="001F2650" w:rsidRDefault="004D1749" w:rsidP="004D1749">
      <w:pPr>
        <w:jc w:val="both"/>
      </w:pPr>
      <w:r w:rsidRPr="001F2650">
        <w:t>Czy infrastruktura serwerowa ma być dostarczona również przez Wykonawcę części 2 przetargu?</w:t>
      </w:r>
    </w:p>
    <w:p w14:paraId="453CEEEC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Odpowiedź</w:t>
      </w:r>
      <w:r w:rsidRPr="001F2650">
        <w:rPr>
          <w:b/>
        </w:rPr>
        <w:t xml:space="preserve"> nr 13</w:t>
      </w:r>
    </w:p>
    <w:p w14:paraId="4DA6AC60" w14:textId="77777777" w:rsidR="004D1749" w:rsidRPr="001F2650" w:rsidRDefault="004D1749" w:rsidP="004D1749">
      <w:pPr>
        <w:jc w:val="both"/>
      </w:pPr>
      <w:r w:rsidRPr="001F2650">
        <w:t>Zgodnie z zapisem w Załączniku nr 1B do SWZ – SOPZ Część 2 rozdział I ust. I.4, przedmiotem zamówienia jest dostawa i wdrożenie oprogramowania dedykowanego NGS – część medyczna.</w:t>
      </w:r>
    </w:p>
    <w:p w14:paraId="0E2FB426" w14:textId="77777777" w:rsidR="004D1749" w:rsidRPr="001F2650" w:rsidRDefault="004D1749" w:rsidP="004D1749">
      <w:pPr>
        <w:spacing w:before="240"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t xml:space="preserve"> </w:t>
      </w:r>
      <w:r w:rsidRPr="001F2650">
        <w:rPr>
          <w:b/>
        </w:rPr>
        <w:t>nr 14</w:t>
      </w:r>
    </w:p>
    <w:p w14:paraId="571EBE0A" w14:textId="77777777" w:rsidR="004D1749" w:rsidRPr="001F2650" w:rsidRDefault="004D1749" w:rsidP="004D1749">
      <w:pPr>
        <w:spacing w:after="120" w:line="276" w:lineRule="auto"/>
        <w:jc w:val="both"/>
      </w:pPr>
      <w:r w:rsidRPr="001F2650">
        <w:t>Co oznacza “System musi być dostosowany do struktury organizacyjnej Zamawiającego”? Jaka to struktura?</w:t>
      </w:r>
    </w:p>
    <w:p w14:paraId="516D743A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Odpowiedź</w:t>
      </w:r>
      <w:r w:rsidRPr="001F2650">
        <w:rPr>
          <w:b/>
        </w:rPr>
        <w:t xml:space="preserve"> nr 14</w:t>
      </w:r>
    </w:p>
    <w:p w14:paraId="6F10B2CE" w14:textId="77777777" w:rsidR="004D1749" w:rsidRPr="001F2650" w:rsidRDefault="004D1749" w:rsidP="004D1749">
      <w:pPr>
        <w:spacing w:after="120" w:line="276" w:lineRule="auto"/>
        <w:jc w:val="both"/>
      </w:pPr>
      <w:r w:rsidRPr="001F2650">
        <w:t xml:space="preserve">Zamawiający wskazuje, że schemat struktury organizacyjnej dostępny jest do pobrania na stronie zamawiającego </w:t>
      </w:r>
      <w:hyperlink r:id="rId11" w:history="1">
        <w:r w:rsidRPr="001F2650">
          <w:rPr>
            <w:rStyle w:val="Hipercze"/>
          </w:rPr>
          <w:t>https://rcnt.pl/index.php/struktura-rcnt/</w:t>
        </w:r>
      </w:hyperlink>
    </w:p>
    <w:p w14:paraId="6EA86B97" w14:textId="77777777" w:rsidR="004D1749" w:rsidRPr="001F2650" w:rsidRDefault="004D1749" w:rsidP="004D1749">
      <w:pPr>
        <w:spacing w:before="240"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t xml:space="preserve"> </w:t>
      </w:r>
      <w:r w:rsidRPr="001F2650">
        <w:rPr>
          <w:b/>
        </w:rPr>
        <w:t>nr 15</w:t>
      </w:r>
    </w:p>
    <w:p w14:paraId="4E346947" w14:textId="77777777" w:rsidR="004D1749" w:rsidRPr="001F2650" w:rsidRDefault="004D1749" w:rsidP="004D1749">
      <w:pPr>
        <w:jc w:val="both"/>
      </w:pPr>
      <w:r w:rsidRPr="001F2650">
        <w:t xml:space="preserve">Czy jest określona lista modułów dotycząca punktu II.1.4 3: “System musi być zintegrowany, przez co rozumie się zintegrowaną pracę wszystkich systemów/modułów w oparciu o swobodną, automatyczną wymienialność danych pomiędzy elementami (modułami) systemu”? </w:t>
      </w:r>
    </w:p>
    <w:p w14:paraId="4BB7B883" w14:textId="77777777" w:rsidR="004D1749" w:rsidRPr="001F2650" w:rsidRDefault="004D1749" w:rsidP="004D1749">
      <w:pPr>
        <w:spacing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Odpowiedź</w:t>
      </w:r>
      <w:r w:rsidRPr="001F2650">
        <w:rPr>
          <w:b/>
        </w:rPr>
        <w:t xml:space="preserve"> nr 15</w:t>
      </w:r>
    </w:p>
    <w:p w14:paraId="622E4CC2" w14:textId="77777777" w:rsidR="004D1749" w:rsidRPr="001F2650" w:rsidRDefault="004D1749" w:rsidP="004D1749">
      <w:pPr>
        <w:jc w:val="both"/>
      </w:pPr>
      <w:r w:rsidRPr="001F2650">
        <w:t>Zamawiający nie określa architektury zamawianego systemu. Oczekiwaniem zamawiającego jest tylko zapewnienie , że dane przetwarzane w dostarczanym systemie będą dostępne z każdego miejsca systemu (lub jego podsystemów, modułów itp.) bez konieczności dokonywania dodatkowych prac programistycznych lub administratorskich.</w:t>
      </w:r>
    </w:p>
    <w:p w14:paraId="2543A025" w14:textId="77777777" w:rsidR="004D1749" w:rsidRDefault="004D1749" w:rsidP="004D1749">
      <w:pPr>
        <w:spacing w:before="240" w:after="120" w:line="276" w:lineRule="auto"/>
        <w:jc w:val="both"/>
        <w:rPr>
          <w:b/>
        </w:rPr>
      </w:pPr>
      <w:r w:rsidRPr="001F2650">
        <w:rPr>
          <w:rFonts w:ascii="Calibri" w:eastAsia="Calibri" w:hAnsi="Calibri" w:cs="Times New Roman"/>
          <w:b/>
          <w:bCs/>
        </w:rPr>
        <w:t>Pytanie</w:t>
      </w:r>
      <w:r w:rsidRPr="001F2650">
        <w:t xml:space="preserve"> </w:t>
      </w:r>
      <w:r w:rsidRPr="001F2650">
        <w:rPr>
          <w:b/>
        </w:rPr>
        <w:t>nr 16</w:t>
      </w:r>
    </w:p>
    <w:p w14:paraId="2E6373F9" w14:textId="77777777" w:rsidR="004D1749" w:rsidRDefault="004D1749" w:rsidP="004D1749">
      <w:pPr>
        <w:spacing w:after="120" w:line="276" w:lineRule="auto"/>
        <w:jc w:val="both"/>
        <w:rPr>
          <w:b/>
        </w:rPr>
      </w:pPr>
      <w:r>
        <w:t>Czy punkt II.1.4. 8 również dotyczy części 2. zamówienia: “System musi mieć możliwość utrzymania następujących przedmiotowych zbiorów słownikowych przez administratora: jednostek i personelu medycznego, katalogów badań, katalogu odczynników, cenników, statusu próbki, przyczyn dyskwalifikacji, miejsca zamrożenia próbki (rodzaj zbiornika), metod preparatyki osób preparujących, płci, grup krwi, rodzaj materiału w Biobanku, rodzaj porodu, status HLA”.</w:t>
      </w:r>
    </w:p>
    <w:p w14:paraId="3864EAB4" w14:textId="1E842899" w:rsidR="004D1749" w:rsidRDefault="004D1749" w:rsidP="004D1749">
      <w:pPr>
        <w:spacing w:after="120" w:line="276" w:lineRule="auto"/>
        <w:jc w:val="both"/>
        <w:rPr>
          <w:b/>
        </w:rPr>
      </w:pPr>
      <w:r>
        <w:rPr>
          <w:rFonts w:ascii="Calibri" w:eastAsia="Calibri" w:hAnsi="Calibri" w:cs="Times New Roman"/>
          <w:b/>
          <w:bCs/>
        </w:rPr>
        <w:lastRenderedPageBreak/>
        <w:t>Odpowiedź</w:t>
      </w:r>
      <w:r>
        <w:rPr>
          <w:b/>
        </w:rPr>
        <w:t xml:space="preserve"> nr 16</w:t>
      </w:r>
    </w:p>
    <w:p w14:paraId="128CCDAA" w14:textId="1E21199D" w:rsidR="004D1749" w:rsidRDefault="001F2650" w:rsidP="004D1749">
      <w:pPr>
        <w:spacing w:after="120" w:line="276" w:lineRule="auto"/>
        <w:jc w:val="both"/>
      </w:pPr>
      <w:r>
        <w:t>Zamawiający potwierdza powyższe, zgodnie z zapisem w Załączniku nr 1B do SWZ ust. II.1.4 pkt 8.</w:t>
      </w:r>
    </w:p>
    <w:p w14:paraId="5FCB83EA" w14:textId="77777777" w:rsidR="004D1749" w:rsidRDefault="004D1749" w:rsidP="00C17DAD">
      <w:pPr>
        <w:spacing w:after="0" w:line="276" w:lineRule="auto"/>
        <w:jc w:val="both"/>
        <w:rPr>
          <w:rFonts w:cs="Calibri"/>
          <w:bCs/>
        </w:rPr>
      </w:pPr>
    </w:p>
    <w:p w14:paraId="6D0B96A3" w14:textId="72628D1D" w:rsidR="00595F2E" w:rsidRPr="002973F8" w:rsidRDefault="00F77654" w:rsidP="00C17DAD">
      <w:pPr>
        <w:spacing w:before="36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Pozostałe zapisy pozostają bez zmian. </w:t>
      </w:r>
      <w:r w:rsidR="00833143" w:rsidRPr="002973F8">
        <w:rPr>
          <w:rFonts w:cstheme="minorHAnsi"/>
          <w:b/>
        </w:rPr>
        <w:t>Powyższe odpowiedzi stanowią integralną część SWZ.</w:t>
      </w:r>
      <w:r w:rsidR="00F2067A" w:rsidRPr="002973F8">
        <w:rPr>
          <w:rFonts w:cstheme="minorHAnsi"/>
          <w:b/>
        </w:rPr>
        <w:t xml:space="preserve"> </w:t>
      </w:r>
    </w:p>
    <w:sectPr w:rsidR="00595F2E" w:rsidRPr="002973F8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E8A51" w16cex:dateUtc="2022-01-16T11:13:00Z"/>
  <w16cex:commentExtensible w16cex:durableId="258E8A3E" w16cex:dateUtc="2021-12-22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EFE17" w16cid:durableId="258E8A51"/>
  <w16cid:commentId w16cid:paraId="3EBAB72B" w16cid:durableId="258E8A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02622" w14:textId="77777777" w:rsidR="005019D7" w:rsidRDefault="005019D7" w:rsidP="00EA3EDB">
      <w:pPr>
        <w:spacing w:after="0" w:line="240" w:lineRule="auto"/>
      </w:pPr>
      <w:r>
        <w:separator/>
      </w:r>
    </w:p>
  </w:endnote>
  <w:endnote w:type="continuationSeparator" w:id="0">
    <w:p w14:paraId="2822F5F2" w14:textId="77777777" w:rsidR="005019D7" w:rsidRDefault="005019D7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767A5" w14:textId="77777777" w:rsidR="005019D7" w:rsidRDefault="005019D7" w:rsidP="00EA3EDB">
      <w:pPr>
        <w:spacing w:after="0" w:line="240" w:lineRule="auto"/>
      </w:pPr>
      <w:r>
        <w:separator/>
      </w:r>
    </w:p>
  </w:footnote>
  <w:footnote w:type="continuationSeparator" w:id="0">
    <w:p w14:paraId="6C2D6E97" w14:textId="77777777" w:rsidR="005019D7" w:rsidRDefault="005019D7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9E2490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8C6"/>
    <w:multiLevelType w:val="hybridMultilevel"/>
    <w:tmpl w:val="776026C4"/>
    <w:lvl w:ilvl="0" w:tplc="0A8E2462">
      <w:start w:val="13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4F442D49"/>
    <w:multiLevelType w:val="hybridMultilevel"/>
    <w:tmpl w:val="7EC2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0D7"/>
    <w:multiLevelType w:val="hybridMultilevel"/>
    <w:tmpl w:val="287A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8F4"/>
    <w:multiLevelType w:val="hybridMultilevel"/>
    <w:tmpl w:val="865C056C"/>
    <w:lvl w:ilvl="0" w:tplc="890AE1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B351A"/>
    <w:multiLevelType w:val="hybridMultilevel"/>
    <w:tmpl w:val="C7BA9FC0"/>
    <w:lvl w:ilvl="0" w:tplc="2434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447A"/>
    <w:multiLevelType w:val="hybridMultilevel"/>
    <w:tmpl w:val="8B548616"/>
    <w:lvl w:ilvl="0" w:tplc="C2BE84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7F14B15"/>
    <w:multiLevelType w:val="hybridMultilevel"/>
    <w:tmpl w:val="2EF02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44FF8"/>
    <w:multiLevelType w:val="hybridMultilevel"/>
    <w:tmpl w:val="6400CC88"/>
    <w:lvl w:ilvl="0" w:tplc="EEC0BE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21"/>
  </w:num>
  <w:num w:numId="10">
    <w:abstractNumId w:val="8"/>
  </w:num>
  <w:num w:numId="11">
    <w:abstractNumId w:val="11"/>
  </w:num>
  <w:num w:numId="12">
    <w:abstractNumId w:val="25"/>
  </w:num>
  <w:num w:numId="13">
    <w:abstractNumId w:val="12"/>
  </w:num>
  <w:num w:numId="14">
    <w:abstractNumId w:val="3"/>
  </w:num>
  <w:num w:numId="15">
    <w:abstractNumId w:val="0"/>
  </w:num>
  <w:num w:numId="16">
    <w:abstractNumId w:val="15"/>
  </w:num>
  <w:num w:numId="17">
    <w:abstractNumId w:val="20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4"/>
    </w:lvlOverride>
  </w:num>
  <w:num w:numId="22">
    <w:abstractNumId w:val="17"/>
    <w:lvlOverride w:ilvl="0">
      <w:startOverride w:val="4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13"/>
  </w:num>
  <w:num w:numId="27">
    <w:abstractNumId w:val="16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169F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3212"/>
    <w:rsid w:val="00034247"/>
    <w:rsid w:val="00037723"/>
    <w:rsid w:val="00045125"/>
    <w:rsid w:val="00052649"/>
    <w:rsid w:val="0005315C"/>
    <w:rsid w:val="0005361E"/>
    <w:rsid w:val="0005669C"/>
    <w:rsid w:val="00057FAA"/>
    <w:rsid w:val="00062931"/>
    <w:rsid w:val="00062C21"/>
    <w:rsid w:val="00063BF2"/>
    <w:rsid w:val="000708C2"/>
    <w:rsid w:val="00070A56"/>
    <w:rsid w:val="00072B3B"/>
    <w:rsid w:val="00085B15"/>
    <w:rsid w:val="000877C0"/>
    <w:rsid w:val="00093DD1"/>
    <w:rsid w:val="000A303B"/>
    <w:rsid w:val="000A61ED"/>
    <w:rsid w:val="000B3091"/>
    <w:rsid w:val="000B3523"/>
    <w:rsid w:val="000B461F"/>
    <w:rsid w:val="000C3EB1"/>
    <w:rsid w:val="000C7364"/>
    <w:rsid w:val="000C7605"/>
    <w:rsid w:val="000D31E0"/>
    <w:rsid w:val="000D4650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26743"/>
    <w:rsid w:val="0013002B"/>
    <w:rsid w:val="00130A70"/>
    <w:rsid w:val="001352B5"/>
    <w:rsid w:val="00145E8B"/>
    <w:rsid w:val="00147931"/>
    <w:rsid w:val="00153753"/>
    <w:rsid w:val="0016073A"/>
    <w:rsid w:val="0016232F"/>
    <w:rsid w:val="00176461"/>
    <w:rsid w:val="00184226"/>
    <w:rsid w:val="00185C68"/>
    <w:rsid w:val="00186BE1"/>
    <w:rsid w:val="00191FC9"/>
    <w:rsid w:val="001966B8"/>
    <w:rsid w:val="001A3126"/>
    <w:rsid w:val="001B0FE9"/>
    <w:rsid w:val="001B436E"/>
    <w:rsid w:val="001B6CF1"/>
    <w:rsid w:val="001C484B"/>
    <w:rsid w:val="001C4E01"/>
    <w:rsid w:val="001D058C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2650"/>
    <w:rsid w:val="001F3398"/>
    <w:rsid w:val="001F668E"/>
    <w:rsid w:val="001F7760"/>
    <w:rsid w:val="002011A0"/>
    <w:rsid w:val="00201A59"/>
    <w:rsid w:val="002029E5"/>
    <w:rsid w:val="00203585"/>
    <w:rsid w:val="00207648"/>
    <w:rsid w:val="0021073E"/>
    <w:rsid w:val="0021169B"/>
    <w:rsid w:val="0021373A"/>
    <w:rsid w:val="0021764A"/>
    <w:rsid w:val="002176F1"/>
    <w:rsid w:val="00220A2B"/>
    <w:rsid w:val="00221D75"/>
    <w:rsid w:val="00223F37"/>
    <w:rsid w:val="0022631A"/>
    <w:rsid w:val="00227868"/>
    <w:rsid w:val="00230709"/>
    <w:rsid w:val="00237C31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5A3D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A442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29BA"/>
    <w:rsid w:val="003149A3"/>
    <w:rsid w:val="00316D08"/>
    <w:rsid w:val="003253C1"/>
    <w:rsid w:val="003350B0"/>
    <w:rsid w:val="00341581"/>
    <w:rsid w:val="00346765"/>
    <w:rsid w:val="00347E67"/>
    <w:rsid w:val="00356083"/>
    <w:rsid w:val="003577BA"/>
    <w:rsid w:val="003608CE"/>
    <w:rsid w:val="00376CD4"/>
    <w:rsid w:val="00385941"/>
    <w:rsid w:val="00390C8A"/>
    <w:rsid w:val="00393226"/>
    <w:rsid w:val="00395E04"/>
    <w:rsid w:val="003A4257"/>
    <w:rsid w:val="003B2DFA"/>
    <w:rsid w:val="003B5B0C"/>
    <w:rsid w:val="003B6B66"/>
    <w:rsid w:val="003B71BC"/>
    <w:rsid w:val="003C144D"/>
    <w:rsid w:val="003C41AA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18C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B51A3"/>
    <w:rsid w:val="004C0149"/>
    <w:rsid w:val="004C0339"/>
    <w:rsid w:val="004C23E8"/>
    <w:rsid w:val="004C6B56"/>
    <w:rsid w:val="004D1749"/>
    <w:rsid w:val="004E32D3"/>
    <w:rsid w:val="004E6559"/>
    <w:rsid w:val="004F5C9D"/>
    <w:rsid w:val="005019D7"/>
    <w:rsid w:val="00503FA3"/>
    <w:rsid w:val="0050524C"/>
    <w:rsid w:val="00505F7B"/>
    <w:rsid w:val="00512712"/>
    <w:rsid w:val="005132D1"/>
    <w:rsid w:val="00514758"/>
    <w:rsid w:val="00523E10"/>
    <w:rsid w:val="00530BB3"/>
    <w:rsid w:val="005340A3"/>
    <w:rsid w:val="00544CFE"/>
    <w:rsid w:val="0054622E"/>
    <w:rsid w:val="00552112"/>
    <w:rsid w:val="00556254"/>
    <w:rsid w:val="005600CE"/>
    <w:rsid w:val="00560C7D"/>
    <w:rsid w:val="005611B3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6A45"/>
    <w:rsid w:val="00597333"/>
    <w:rsid w:val="005A3EE2"/>
    <w:rsid w:val="005A54E7"/>
    <w:rsid w:val="005B400F"/>
    <w:rsid w:val="005B5A01"/>
    <w:rsid w:val="005B5A82"/>
    <w:rsid w:val="005C38A8"/>
    <w:rsid w:val="005C44BE"/>
    <w:rsid w:val="005C4AE0"/>
    <w:rsid w:val="005D56F9"/>
    <w:rsid w:val="005E0DB2"/>
    <w:rsid w:val="005E50DD"/>
    <w:rsid w:val="005E78C3"/>
    <w:rsid w:val="005F06AF"/>
    <w:rsid w:val="00604BEC"/>
    <w:rsid w:val="00606172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54D"/>
    <w:rsid w:val="006676A6"/>
    <w:rsid w:val="006706BE"/>
    <w:rsid w:val="00670737"/>
    <w:rsid w:val="0067320C"/>
    <w:rsid w:val="00674AD6"/>
    <w:rsid w:val="00675E8D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C78DF"/>
    <w:rsid w:val="006D47C7"/>
    <w:rsid w:val="006D49FC"/>
    <w:rsid w:val="006D7015"/>
    <w:rsid w:val="006E74CF"/>
    <w:rsid w:val="006F12A0"/>
    <w:rsid w:val="007026D4"/>
    <w:rsid w:val="0071170A"/>
    <w:rsid w:val="00713350"/>
    <w:rsid w:val="00713EB8"/>
    <w:rsid w:val="00713F8E"/>
    <w:rsid w:val="0071448B"/>
    <w:rsid w:val="007172E6"/>
    <w:rsid w:val="00723B14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AE3"/>
    <w:rsid w:val="00754C9D"/>
    <w:rsid w:val="00757695"/>
    <w:rsid w:val="00764010"/>
    <w:rsid w:val="007703CF"/>
    <w:rsid w:val="00785BD0"/>
    <w:rsid w:val="007A3A57"/>
    <w:rsid w:val="007A3B9B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7F5641"/>
    <w:rsid w:val="00803245"/>
    <w:rsid w:val="00803384"/>
    <w:rsid w:val="00803E80"/>
    <w:rsid w:val="008078A5"/>
    <w:rsid w:val="0081029E"/>
    <w:rsid w:val="00810E8E"/>
    <w:rsid w:val="0081685D"/>
    <w:rsid w:val="00820B76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4B6D"/>
    <w:rsid w:val="00846480"/>
    <w:rsid w:val="00855396"/>
    <w:rsid w:val="00855DE0"/>
    <w:rsid w:val="00866637"/>
    <w:rsid w:val="00866DD4"/>
    <w:rsid w:val="00872606"/>
    <w:rsid w:val="0087398A"/>
    <w:rsid w:val="008748F6"/>
    <w:rsid w:val="00874F32"/>
    <w:rsid w:val="00876795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4BAC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597C"/>
    <w:rsid w:val="009563A2"/>
    <w:rsid w:val="00957990"/>
    <w:rsid w:val="0097215B"/>
    <w:rsid w:val="009743FA"/>
    <w:rsid w:val="0097773B"/>
    <w:rsid w:val="0098051C"/>
    <w:rsid w:val="00986326"/>
    <w:rsid w:val="00986D7B"/>
    <w:rsid w:val="00991359"/>
    <w:rsid w:val="009A7002"/>
    <w:rsid w:val="009B26BC"/>
    <w:rsid w:val="009B29CC"/>
    <w:rsid w:val="009B4E23"/>
    <w:rsid w:val="009C1F3C"/>
    <w:rsid w:val="009C342B"/>
    <w:rsid w:val="009C5236"/>
    <w:rsid w:val="009C6BCA"/>
    <w:rsid w:val="009D2DEA"/>
    <w:rsid w:val="009D4F74"/>
    <w:rsid w:val="009D5DAF"/>
    <w:rsid w:val="009E3F32"/>
    <w:rsid w:val="009E4759"/>
    <w:rsid w:val="009E47B0"/>
    <w:rsid w:val="009E620E"/>
    <w:rsid w:val="00A0253A"/>
    <w:rsid w:val="00A030E3"/>
    <w:rsid w:val="00A03C9E"/>
    <w:rsid w:val="00A13379"/>
    <w:rsid w:val="00A14743"/>
    <w:rsid w:val="00A177A7"/>
    <w:rsid w:val="00A22AA7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53D2B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0818"/>
    <w:rsid w:val="00AB3A10"/>
    <w:rsid w:val="00AB4660"/>
    <w:rsid w:val="00AC06F1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06862"/>
    <w:rsid w:val="00B12BDD"/>
    <w:rsid w:val="00B12CCD"/>
    <w:rsid w:val="00B3143F"/>
    <w:rsid w:val="00B339E8"/>
    <w:rsid w:val="00B401C8"/>
    <w:rsid w:val="00B43DB7"/>
    <w:rsid w:val="00B44392"/>
    <w:rsid w:val="00B5716A"/>
    <w:rsid w:val="00B65365"/>
    <w:rsid w:val="00B65427"/>
    <w:rsid w:val="00B65842"/>
    <w:rsid w:val="00B80C3E"/>
    <w:rsid w:val="00B84DCD"/>
    <w:rsid w:val="00B945E5"/>
    <w:rsid w:val="00B9683F"/>
    <w:rsid w:val="00BA6205"/>
    <w:rsid w:val="00BB1BBC"/>
    <w:rsid w:val="00BB4F6C"/>
    <w:rsid w:val="00BC0B3D"/>
    <w:rsid w:val="00BC0D5D"/>
    <w:rsid w:val="00BC738B"/>
    <w:rsid w:val="00BD0B78"/>
    <w:rsid w:val="00BD2A5B"/>
    <w:rsid w:val="00BD2C71"/>
    <w:rsid w:val="00BD4842"/>
    <w:rsid w:val="00BD62CE"/>
    <w:rsid w:val="00BE487C"/>
    <w:rsid w:val="00BE539E"/>
    <w:rsid w:val="00BE5E37"/>
    <w:rsid w:val="00BE7F0A"/>
    <w:rsid w:val="00BF0D4C"/>
    <w:rsid w:val="00BF717B"/>
    <w:rsid w:val="00C02306"/>
    <w:rsid w:val="00C07C34"/>
    <w:rsid w:val="00C15D97"/>
    <w:rsid w:val="00C17DAD"/>
    <w:rsid w:val="00C208CC"/>
    <w:rsid w:val="00C22122"/>
    <w:rsid w:val="00C2506D"/>
    <w:rsid w:val="00C27FEC"/>
    <w:rsid w:val="00C30623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D272B"/>
    <w:rsid w:val="00CE01B7"/>
    <w:rsid w:val="00CE3289"/>
    <w:rsid w:val="00CE4BF1"/>
    <w:rsid w:val="00CE68D0"/>
    <w:rsid w:val="00CE6F4D"/>
    <w:rsid w:val="00CF0860"/>
    <w:rsid w:val="00CF0A62"/>
    <w:rsid w:val="00CF200F"/>
    <w:rsid w:val="00CF2576"/>
    <w:rsid w:val="00D0119F"/>
    <w:rsid w:val="00D11747"/>
    <w:rsid w:val="00D11D8F"/>
    <w:rsid w:val="00D14748"/>
    <w:rsid w:val="00D21A23"/>
    <w:rsid w:val="00D21CF8"/>
    <w:rsid w:val="00D247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B58F9"/>
    <w:rsid w:val="00DC0B10"/>
    <w:rsid w:val="00DC0C69"/>
    <w:rsid w:val="00DC750A"/>
    <w:rsid w:val="00DD06CC"/>
    <w:rsid w:val="00DD0DFA"/>
    <w:rsid w:val="00DD2EE3"/>
    <w:rsid w:val="00DE0054"/>
    <w:rsid w:val="00DE0885"/>
    <w:rsid w:val="00DE25A7"/>
    <w:rsid w:val="00DE3247"/>
    <w:rsid w:val="00DF14F0"/>
    <w:rsid w:val="00DF17E8"/>
    <w:rsid w:val="00DF5F06"/>
    <w:rsid w:val="00DF6D09"/>
    <w:rsid w:val="00DF7ACE"/>
    <w:rsid w:val="00E05F50"/>
    <w:rsid w:val="00E06467"/>
    <w:rsid w:val="00E17BFC"/>
    <w:rsid w:val="00E24398"/>
    <w:rsid w:val="00E25CDF"/>
    <w:rsid w:val="00E31DAE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611A"/>
    <w:rsid w:val="00E675E6"/>
    <w:rsid w:val="00E73D7B"/>
    <w:rsid w:val="00E74845"/>
    <w:rsid w:val="00E75063"/>
    <w:rsid w:val="00E7596C"/>
    <w:rsid w:val="00E86ABA"/>
    <w:rsid w:val="00E9138F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169B"/>
    <w:rsid w:val="00F07CBF"/>
    <w:rsid w:val="00F10454"/>
    <w:rsid w:val="00F10A0C"/>
    <w:rsid w:val="00F1744B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62E67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91913"/>
    <w:rsid w:val="00FB55F2"/>
    <w:rsid w:val="00FC1EE8"/>
    <w:rsid w:val="00FC44C7"/>
    <w:rsid w:val="00FD020A"/>
    <w:rsid w:val="00FD18FF"/>
    <w:rsid w:val="00FD5C3A"/>
    <w:rsid w:val="00FE14C8"/>
    <w:rsid w:val="00FE4686"/>
    <w:rsid w:val="00FF02DC"/>
    <w:rsid w:val="00FF14C5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0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5361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C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cnt.pl/index.php/struktura-rcnt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E1896-CE99-4B0D-9857-A60F7B91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Łukasz Mańkowski</cp:lastModifiedBy>
  <cp:revision>3</cp:revision>
  <cp:lastPrinted>2019-11-21T08:51:00Z</cp:lastPrinted>
  <dcterms:created xsi:type="dcterms:W3CDTF">2022-01-31T06:33:00Z</dcterms:created>
  <dcterms:modified xsi:type="dcterms:W3CDTF">2022-01-31T06:34:00Z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