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18313" w14:textId="77777777" w:rsidR="00F77F3C" w:rsidRPr="00DB4ED5" w:rsidRDefault="003D3A1F" w:rsidP="00A34E14">
      <w:pPr>
        <w:tabs>
          <w:tab w:val="right" w:pos="9070"/>
        </w:tabs>
        <w:spacing w:line="720" w:lineRule="auto"/>
        <w:ind w:left="5026"/>
        <w:rPr>
          <w:lang w:eastAsia="pl-PL"/>
        </w:rPr>
      </w:pPr>
      <w:r w:rsidRPr="00DB4ED5">
        <w:rPr>
          <w:noProof/>
          <w:lang w:eastAsia="pl-PL"/>
        </w:rPr>
        <w:drawing>
          <wp:inline distT="0" distB="0" distL="0" distR="0" wp14:anchorId="07CBEC39" wp14:editId="3531EA26">
            <wp:extent cx="1859280" cy="541020"/>
            <wp:effectExtent l="0" t="0" r="0" b="0"/>
            <wp:docPr id="3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arszałek Województwa Świętokrzyskiego&#10;telefon 41 342 15 49&#10;fax 41 344 52 65&#10;kancelaria@sejmik.kielce.pl&#10;aleja IX Wieków Kielc 3, 25-516 Kiel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6B76" w14:textId="717564C1" w:rsidR="00E94511" w:rsidRPr="00DB4ED5" w:rsidRDefault="00731F66" w:rsidP="00A34E14">
      <w:pPr>
        <w:tabs>
          <w:tab w:val="right" w:pos="9070"/>
        </w:tabs>
        <w:rPr>
          <w:lang w:eastAsia="pl-PL"/>
        </w:rPr>
      </w:pPr>
      <w:r w:rsidRPr="00DB4ED5">
        <w:rPr>
          <w:lang w:eastAsia="pl-PL"/>
        </w:rPr>
        <w:tab/>
      </w:r>
      <w:r w:rsidR="00330309" w:rsidRPr="00DB4ED5">
        <w:rPr>
          <w:lang w:eastAsia="pl-PL"/>
        </w:rPr>
        <w:t xml:space="preserve">Kielce, </w:t>
      </w:r>
      <w:r w:rsidR="00775981">
        <w:rPr>
          <w:lang w:eastAsia="pl-PL"/>
        </w:rPr>
        <w:t>5</w:t>
      </w:r>
      <w:r w:rsidR="009C1E41">
        <w:rPr>
          <w:lang w:eastAsia="pl-PL"/>
        </w:rPr>
        <w:t xml:space="preserve"> marca</w:t>
      </w:r>
      <w:r w:rsidR="00330309" w:rsidRPr="00DB4ED5">
        <w:rPr>
          <w:lang w:eastAsia="pl-PL"/>
        </w:rPr>
        <w:t xml:space="preserve"> 202</w:t>
      </w:r>
      <w:r w:rsidR="00D102D4" w:rsidRPr="00DB4ED5">
        <w:rPr>
          <w:lang w:eastAsia="pl-PL"/>
        </w:rPr>
        <w:t>1</w:t>
      </w:r>
      <w:r w:rsidR="00F414A8" w:rsidRPr="00DB4ED5">
        <w:rPr>
          <w:lang w:eastAsia="pl-PL"/>
        </w:rPr>
        <w:t xml:space="preserve"> r.</w:t>
      </w:r>
    </w:p>
    <w:p w14:paraId="525517E2" w14:textId="02268D39" w:rsidR="000342DE" w:rsidRDefault="000342DE" w:rsidP="000342DE">
      <w:pPr>
        <w:tabs>
          <w:tab w:val="right" w:pos="9070"/>
        </w:tabs>
        <w:rPr>
          <w:lang w:eastAsia="pl-PL"/>
        </w:rPr>
      </w:pPr>
      <w:r>
        <w:rPr>
          <w:lang w:eastAsia="pl-PL"/>
        </w:rPr>
        <w:t>GM-III.0003.</w:t>
      </w:r>
      <w:r w:rsidR="009C1E41">
        <w:rPr>
          <w:lang w:eastAsia="pl-PL"/>
        </w:rPr>
        <w:t>8</w:t>
      </w:r>
      <w:r>
        <w:rPr>
          <w:lang w:eastAsia="pl-PL"/>
        </w:rPr>
        <w:t>.</w:t>
      </w:r>
      <w:r w:rsidR="00775981">
        <w:rPr>
          <w:lang w:eastAsia="pl-PL"/>
        </w:rPr>
        <w:t>2</w:t>
      </w:r>
      <w:r>
        <w:rPr>
          <w:lang w:eastAsia="pl-PL"/>
        </w:rPr>
        <w:t>.2020</w:t>
      </w:r>
    </w:p>
    <w:p w14:paraId="2582089A" w14:textId="77777777" w:rsidR="000342DE" w:rsidRDefault="000342DE" w:rsidP="000342DE">
      <w:pPr>
        <w:tabs>
          <w:tab w:val="right" w:pos="9070"/>
        </w:tabs>
      </w:pPr>
    </w:p>
    <w:p w14:paraId="0890CB13" w14:textId="5C99613C" w:rsidR="000342DE" w:rsidRDefault="000342DE" w:rsidP="000342DE">
      <w:pPr>
        <w:rPr>
          <w:b/>
        </w:rPr>
      </w:pPr>
      <w:r>
        <w:rPr>
          <w:b/>
        </w:rPr>
        <w:t>Pan</w:t>
      </w:r>
      <w:r w:rsidR="009C1E41">
        <w:rPr>
          <w:b/>
        </w:rPr>
        <w:t>i</w:t>
      </w:r>
    </w:p>
    <w:p w14:paraId="35CB4430" w14:textId="0BD9A770" w:rsidR="000342DE" w:rsidRDefault="009C1E41" w:rsidP="000342DE">
      <w:r>
        <w:rPr>
          <w:b/>
        </w:rPr>
        <w:t>Agata Binkowska</w:t>
      </w:r>
    </w:p>
    <w:p w14:paraId="5203A653" w14:textId="6CDEC23D" w:rsidR="000342DE" w:rsidRDefault="000342DE" w:rsidP="000342DE">
      <w:pPr>
        <w:rPr>
          <w:b/>
          <w:bCs/>
        </w:rPr>
      </w:pPr>
      <w:r>
        <w:rPr>
          <w:b/>
          <w:bCs/>
        </w:rPr>
        <w:t>Radn</w:t>
      </w:r>
      <w:r w:rsidR="009C1E41">
        <w:rPr>
          <w:b/>
          <w:bCs/>
        </w:rPr>
        <w:t>a</w:t>
      </w:r>
      <w:r>
        <w:rPr>
          <w:b/>
          <w:bCs/>
        </w:rPr>
        <w:t xml:space="preserve"> Województwa Świętokrzyskiego </w:t>
      </w:r>
    </w:p>
    <w:p w14:paraId="7110A387" w14:textId="77777777" w:rsidR="000342DE" w:rsidRDefault="000342DE" w:rsidP="000342DE">
      <w:pPr>
        <w:jc w:val="both"/>
      </w:pPr>
    </w:p>
    <w:p w14:paraId="22857A2F" w14:textId="1DCC4D72" w:rsidR="00374034" w:rsidRPr="00DB4ED5" w:rsidRDefault="000342DE" w:rsidP="00601DB9">
      <w:pPr>
        <w:spacing w:before="120"/>
        <w:jc w:val="both"/>
        <w:rPr>
          <w:i/>
          <w:iCs/>
        </w:rPr>
      </w:pPr>
      <w:r w:rsidRPr="00BC15C3">
        <w:t>Dotyczy:</w:t>
      </w:r>
      <w:r>
        <w:t xml:space="preserve"> odpowiedź na </w:t>
      </w:r>
      <w:r w:rsidR="00601DB9">
        <w:t>interpelację</w:t>
      </w:r>
      <w:r>
        <w:t xml:space="preserve"> złożon</w:t>
      </w:r>
      <w:r w:rsidR="00601DB9">
        <w:t>ą</w:t>
      </w:r>
      <w:r>
        <w:t xml:space="preserve"> elektronicznie </w:t>
      </w:r>
      <w:r w:rsidR="00601DB9">
        <w:t xml:space="preserve">w dn. 23.02.2021 r.   </w:t>
      </w:r>
    </w:p>
    <w:p w14:paraId="442DD0B2" w14:textId="77777777" w:rsidR="00A9425D" w:rsidRDefault="00A9425D" w:rsidP="00A34E14">
      <w:pPr>
        <w:jc w:val="both"/>
        <w:rPr>
          <w:i/>
          <w:iCs/>
        </w:rPr>
      </w:pPr>
    </w:p>
    <w:p w14:paraId="271D78BF" w14:textId="2CAC0B6A" w:rsidR="00A9425D" w:rsidRPr="00A9425D" w:rsidRDefault="003D3A1F" w:rsidP="00A9425D">
      <w:pPr>
        <w:jc w:val="both"/>
        <w:rPr>
          <w:i/>
          <w:iCs/>
        </w:rPr>
      </w:pPr>
      <w:r w:rsidRPr="00DB4ED5">
        <w:rPr>
          <w:i/>
          <w:iCs/>
        </w:rPr>
        <w:t>Szanown</w:t>
      </w:r>
      <w:r w:rsidR="00601DB9">
        <w:rPr>
          <w:i/>
          <w:iCs/>
        </w:rPr>
        <w:t>a</w:t>
      </w:r>
      <w:r w:rsidRPr="00DB4ED5">
        <w:rPr>
          <w:i/>
          <w:iCs/>
        </w:rPr>
        <w:t xml:space="preserve"> Pan</w:t>
      </w:r>
      <w:r w:rsidR="00C05546" w:rsidRPr="00DB4ED5">
        <w:rPr>
          <w:i/>
          <w:iCs/>
        </w:rPr>
        <w:t>i</w:t>
      </w:r>
      <w:r w:rsidRPr="00DB4ED5">
        <w:rPr>
          <w:i/>
          <w:iCs/>
        </w:rPr>
        <w:t xml:space="preserve"> Radn</w:t>
      </w:r>
      <w:r w:rsidR="00601DB9">
        <w:rPr>
          <w:i/>
          <w:iCs/>
        </w:rPr>
        <w:t>a</w:t>
      </w:r>
      <w:r w:rsidRPr="00DB4ED5">
        <w:rPr>
          <w:i/>
          <w:iCs/>
        </w:rPr>
        <w:t xml:space="preserve">, </w:t>
      </w:r>
    </w:p>
    <w:p w14:paraId="0E3132D1" w14:textId="7AAB8C85" w:rsidR="00E05E71" w:rsidRPr="00E05E71" w:rsidRDefault="00E05E71" w:rsidP="00E05E71">
      <w:p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>o</w:t>
      </w:r>
      <w:r w:rsidRPr="00E05E71">
        <w:rPr>
          <w:color w:val="000000"/>
        </w:rPr>
        <w:t>dpowi</w:t>
      </w:r>
      <w:r>
        <w:rPr>
          <w:color w:val="000000"/>
        </w:rPr>
        <w:t>a</w:t>
      </w:r>
      <w:r w:rsidRPr="00E05E71">
        <w:rPr>
          <w:color w:val="000000"/>
        </w:rPr>
        <w:t>d</w:t>
      </w:r>
      <w:r>
        <w:rPr>
          <w:color w:val="000000"/>
        </w:rPr>
        <w:t>ając</w:t>
      </w:r>
      <w:r w:rsidRPr="00E05E71">
        <w:rPr>
          <w:color w:val="000000"/>
        </w:rPr>
        <w:t xml:space="preserve"> na złożoną przez Panią interpelację w sprawie „aktualizacji Strategii Rozwoju Województwa 2030+ (RWŚ 2030+) i koniecznych zapisów warunkujących o przyszłości i perspektywach rozwoju Ziemi Koneckiej”, uprzejmie informuję, co następuje.</w:t>
      </w:r>
    </w:p>
    <w:p w14:paraId="10772584" w14:textId="0B6205E8" w:rsidR="00E05E71" w:rsidRPr="00E05E71" w:rsidRDefault="00E05E71" w:rsidP="00E05E71">
      <w:pPr>
        <w:spacing w:after="120"/>
        <w:jc w:val="both"/>
        <w:rPr>
          <w:rFonts w:eastAsia="Times New Roman"/>
          <w:bCs/>
          <w:lang w:eastAsia="pl-PL"/>
        </w:rPr>
      </w:pPr>
      <w:r w:rsidRPr="00E05E71">
        <w:t xml:space="preserve">W odniesieniu do pytania, „czy konsultacje społeczne prowadzone były w sposób wymierny </w:t>
      </w:r>
      <w:r w:rsidR="009301F9">
        <w:br/>
      </w:r>
      <w:r w:rsidRPr="00E05E71">
        <w:t xml:space="preserve">i wystarczający tak, aby każdy mógł się wypowiedzieć i złożyć swoje propozycje w danym miejscu i czasie” oraz czy samorządy powiatu koneckiego dostały odpowiednie szanse, </w:t>
      </w:r>
      <w:r w:rsidR="00765D6E">
        <w:t xml:space="preserve">chciałbym </w:t>
      </w:r>
      <w:r w:rsidRPr="00E05E71">
        <w:t xml:space="preserve">przypomnieć, że prace nad opracowaniem projektu Strategii Rozwoju Województwa Świętokrzyskiego trwają nieprzerwanie od ponad dwóch lat. </w:t>
      </w:r>
      <w:r w:rsidR="00907E20" w:rsidRPr="00E05E71">
        <w:t xml:space="preserve">Sejmik Województwa Świętokrzyskiego </w:t>
      </w:r>
      <w:r w:rsidR="00907E20">
        <w:t>w</w:t>
      </w:r>
      <w:r w:rsidRPr="00E05E71">
        <w:t xml:space="preserve"> dniu 25 lutego 2019 roku podjął Uchwałę nr V/73/19 w </w:t>
      </w:r>
      <w:r w:rsidR="00765D6E">
        <w:t> </w:t>
      </w:r>
      <w:r w:rsidRPr="00E05E71">
        <w:t>sprawie określenia zasad, trybu i harmonogramu opracowania Strategii Rozwoju Województwa Świętokrzyskiego 2030+, która formalnie rozpoczęła proces przygotowania tego dokumentu. W</w:t>
      </w:r>
      <w:r w:rsidRPr="00E05E71">
        <w:rPr>
          <w:color w:val="000000"/>
        </w:rPr>
        <w:t xml:space="preserve"> celu przeprowadzenia szerokiej dyskusji na temat przyszłości regionu, uchwałami nr 780/19 i 781/19 z dnia 3 lipca 2019 roku Zarząd Województwa powołał Zespół Świętokrzyskie 2030+ oraz Grupy Robocze ds. opracowania strategii. W skład tych gremiów weszli przedstawiciele samorządu lokalnego, środowiska naukowego, partnerów</w:t>
      </w:r>
      <w:r w:rsidR="00907E20">
        <w:rPr>
          <w:color w:val="000000"/>
        </w:rPr>
        <w:t xml:space="preserve"> </w:t>
      </w:r>
      <w:r w:rsidRPr="00E05E71">
        <w:rPr>
          <w:color w:val="000000"/>
        </w:rPr>
        <w:t>społeczno-gospodarczych</w:t>
      </w:r>
      <w:r w:rsidR="00907E20">
        <w:rPr>
          <w:color w:val="000000"/>
        </w:rPr>
        <w:t xml:space="preserve"> </w:t>
      </w:r>
      <w:r w:rsidRPr="00E05E71">
        <w:rPr>
          <w:color w:val="000000"/>
        </w:rPr>
        <w:t xml:space="preserve">oraz organizacji </w:t>
      </w:r>
      <w:r w:rsidRPr="00E05E71">
        <w:t>p</w:t>
      </w:r>
      <w:r w:rsidRPr="00E05E71">
        <w:rPr>
          <w:color w:val="000000"/>
        </w:rPr>
        <w:t xml:space="preserve">ozarządowych. </w:t>
      </w:r>
      <w:r w:rsidRPr="00E05E71">
        <w:rPr>
          <w:bCs/>
          <w:color w:val="000000"/>
        </w:rPr>
        <w:t xml:space="preserve">We wrześniu 2019 roku członkowie Zespołu Świętokrzyskie 2030+ oraz Grup Roboczych pracowali nad przygotowaniem diagnozy społeczno-gospodarczej do Strategii. </w:t>
      </w:r>
      <w:r w:rsidRPr="00E05E71">
        <w:rPr>
          <w:color w:val="000000"/>
        </w:rPr>
        <w:t xml:space="preserve">Celem spotkań była identyfikacja wyzwań oraz kluczowych problemów rozwoju naszego regionu. </w:t>
      </w:r>
      <w:r w:rsidRPr="00E05E71">
        <w:t>W listopadzie 2019 roku odbyła się konferencja podsumowująca prace w zakresie diagnozy sytuacji społeczno-gospodarczej województwa świętokrzyskiego, a nas</w:t>
      </w:r>
      <w:r w:rsidRPr="00E05E71">
        <w:rPr>
          <w:rFonts w:eastAsia="Times New Roman"/>
          <w:lang w:eastAsia="pl-PL"/>
        </w:rPr>
        <w:t xml:space="preserve">tępnie zorganizowano kolejne warsztaty Grup </w:t>
      </w:r>
      <w:r w:rsidRPr="00E05E71">
        <w:rPr>
          <w:rFonts w:eastAsia="Times New Roman"/>
          <w:lang w:eastAsia="pl-PL"/>
        </w:rPr>
        <w:lastRenderedPageBreak/>
        <w:t xml:space="preserve">Roboczych ds. opracowania SRWŚ 2030+, które dotyczyły </w:t>
      </w:r>
      <w:r w:rsidRPr="00E05E71">
        <w:t>kluczowych elementów dokumentu: wizji, misji, celów strategicznych i odpowiadających im celów operacyjnych. Uczestnicy spotkań pracowali również nad kryteriami wyboru projektów strategicznych oraz identyfikacją obszarów strategicznej interwencji województwa.</w:t>
      </w:r>
      <w:r w:rsidRPr="00E05E71">
        <w:rPr>
          <w:rFonts w:eastAsia="Times New Roman"/>
          <w:bCs/>
          <w:lang w:eastAsia="pl-PL"/>
        </w:rPr>
        <w:t xml:space="preserve"> Jednocześnie, do Urzędu Marszałkowskiego wpływały postulaty i wnioski do opracowywanej Strategii od różnych podmiotów z terenu województwa, w tym również od samorządów gminnych.</w:t>
      </w:r>
    </w:p>
    <w:p w14:paraId="45E6E529" w14:textId="611084BA" w:rsidR="00E05E71" w:rsidRPr="00E05E71" w:rsidRDefault="00E05E71" w:rsidP="00E05E71">
      <w:pPr>
        <w:spacing w:after="120"/>
        <w:jc w:val="both"/>
        <w:rPr>
          <w:rFonts w:eastAsia="Times New Roman"/>
          <w:lang w:eastAsia="pl-PL"/>
        </w:rPr>
      </w:pPr>
      <w:r w:rsidRPr="00E05E71">
        <w:t xml:space="preserve">W dniu 29 lipca 2020 r. Zarząd Województwa Świętokrzyskiego przyjął Uchwałę nr 2427/20 w sprawie przyjęcia i skierowania projektu Strategii Rozwoju Województwa Świętokrzyskiego 2030+ do konsultacji społecznych oraz podania do publicznej wiadomości informacji o prowadzonych konsultacjach. Konsultacje społeczne, zgodnie z zapisami ustawy o zasadach prowadzenia polityki rozwoju, winny trwać min. 35 dni. Zarząd Województwa Świętokrzyskiego wydłużył ten okres do 52 dni, a konsultacje społeczne projektu SRWŚ 2030+ trwały od 10 sierpnia do 30 września 2020 r. Ogłoszenie o rozpoczęciu konsultacji zostało zamieszczone w dzienniku „Echo Dnia”, na stronie internetowej </w:t>
      </w:r>
      <w:r w:rsidRPr="00E05E71">
        <w:rPr>
          <w:color w:val="000000" w:themeColor="text1"/>
        </w:rPr>
        <w:t>Urzędu Marszałkowskiego oraz większości świętokrzyskich gmin.</w:t>
      </w:r>
      <w:r w:rsidRPr="00E05E71">
        <w:t xml:space="preserve"> Informacja zawierała zaproszenie do uczestnictwa, miejsca spotkań oraz adres strony internetowej, na której zamieszczony był projekt dokumentu. </w:t>
      </w:r>
      <w:r w:rsidRPr="00E05E71">
        <w:rPr>
          <w:color w:val="000000"/>
        </w:rPr>
        <w:t xml:space="preserve">Jednocześnie do udziału w spotkaniach konsultacyjnych zaproszono </w:t>
      </w:r>
      <w:r w:rsidRPr="00E05E71">
        <w:t xml:space="preserve">przedstawicieli wszystkich gremiów stanowiących o rozwoju społeczno-gospodarczym regionu. Łącznie skierowano ponad 400 zaproszeń do przedstawicieli władz centralnych, regionalnych i lokalnych, świętokrzyskich parlamentarzystów, radnych wojewódzkich, reprezentantów świata biznesu, środowisk akademickich i organizacji pozarządowych. </w:t>
      </w:r>
      <w:r w:rsidRPr="00E05E71">
        <w:rPr>
          <w:color w:val="000000"/>
        </w:rPr>
        <w:t>Proces przygotowania Strategii, w tym konsultacji społecznych był promowany z wykorzystaniem narzędzi będących w dyspozycji Urzędu Marszałkowskiego Województwa Świętokrzyskiego</w:t>
      </w:r>
      <w:r w:rsidR="00907E20">
        <w:rPr>
          <w:color w:val="000000"/>
        </w:rPr>
        <w:t>,</w:t>
      </w:r>
      <w:r w:rsidRPr="00E05E71">
        <w:rPr>
          <w:color w:val="000000"/>
        </w:rPr>
        <w:t xml:space="preserve"> tj. oficjalnej strony internetowej </w:t>
      </w:r>
      <w:r w:rsidRPr="00025BDD">
        <w:t>www.swietokrzyskie.pro</w:t>
      </w:r>
      <w:r w:rsidRPr="00E05E71">
        <w:rPr>
          <w:color w:val="000000"/>
        </w:rPr>
        <w:t>, profilu na Facebooku oraz kanału w serwisie You</w:t>
      </w:r>
      <w:r w:rsidR="00F77723">
        <w:rPr>
          <w:color w:val="000000"/>
        </w:rPr>
        <w:t>T</w:t>
      </w:r>
      <w:r w:rsidRPr="00E05E71">
        <w:rPr>
          <w:color w:val="000000"/>
        </w:rPr>
        <w:t xml:space="preserve">ube – </w:t>
      </w:r>
      <w:proofErr w:type="spellStart"/>
      <w:r w:rsidRPr="00E05E71">
        <w:rPr>
          <w:rFonts w:eastAsia="Times New Roman"/>
          <w:lang w:eastAsia="pl-PL"/>
        </w:rPr>
        <w:t>itvSejmikKielce</w:t>
      </w:r>
      <w:proofErr w:type="spellEnd"/>
      <w:r w:rsidRPr="00E05E71">
        <w:rPr>
          <w:rFonts w:eastAsia="Times New Roman"/>
          <w:lang w:eastAsia="pl-PL"/>
        </w:rPr>
        <w:t xml:space="preserve">. Spotkania były również opisywane w regionalnych mediach – prasie, radiu i telewizji. </w:t>
      </w:r>
    </w:p>
    <w:p w14:paraId="45F2362D" w14:textId="51C0C95B" w:rsidR="00E05E71" w:rsidRPr="00E05E71" w:rsidRDefault="00E05E71" w:rsidP="00E05E71">
      <w:pPr>
        <w:spacing w:after="120"/>
        <w:jc w:val="both"/>
      </w:pPr>
      <w:r w:rsidRPr="00E05E71">
        <w:rPr>
          <w:lang w:eastAsia="pl-PL"/>
        </w:rPr>
        <w:t>Konsultacje społeczne zorganizowano w sposób umożliwiający szeroką debatę publiczną dotyczącą przyszłych kierunków rozwoju naszego regionu. P</w:t>
      </w:r>
      <w:r w:rsidRPr="00E05E71">
        <w:rPr>
          <w:color w:val="000000"/>
        </w:rPr>
        <w:t xml:space="preserve">omimo ograniczeń </w:t>
      </w:r>
      <w:r w:rsidRPr="00E05E71">
        <w:rPr>
          <w:bCs/>
        </w:rPr>
        <w:t>związanych z pandemią wirusa SARS-CoV-2</w:t>
      </w:r>
      <w:r w:rsidR="00457794">
        <w:rPr>
          <w:bCs/>
        </w:rPr>
        <w:t>,</w:t>
      </w:r>
      <w:r w:rsidRPr="00E05E71">
        <w:rPr>
          <w:color w:val="000000"/>
        </w:rPr>
        <w:t xml:space="preserve"> odbyły się wszystkie</w:t>
      </w:r>
      <w:r w:rsidR="00457794">
        <w:rPr>
          <w:color w:val="000000"/>
        </w:rPr>
        <w:t>,</w:t>
      </w:r>
      <w:r w:rsidRPr="00E05E71">
        <w:rPr>
          <w:color w:val="000000"/>
        </w:rPr>
        <w:t xml:space="preserve"> zaplanowane w procesie konsultacji spotkania bezpośrednie, w których udział wzięło </w:t>
      </w:r>
      <w:r w:rsidRPr="00E05E71">
        <w:rPr>
          <w:rFonts w:eastAsia="Times New Roman"/>
          <w:lang w:eastAsia="pl-PL"/>
        </w:rPr>
        <w:t>ponad 400 osób. Jednocześnie były one transmitowane na żywo za pomocą</w:t>
      </w:r>
      <w:r w:rsidRPr="00E05E71">
        <w:t xml:space="preserve"> Internetowej Telewizji Urzędu Marszałkowskiego </w:t>
      </w:r>
      <w:r w:rsidRPr="00E05E71">
        <w:lastRenderedPageBreak/>
        <w:t xml:space="preserve">Województwa Świętokrzyskiego, co umożliwiło śledzenie przebiegu spotkań osobom, które nie mogły wziąć w nich udziału osobiście. </w:t>
      </w:r>
    </w:p>
    <w:p w14:paraId="781545D8" w14:textId="6D65F2E7" w:rsidR="00E05E71" w:rsidRPr="00E05E71" w:rsidRDefault="00E05E71" w:rsidP="00E05E71">
      <w:pPr>
        <w:spacing w:after="120"/>
        <w:jc w:val="both"/>
      </w:pPr>
      <w:r w:rsidRPr="00E05E71">
        <w:t xml:space="preserve">Spotkanie dla podmiotów z terenu powiatu koneckiego i skarżyskiego zostało zorganizowane w dniu 25 sierpnia 2020 r. w Miejskim Centrum Kultury w </w:t>
      </w:r>
      <w:proofErr w:type="spellStart"/>
      <w:r w:rsidRPr="00E05E71">
        <w:t>Skarżysku-Kamiennej</w:t>
      </w:r>
      <w:proofErr w:type="spellEnd"/>
      <w:r w:rsidRPr="00E05E71">
        <w:t>. Uczestniczyło w nim ponad 40 osób,</w:t>
      </w:r>
      <w:r w:rsidRPr="00E05E71">
        <w:rPr>
          <w:b/>
          <w:bCs/>
        </w:rPr>
        <w:t xml:space="preserve"> </w:t>
      </w:r>
      <w:r w:rsidRPr="00E05E71">
        <w:t xml:space="preserve">w tym reprezentanci gmin, które wspomina Pani w swojej interpelacji. Relacja ze spotkania dostępna jest na kanale </w:t>
      </w:r>
      <w:proofErr w:type="spellStart"/>
      <w:r w:rsidRPr="00E05E71">
        <w:t>itvSejmik</w:t>
      </w:r>
      <w:proofErr w:type="spellEnd"/>
      <w:r w:rsidRPr="00E05E71">
        <w:t xml:space="preserve"> Kielce pod adresem: </w:t>
      </w:r>
      <w:hyperlink r:id="rId9" w:history="1">
        <w:r w:rsidRPr="00E05E71">
          <w:rPr>
            <w:color w:val="0000FF"/>
            <w:u w:val="single"/>
          </w:rPr>
          <w:t>https://www.youtube.com/watch?v=sCYaBdCuaYE</w:t>
        </w:r>
      </w:hyperlink>
    </w:p>
    <w:p w14:paraId="63256614" w14:textId="2B80D9F6" w:rsidR="00E05E71" w:rsidRPr="00E05E71" w:rsidRDefault="00E05E71" w:rsidP="00E05E71">
      <w:p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E05E71">
        <w:rPr>
          <w:color w:val="000000"/>
        </w:rPr>
        <w:t>Uzupełnieniem bezpośrednich form konsultacji społecznych była możliwość zgłaszania uwag i</w:t>
      </w:r>
      <w:r w:rsidR="00457794">
        <w:rPr>
          <w:color w:val="000000"/>
        </w:rPr>
        <w:t xml:space="preserve"> </w:t>
      </w:r>
      <w:r w:rsidRPr="00E05E71">
        <w:rPr>
          <w:color w:val="000000"/>
        </w:rPr>
        <w:t>opinii w</w:t>
      </w:r>
      <w:r w:rsidR="00457794">
        <w:rPr>
          <w:color w:val="000000"/>
        </w:rPr>
        <w:t xml:space="preserve"> </w:t>
      </w:r>
      <w:r w:rsidRPr="00E05E71">
        <w:rPr>
          <w:color w:val="000000"/>
        </w:rPr>
        <w:t xml:space="preserve">formie elektronicznej lub papierowej. Na stronie internetowej </w:t>
      </w:r>
      <w:hyperlink r:id="rId10" w:history="1">
        <w:r w:rsidRPr="00E05E71">
          <w:rPr>
            <w:rFonts w:eastAsia="Times New Roman"/>
            <w:lang w:eastAsia="pl-PL"/>
          </w:rPr>
          <w:t>Urzędu</w:t>
        </w:r>
      </w:hyperlink>
      <w:r w:rsidRPr="00E05E71">
        <w:rPr>
          <w:rFonts w:eastAsia="Times New Roman"/>
          <w:lang w:eastAsia="pl-PL"/>
        </w:rPr>
        <w:t xml:space="preserve"> Marszałkowskiego</w:t>
      </w:r>
      <w:r w:rsidRPr="00E05E71">
        <w:rPr>
          <w:rFonts w:eastAsia="Times New Roman"/>
          <w:color w:val="000000"/>
          <w:lang w:eastAsia="pl-PL"/>
        </w:rPr>
        <w:t xml:space="preserve"> </w:t>
      </w:r>
      <w:r w:rsidRPr="00E05E71">
        <w:rPr>
          <w:color w:val="000000"/>
        </w:rPr>
        <w:t>został udostępniony projekt Strategii Rozwoju Województwa Świętokrzyskiego 2030+, a także</w:t>
      </w:r>
      <w:r w:rsidRPr="00E05E71">
        <w:rPr>
          <w:i/>
          <w:iCs/>
          <w:color w:val="000000"/>
        </w:rPr>
        <w:t xml:space="preserve"> </w:t>
      </w:r>
      <w:r w:rsidRPr="00E05E71">
        <w:rPr>
          <w:color w:val="000000"/>
        </w:rPr>
        <w:t>formularz, poprzez który było można zgłaszać opinie, uwagi i</w:t>
      </w:r>
      <w:r w:rsidR="00457794">
        <w:rPr>
          <w:color w:val="000000"/>
        </w:rPr>
        <w:t xml:space="preserve"> </w:t>
      </w:r>
      <w:r w:rsidRPr="00E05E71">
        <w:rPr>
          <w:color w:val="000000"/>
        </w:rPr>
        <w:t xml:space="preserve">propozycje do przedmiotowego dokumentu. Wypełnione formularze </w:t>
      </w:r>
      <w:r w:rsidR="00F77723">
        <w:rPr>
          <w:color w:val="000000"/>
        </w:rPr>
        <w:t>należało</w:t>
      </w:r>
      <w:r w:rsidRPr="00E05E71">
        <w:rPr>
          <w:color w:val="000000"/>
        </w:rPr>
        <w:t xml:space="preserve"> przekazać elektronicznie na adres</w:t>
      </w:r>
      <w:r w:rsidR="00F77723">
        <w:rPr>
          <w:color w:val="000000"/>
        </w:rPr>
        <w:t>:</w:t>
      </w:r>
      <w:r w:rsidRPr="00E05E71">
        <w:rPr>
          <w:color w:val="000000"/>
        </w:rPr>
        <w:t xml:space="preserve"> </w:t>
      </w:r>
      <w:hyperlink r:id="rId11" w:history="1">
        <w:r w:rsidRPr="00E05E71">
          <w:rPr>
            <w:color w:val="0000FF"/>
            <w:u w:val="single"/>
          </w:rPr>
          <w:t>strategia2030@sejmik.kielce.pl</w:t>
        </w:r>
      </w:hyperlink>
      <w:r w:rsidRPr="00E05E71">
        <w:rPr>
          <w:color w:val="000000"/>
        </w:rPr>
        <w:t xml:space="preserve">, przesłać pocztą tradycyjną lub złożyć w siedzibie Urzędu Marszałkowskiego Województwa Świętokrzyskiego. Przyjmowane były również postulaty składane w formie pisma. </w:t>
      </w:r>
    </w:p>
    <w:p w14:paraId="2CC9FBC9" w14:textId="29FA78AA" w:rsidR="00E05E71" w:rsidRPr="00E05E71" w:rsidRDefault="00E05E71" w:rsidP="00E05E71">
      <w:pPr>
        <w:spacing w:after="120"/>
        <w:jc w:val="both"/>
      </w:pPr>
      <w:r w:rsidRPr="00E05E71">
        <w:t xml:space="preserve">W okresie trwania konsultacji społecznych zostało zgłoszonych 929 uwag, opinii i sugestii, które zostały nadesłane przez 160 podmiotów. </w:t>
      </w:r>
      <w:r w:rsidRPr="00E05E71">
        <w:rPr>
          <w:color w:val="000000" w:themeColor="text1"/>
        </w:rPr>
        <w:t xml:space="preserve">Po zakończeniu konsultacji przygotowano </w:t>
      </w:r>
      <w:r w:rsidRPr="00E05E71">
        <w:rPr>
          <w:bCs/>
        </w:rPr>
        <w:t>Sprawozdanie z przebiegu i wyników konsultacji społecznych projektu Strategii Rozwoju Województwa Świętokrzyskiego 2030+</w:t>
      </w:r>
      <w:r w:rsidRPr="00E05E71">
        <w:t xml:space="preserve">, które </w:t>
      </w:r>
      <w:r w:rsidR="00A66443" w:rsidRPr="00E05E71">
        <w:t>Uchwałą nr 2893/20</w:t>
      </w:r>
      <w:r w:rsidR="00A66443">
        <w:t xml:space="preserve"> </w:t>
      </w:r>
      <w:r w:rsidRPr="00E05E71">
        <w:t>zostało przyjęte przez Zarząd Województwa Świętokrzyskiego</w:t>
      </w:r>
      <w:r w:rsidR="005F4794" w:rsidRPr="005F4794">
        <w:t xml:space="preserve"> </w:t>
      </w:r>
      <w:r w:rsidR="005F4794" w:rsidRPr="00E05E71">
        <w:t>w dniu 30 października 2020 r</w:t>
      </w:r>
      <w:r w:rsidRPr="00E05E71">
        <w:t>.</w:t>
      </w:r>
    </w:p>
    <w:p w14:paraId="5BCD24C9" w14:textId="7C22A35F" w:rsidR="00E05E71" w:rsidRPr="00E05E71" w:rsidRDefault="00E05E71" w:rsidP="00E05E71">
      <w:pPr>
        <w:spacing w:after="120"/>
        <w:jc w:val="both"/>
      </w:pPr>
      <w:r w:rsidRPr="00E05E71">
        <w:t xml:space="preserve">Projekt Strategii był również przedstawiany w trakcie posiedzeń niemal każdej komisji Sejmiku Województwa i prowadzono dyskusje na temat konkretnych zapisów dokumentów, w tym rozwiązań proponowanych jako instrumenty terytorialne. Kwestia wsparcia Ziemi Koneckiej nie była przedmiotem zapytań, czy też uwag radnych </w:t>
      </w:r>
      <w:r w:rsidR="00801D93">
        <w:t xml:space="preserve">województwa świętokrzyskiego </w:t>
      </w:r>
      <w:r w:rsidRPr="00E05E71">
        <w:t>na etapie konsultacji. Zwracam jednakże uwagę, że część obszaru Ziemi Koneckiej jest wpisana do OSI jako Miejski Obszar Funkcjonalny Miasta Północy, co daje pewne możliwości realizacji projektów w formule Zintegrowanych Inwestycji Terytorialnych dla części powiatu koneckiego, ale też nie wyklucza możliwości tworzenia tzw. IIT czyli Innego Instrumentu Terytorialnego, które sprowadza się do zawiązania partnerstwa samorządów lokalnych chcą</w:t>
      </w:r>
      <w:r w:rsidR="00753D75">
        <w:t>cych</w:t>
      </w:r>
      <w:r w:rsidRPr="00E05E71">
        <w:t xml:space="preserve"> wspólnie rozwiązywać problemy na ich terenie lub też prowadzić wspólne inwestycje dotyczące np. szlaków turystycznych obejmujących teren kilku gmin, czy też inwestycji w </w:t>
      </w:r>
      <w:r w:rsidR="00801D93">
        <w:t> </w:t>
      </w:r>
      <w:r w:rsidRPr="00E05E71">
        <w:t xml:space="preserve">dziedzictwo kulturowe. </w:t>
      </w:r>
    </w:p>
    <w:p w14:paraId="680919E5" w14:textId="6F00695D" w:rsidR="00E05E71" w:rsidRPr="00E05E71" w:rsidRDefault="000C7EE5" w:rsidP="00E05E71">
      <w:pPr>
        <w:spacing w:after="120"/>
        <w:jc w:val="both"/>
        <w:rPr>
          <w:b/>
          <w:bCs/>
        </w:rPr>
      </w:pPr>
      <w:r>
        <w:lastRenderedPageBreak/>
        <w:t>P</w:t>
      </w:r>
      <w:r w:rsidR="00E05E71" w:rsidRPr="00E05E71">
        <w:t xml:space="preserve">odczas konsultacji społecznych, jak również później, nie otrzymaliśmy </w:t>
      </w:r>
      <w:r w:rsidR="00E05E71" w:rsidRPr="00E05E71">
        <w:rPr>
          <w:b/>
          <w:bCs/>
        </w:rPr>
        <w:t>żadnej</w:t>
      </w:r>
      <w:r w:rsidR="00E05E71" w:rsidRPr="00E05E71">
        <w:t xml:space="preserve"> uwagi czy postulatu od gmin, które Pani wskazała w interpelacji. Jedynie gmina Radoszyce przekazała pismo z krótką informacją na temat planów dotyczących rozwoju geotermii na swoim terenie. Powyższe pismo otrzymaliśmy dopiero w dniu 25 lutego 2021</w:t>
      </w:r>
      <w:r w:rsidR="00801D93">
        <w:t xml:space="preserve"> </w:t>
      </w:r>
      <w:r w:rsidR="00E05E71" w:rsidRPr="00E05E71">
        <w:t xml:space="preserve">r. Projekt SRWŚ 2030+ został dzień później przekazany na posiedzenie Zarządu Województwa, gdyż </w:t>
      </w:r>
      <w:r w:rsidR="00801D93">
        <w:t>przeprowadzono</w:t>
      </w:r>
      <w:r w:rsidR="00E05E71" w:rsidRPr="00E05E71">
        <w:t xml:space="preserve"> już  ostateczne uzgodnienia w zakresie tego dokumentu, w tym została zakończona procedura oceny oddziaływania na środowisko. Mając powyższe na uwadze, nie jest możliwa zmiana treści SRWŚ 2030+, ponieważ wymagałoby to ponownego prowadzenia konsultacji społecznych i </w:t>
      </w:r>
      <w:r w:rsidR="00801D93">
        <w:t> </w:t>
      </w:r>
      <w:r w:rsidR="00E05E71" w:rsidRPr="00E05E71">
        <w:t xml:space="preserve">środowiskowych. Niemiej jednak, brak konkretnych zapisów w Strategii nie ogranicza możliwości przygotowania nowych projektów, o czym jest mowa w Załączniku II do projektu SRWŚ 2030+. Zostało tam wyraźnie wskazane, że przedstawiona lista obszarów </w:t>
      </w:r>
      <w:r>
        <w:br/>
      </w:r>
      <w:r w:rsidR="00E05E71" w:rsidRPr="00E05E71">
        <w:t xml:space="preserve">i przedsięwzięć strategicznych ma charakter otwarty, co oznacza, że jej zakres może być uzupełniany o dodatkowe projekty, planowane do realizacji w okresie obowiązywania Strategii, a których identyfikacja na etapie prac nad Strategią była niemożliwa. Na etapie tworzenia ponadlokalnych dokumentów strategicznych lub dokumentów operacyjnych mogą zostać zidentyfikowane nowe przedsięwzięcia, a te wskazane w Załączniku II mogą zostać uszczegółowione. </w:t>
      </w:r>
      <w:r w:rsidR="00E05E71" w:rsidRPr="00E05E71">
        <w:rPr>
          <w:b/>
          <w:bCs/>
        </w:rPr>
        <w:t xml:space="preserve"> </w:t>
      </w:r>
    </w:p>
    <w:p w14:paraId="40334F17" w14:textId="3FFC6859" w:rsidR="00E05E71" w:rsidRPr="00E05E71" w:rsidRDefault="00E05E71" w:rsidP="00E05E71">
      <w:pPr>
        <w:autoSpaceDE w:val="0"/>
        <w:autoSpaceDN w:val="0"/>
        <w:adjustRightInd w:val="0"/>
        <w:spacing w:after="120"/>
        <w:jc w:val="both"/>
      </w:pPr>
      <w:r w:rsidRPr="00E05E71">
        <w:t>W odniesieniu do stwierdzenia Pani Radnej, że obszary Strategicznej Interwencji będą miały zagwarantowane dodatkowe środki unijne na rozwój i wspólne projekty informuję, że sama przynależność do obszaru strategicznej interwencji nie przesądza o takich ułatwieniach. Konieczna jest rzeczywista współpraca JST, poparta opracowaniem i przyjęciem strategii ponadlokalnej lub terytorialnej, zaś ubieganie się o wsparcie dla wspólnie realizowanych przedsięwzięć nie jest ograniczone do terytoriów uwzględnionych w SRWŚ 2030+ jako OSI.</w:t>
      </w:r>
    </w:p>
    <w:p w14:paraId="0B6E0A96" w14:textId="6B5C6308" w:rsidR="00E05E71" w:rsidRPr="00E05E71" w:rsidRDefault="00E05E71" w:rsidP="00E05E71">
      <w:pPr>
        <w:spacing w:after="120"/>
        <w:jc w:val="both"/>
      </w:pPr>
      <w:r w:rsidRPr="00E05E71">
        <w:t xml:space="preserve">W tym miejscu chciałbym również przypomnieć, że delimitacja obszarów strategicznej interwencji (OSI) w województwie świętokrzyskim wymagała połączenia dwóch podejść: krajowego, wynikającego z polityki regionalnej Rządu RP, wyrażonej w Krajowej Strategii Rozwoju Regionalnego 2030 </w:t>
      </w:r>
      <w:r w:rsidR="00E7158A">
        <w:t>(</w:t>
      </w:r>
      <w:r w:rsidR="00E7158A" w:rsidRPr="00E05E71">
        <w:t>KSRR 2030</w:t>
      </w:r>
      <w:r w:rsidR="00E7158A">
        <w:t xml:space="preserve">) </w:t>
      </w:r>
      <w:r w:rsidRPr="00E05E71">
        <w:t xml:space="preserve">oraz regionalnego, </w:t>
      </w:r>
      <w:r w:rsidR="00E7158A">
        <w:t>wynikającego</w:t>
      </w:r>
      <w:r w:rsidRPr="00E05E71">
        <w:t xml:space="preserve"> z dokumentów województwa świętokrzyskiego, warsztatów strategicznych i konsultacji społecznych projektu Strategii. KSRR 2030 wyznaczyła dwa rodzaje OSI: obszary zagrożone trwałą marginalizacją (w województwie świętokrzyskim 40 gmin, w tym 2 gminy z powiatu koneckiego: Fałków i Ruda Maleniecka) oraz miasta średnie tracące funkcje społeczno-gospodarcze</w:t>
      </w:r>
      <w:r w:rsidR="001D5A12">
        <w:t xml:space="preserve"> </w:t>
      </w:r>
      <w:r w:rsidRPr="00E05E71">
        <w:t>(8 świętokrzyskich miast, w tym miasto Końskie).</w:t>
      </w:r>
    </w:p>
    <w:p w14:paraId="1798DF2E" w14:textId="1E282CC0" w:rsidR="00E05E71" w:rsidRPr="00E05E71" w:rsidRDefault="00E05E71" w:rsidP="00E05E71">
      <w:pPr>
        <w:spacing w:after="120"/>
        <w:jc w:val="both"/>
      </w:pPr>
      <w:r w:rsidRPr="00E05E71">
        <w:lastRenderedPageBreak/>
        <w:t>Delimitacja regionalnych obszarów strategicznej interwencji była procesem łączącym analizę mierzalnych kryteriów, takich jak wskaźniki statystyczne, wskazujących wspólne cechy, problemy lub powiązania funkcjonale terytoriów oraz pracę w trakcie warsztatów strategicznych. Przeprowadzając delimitację OSI uwzględniono wcześniejsze zapisy Planu Zagospodarowania Przestrzennego Województwa Świętokrzyskiego (PZPWŚ), a także analizę Opracowaną przez Zespół Planowania Przestrzennego Województwa Świętokrzyskiego Biura Rozwoju Regionalnego. Wskazanie zasięgu OSI zostało poprzedzone dyskusją</w:t>
      </w:r>
      <w:r w:rsidR="00BF6D29">
        <w:t xml:space="preserve"> </w:t>
      </w:r>
      <w:r w:rsidRPr="00E05E71">
        <w:t xml:space="preserve">z przedstawicielami samorządów, a ich ostateczny </w:t>
      </w:r>
      <w:r w:rsidR="00896BF5">
        <w:t xml:space="preserve">kształt </w:t>
      </w:r>
      <w:r w:rsidRPr="00E05E71">
        <w:t>został określony na podstawie wyników konsultacji społecznych prowadzonych w sierpniu i wrześniu 2020 roku.</w:t>
      </w:r>
    </w:p>
    <w:p w14:paraId="5EB6B483" w14:textId="4CF51A7C" w:rsidR="00E05E71" w:rsidRPr="00E05E71" w:rsidRDefault="00E05E71" w:rsidP="00E05E71">
      <w:pPr>
        <w:spacing w:after="120"/>
        <w:jc w:val="both"/>
        <w:rPr>
          <w:rFonts w:eastAsiaTheme="minorEastAsia"/>
          <w:shd w:val="clear" w:color="auto" w:fill="FFFFFF"/>
          <w:lang w:eastAsia="pl-PL"/>
        </w:rPr>
      </w:pPr>
      <w:r w:rsidRPr="00E05E71">
        <w:rPr>
          <w:rFonts w:eastAsiaTheme="minorEastAsia"/>
          <w:lang w:eastAsia="pl-PL"/>
        </w:rPr>
        <w:t>Jednocześnie, Zarząd Województwa Świętokrzyskiego dostrzega fakt coraz większego zainteresowania samorządów lokalnych z naszego regionu podejmowaniem inicjatyw</w:t>
      </w:r>
      <w:r w:rsidR="00D05BF5">
        <w:rPr>
          <w:rFonts w:eastAsiaTheme="minorEastAsia"/>
          <w:lang w:eastAsia="pl-PL"/>
        </w:rPr>
        <w:t xml:space="preserve"> </w:t>
      </w:r>
      <w:r w:rsidRPr="00E05E71">
        <w:rPr>
          <w:rFonts w:eastAsiaTheme="minorEastAsia"/>
          <w:lang w:eastAsia="pl-PL"/>
        </w:rPr>
        <w:t xml:space="preserve">mających na celu rozwój współpracy dotyczącej określania najważniejszych celów rozwojowych, jak również realizacji wspólnych przedsięwzięć. Na etapie konsultacji społecznych projektu SRWŚ 2030+ utworzone zostały nowe partnerstwa samorządowe, w tym partnerstwo pn. „Zachodnie Świętokrzyskie”, w ramach którego list intencyjny podpisało 10 podmiotów, m.in. </w:t>
      </w:r>
      <w:r w:rsidR="0068647F" w:rsidRPr="00722008">
        <w:rPr>
          <w:rFonts w:eastAsiaTheme="minorEastAsia"/>
          <w:lang w:eastAsia="pl-PL"/>
        </w:rPr>
        <w:t>p</w:t>
      </w:r>
      <w:r w:rsidRPr="00E05E71">
        <w:rPr>
          <w:rFonts w:eastAsiaTheme="minorEastAsia"/>
          <w:lang w:eastAsia="pl-PL"/>
        </w:rPr>
        <w:t xml:space="preserve">owiat </w:t>
      </w:r>
      <w:r w:rsidR="0068647F" w:rsidRPr="00722008">
        <w:rPr>
          <w:rFonts w:eastAsiaTheme="minorEastAsia"/>
          <w:lang w:eastAsia="pl-PL"/>
        </w:rPr>
        <w:t>k</w:t>
      </w:r>
      <w:r w:rsidRPr="00E05E71">
        <w:rPr>
          <w:rFonts w:eastAsiaTheme="minorEastAsia"/>
          <w:lang w:eastAsia="pl-PL"/>
        </w:rPr>
        <w:t>onecki. Współpraca w ramach tych partnerstw znajduje się na bardzo wstępnym etapie, jednakże wychodząc naprzeciw oczekiwaniom samorządów, projekt Strategii został uzupełniony o zapisy mówiące o tym, że „samorząd województwa świętokrzyskiego będzie wspierał rozwój tego typu partnerstw w najbliższych latach, gdyż są one motorem korzystnych przemian społeczno-gospodarczych regionu. Zawiązane porozumienia będą stanowić podstawę dla wykorzystania środków UE bądź krajowych w ramach różnych instrumentów współpracy terytorialnej, planowanych po 2020 roku np. I</w:t>
      </w:r>
      <w:r w:rsidRPr="00E05E71">
        <w:rPr>
          <w:rFonts w:eastAsiaTheme="minorEastAsia"/>
          <w:shd w:val="clear" w:color="auto" w:fill="FFFFFF"/>
          <w:lang w:eastAsia="pl-PL"/>
        </w:rPr>
        <w:t>nne Instrumenty Terytorialne (IIT) lub porozumienia terytorialne”.</w:t>
      </w:r>
    </w:p>
    <w:p w14:paraId="2237E666" w14:textId="6A4852A5" w:rsidR="00E05E71" w:rsidRPr="00E05E71" w:rsidRDefault="00E05E71" w:rsidP="00E05E71">
      <w:pPr>
        <w:spacing w:after="120"/>
        <w:jc w:val="both"/>
      </w:pPr>
      <w:r w:rsidRPr="00E05E71">
        <w:t xml:space="preserve">Odnosząc się do </w:t>
      </w:r>
      <w:r w:rsidR="00B17E9E">
        <w:t xml:space="preserve">wnioskowanej </w:t>
      </w:r>
      <w:r w:rsidRPr="00E05E71">
        <w:t>przez Panią</w:t>
      </w:r>
      <w:r w:rsidR="00B17E9E">
        <w:t xml:space="preserve"> </w:t>
      </w:r>
      <w:r w:rsidRPr="00E05E71">
        <w:t xml:space="preserve">aktualizacji Regionalnej Strategii Innowacji Województwa Świętokrzyskiego 2030+ (RSI WŚ 2030+), informuję, że wyszczególnione w </w:t>
      </w:r>
      <w:r w:rsidR="00360BAE">
        <w:t> </w:t>
      </w:r>
      <w:r w:rsidRPr="00E05E71">
        <w:t>interpelacji branże gospodarcze, ważne z punktu widzenia potencjału i szans rozwojowych Ziemi Koneckiej, do których należą branża turystyki zdrowotnej</w:t>
      </w:r>
      <w:r w:rsidR="00360BAE">
        <w:t xml:space="preserve"> </w:t>
      </w:r>
      <w:r w:rsidRPr="00E05E71">
        <w:t xml:space="preserve">i prozdrowotnej, </w:t>
      </w:r>
      <w:proofErr w:type="spellStart"/>
      <w:r w:rsidRPr="00E05E71">
        <w:t>zasobooszczędne</w:t>
      </w:r>
      <w:proofErr w:type="spellEnd"/>
      <w:r w:rsidRPr="00E05E71">
        <w:t xml:space="preserve"> budownictwo (w tym branża ceramiczna) oraz branża metalowo-odlewnicza, zostały w projekcie tego dokumentu jednoznacznie wskazane jako inteligentne specjalizacje regionu świętokrzyskiego. Ponadto należy podkreślić, że zapisy projektu RSI WŚ 2030+, w </w:t>
      </w:r>
      <w:r w:rsidR="00360BAE">
        <w:t> </w:t>
      </w:r>
      <w:r w:rsidRPr="00E05E71">
        <w:t>tym opis poszczególnych inteligentnych specjalizacji, uwzględniają propozycje ujęte przez Panią w interpelacji</w:t>
      </w:r>
      <w:r w:rsidR="00B17E9E">
        <w:t xml:space="preserve">, </w:t>
      </w:r>
      <w:r w:rsidRPr="00E05E71">
        <w:t xml:space="preserve">m.in. nacisk na opracowanie i wdrożenie innowacyjnych, </w:t>
      </w:r>
      <w:r w:rsidRPr="00E05E71">
        <w:lastRenderedPageBreak/>
        <w:t>energooszczędnych oraz nisko i bezodpadowych technologii, cyfryzacj</w:t>
      </w:r>
      <w:r w:rsidR="007A00AF">
        <w:t>ę</w:t>
      </w:r>
      <w:r w:rsidRPr="00E05E71">
        <w:t xml:space="preserve"> działalności podmiotów gospodarczych, pomoc firmom we wzmocnieniu ich działalności eksportowej, promocj</w:t>
      </w:r>
      <w:r w:rsidR="00D65728">
        <w:t>ę</w:t>
      </w:r>
      <w:r w:rsidRPr="00E05E71">
        <w:t xml:space="preserve"> lokalnej ekologicznej żywności i produktów tradycyjnych, wspieranie badań naukowych będących podstawą do rozwoju unikatowych metod leczenia i rehabilitacji.</w:t>
      </w:r>
    </w:p>
    <w:p w14:paraId="558EA49B" w14:textId="64A3BB71" w:rsidR="00E05E71" w:rsidRPr="00E05E71" w:rsidRDefault="00612EE8" w:rsidP="00E05E71">
      <w:pPr>
        <w:spacing w:after="120"/>
        <w:jc w:val="both"/>
        <w:rPr>
          <w:rFonts w:eastAsia="Calibri"/>
        </w:rPr>
      </w:pPr>
      <w:r>
        <w:rPr>
          <w:rFonts w:eastAsia="Calibri"/>
        </w:rPr>
        <w:t>W kwestii</w:t>
      </w:r>
      <w:r w:rsidR="00E05E71" w:rsidRPr="00E05E71">
        <w:rPr>
          <w:rFonts w:eastAsia="Calibri"/>
        </w:rPr>
        <w:t xml:space="preserve"> </w:t>
      </w:r>
      <w:r w:rsidR="00187F4E">
        <w:rPr>
          <w:rFonts w:eastAsia="Calibri"/>
        </w:rPr>
        <w:t xml:space="preserve">natomiast </w:t>
      </w:r>
      <w:r w:rsidR="00E05E71" w:rsidRPr="00E05E71">
        <w:rPr>
          <w:rFonts w:eastAsia="Calibri"/>
        </w:rPr>
        <w:t>prowadzon</w:t>
      </w:r>
      <w:r>
        <w:rPr>
          <w:rFonts w:eastAsia="Calibri"/>
        </w:rPr>
        <w:t>ych</w:t>
      </w:r>
      <w:r w:rsidR="00E05E71" w:rsidRPr="00E05E71">
        <w:rPr>
          <w:rFonts w:eastAsia="Calibri"/>
        </w:rPr>
        <w:t xml:space="preserve"> prac nad Krajowym Planem Odbudowy</w:t>
      </w:r>
      <w:r w:rsidR="00D7630B">
        <w:rPr>
          <w:rFonts w:eastAsia="Calibri"/>
        </w:rPr>
        <w:t xml:space="preserve"> (KPO)</w:t>
      </w:r>
      <w:r w:rsidR="00E05E71" w:rsidRPr="00E05E71">
        <w:rPr>
          <w:rFonts w:eastAsia="Calibri"/>
        </w:rPr>
        <w:t xml:space="preserve">, zgodnie </w:t>
      </w:r>
      <w:r w:rsidR="00187F4E">
        <w:rPr>
          <w:rFonts w:eastAsia="Calibri"/>
        </w:rPr>
        <w:br/>
      </w:r>
      <w:r w:rsidR="00E05E71" w:rsidRPr="00E05E71">
        <w:rPr>
          <w:rFonts w:eastAsia="Calibri"/>
        </w:rPr>
        <w:t>z wytycznymi Ministerstwa Funduszy i Polityki Regionalnej</w:t>
      </w:r>
      <w:r w:rsidR="000C78A1">
        <w:rPr>
          <w:rFonts w:eastAsia="Calibri"/>
        </w:rPr>
        <w:t>,</w:t>
      </w:r>
      <w:r w:rsidR="00E05E71" w:rsidRPr="00E05E71">
        <w:rPr>
          <w:rFonts w:eastAsia="Calibri"/>
        </w:rPr>
        <w:t xml:space="preserve"> województwo świętokrzyskie zaproponowało inwestycje wpis</w:t>
      </w:r>
      <w:r w:rsidR="00DC5D93">
        <w:rPr>
          <w:rFonts w:eastAsia="Calibri"/>
        </w:rPr>
        <w:t>ujące</w:t>
      </w:r>
      <w:r w:rsidR="00E05E71" w:rsidRPr="00E05E71">
        <w:rPr>
          <w:rFonts w:eastAsia="Calibri"/>
        </w:rPr>
        <w:t xml:space="preserve"> się w obszary podlegające wsparciu wskazane przez Ministerstwo, tj.: cyfryzacja, innowacje, transport, infrastruktura, społeczeństwo, spójność terytorialna</w:t>
      </w:r>
      <w:r w:rsidR="00DC5D93">
        <w:rPr>
          <w:rFonts w:eastAsia="Calibri"/>
        </w:rPr>
        <w:t>,</w:t>
      </w:r>
      <w:r w:rsidR="00E05E71" w:rsidRPr="00E05E71">
        <w:rPr>
          <w:rFonts w:eastAsia="Calibri"/>
        </w:rPr>
        <w:t xml:space="preserve"> energia i środowisko, jak również wykaz</w:t>
      </w:r>
      <w:r w:rsidR="00DC5D93">
        <w:rPr>
          <w:rFonts w:eastAsia="Calibri"/>
        </w:rPr>
        <w:t>ujące</w:t>
      </w:r>
      <w:r w:rsidR="00E05E71" w:rsidRPr="00E05E71">
        <w:rPr>
          <w:rFonts w:eastAsia="Calibri"/>
        </w:rPr>
        <w:t xml:space="preserve"> szerokie przewidywane spektrum oddziaływania, co najmniej na poziomie regionalnym lub ponadregionalnym</w:t>
      </w:r>
      <w:r w:rsidR="00032EB3">
        <w:rPr>
          <w:rFonts w:eastAsia="Calibri"/>
        </w:rPr>
        <w:t xml:space="preserve">, będące </w:t>
      </w:r>
      <w:r w:rsidR="00E05E71" w:rsidRPr="00E05E71">
        <w:rPr>
          <w:rFonts w:eastAsia="Calibri"/>
        </w:rPr>
        <w:t>w jak największym stopniu gotow</w:t>
      </w:r>
      <w:r w:rsidR="00032EB3">
        <w:rPr>
          <w:rFonts w:eastAsia="Calibri"/>
        </w:rPr>
        <w:t>ymi</w:t>
      </w:r>
      <w:r w:rsidR="00E05E71" w:rsidRPr="00E05E71">
        <w:rPr>
          <w:rFonts w:eastAsia="Calibri"/>
        </w:rPr>
        <w:t xml:space="preserve"> do realizacji, tak aby możliwe było ich zakończenie do 2026 roku. </w:t>
      </w:r>
    </w:p>
    <w:p w14:paraId="5C4DA812" w14:textId="2E40101E" w:rsidR="00E05E71" w:rsidRPr="00E05E71" w:rsidRDefault="00E05E71" w:rsidP="00E05E71">
      <w:pPr>
        <w:widowControl w:val="0"/>
        <w:suppressAutoHyphens/>
        <w:autoSpaceDN w:val="0"/>
        <w:spacing w:after="120"/>
        <w:jc w:val="both"/>
        <w:rPr>
          <w:rFonts w:eastAsia="Andale Sans UI"/>
          <w:kern w:val="3"/>
        </w:rPr>
      </w:pPr>
      <w:r w:rsidRPr="00E05E71">
        <w:rPr>
          <w:rFonts w:eastAsia="Calibri"/>
          <w:kern w:val="3"/>
        </w:rPr>
        <w:t>Nadmieni</w:t>
      </w:r>
      <w:r w:rsidR="00C22724">
        <w:rPr>
          <w:rFonts w:eastAsia="Calibri"/>
          <w:kern w:val="3"/>
        </w:rPr>
        <w:t>am</w:t>
      </w:r>
      <w:r w:rsidRPr="00E05E71">
        <w:rPr>
          <w:rFonts w:eastAsia="Calibri"/>
          <w:kern w:val="3"/>
        </w:rPr>
        <w:t xml:space="preserve">, iż na etapie wstępnych prac nad KPO, zwróciliśmy się z prośbą do wszystkich JST z terenu naszego województwa </w:t>
      </w:r>
      <w:r w:rsidRPr="00E05E71">
        <w:rPr>
          <w:rFonts w:eastAsia="Andale Sans UI"/>
          <w:color w:val="222222"/>
          <w:kern w:val="3"/>
        </w:rPr>
        <w:t>o przedstawienie propozycji projektów, które</w:t>
      </w:r>
      <w:r w:rsidR="00360BAE">
        <w:rPr>
          <w:rFonts w:eastAsia="Andale Sans UI"/>
          <w:color w:val="222222"/>
          <w:kern w:val="3"/>
        </w:rPr>
        <w:t>,</w:t>
      </w:r>
      <w:r w:rsidRPr="00E05E71">
        <w:rPr>
          <w:rFonts w:eastAsia="Andale Sans UI"/>
          <w:color w:val="222222"/>
          <w:kern w:val="3"/>
        </w:rPr>
        <w:t xml:space="preserve"> po dokonaniu szczegółowej analizy, mogłyby zostać wskazane do ujęcia w Krajowym Planie Odbudowy. W ramach otrzymanych propozycji nie zgłoszono przedsięwzięcia z terenu powiatu koneckiego w zakresie realizacji inwestycji dotyczącej budowy basenów termalnych. </w:t>
      </w:r>
      <w:r w:rsidR="00D7630B">
        <w:rPr>
          <w:rFonts w:eastAsia="Calibri"/>
          <w:kern w:val="3"/>
        </w:rPr>
        <w:t>W</w:t>
      </w:r>
      <w:r w:rsidRPr="00E05E71">
        <w:rPr>
          <w:rFonts w:eastAsia="Calibri"/>
          <w:kern w:val="3"/>
        </w:rPr>
        <w:t> odniesieniu</w:t>
      </w:r>
      <w:r w:rsidR="00D7630B" w:rsidRPr="00D7630B">
        <w:rPr>
          <w:rFonts w:eastAsia="Andale Sans UI"/>
          <w:color w:val="222222"/>
          <w:kern w:val="3"/>
        </w:rPr>
        <w:t xml:space="preserve"> </w:t>
      </w:r>
      <w:r w:rsidR="00D7630B">
        <w:rPr>
          <w:rFonts w:eastAsia="Andale Sans UI"/>
          <w:color w:val="222222"/>
          <w:kern w:val="3"/>
        </w:rPr>
        <w:t>n</w:t>
      </w:r>
      <w:r w:rsidR="00D7630B" w:rsidRPr="00E05E71">
        <w:rPr>
          <w:rFonts w:eastAsia="Andale Sans UI"/>
          <w:color w:val="222222"/>
          <w:kern w:val="3"/>
        </w:rPr>
        <w:t>atomiast</w:t>
      </w:r>
      <w:r w:rsidRPr="00E05E71">
        <w:rPr>
          <w:rFonts w:eastAsia="Calibri"/>
          <w:kern w:val="3"/>
        </w:rPr>
        <w:t xml:space="preserve"> do inwestycji dotyczącej drogi S74 należy zwrócić uwagę, iż dbałość o</w:t>
      </w:r>
      <w:r w:rsidR="00360BAE">
        <w:rPr>
          <w:rFonts w:eastAsia="Calibri"/>
          <w:kern w:val="3"/>
        </w:rPr>
        <w:t xml:space="preserve"> </w:t>
      </w:r>
      <w:r w:rsidRPr="00E05E71">
        <w:rPr>
          <w:rFonts w:eastAsia="Calibri"/>
          <w:kern w:val="3"/>
        </w:rPr>
        <w:t xml:space="preserve">utrzymanie i rozwój infrastruktury dróg krajowych i autostrad, w tym drogi ekspresowej S74, należy do Generalnej Dyrekcji Dróg Krajowych i Autostrad. Zarząd Województwa nie mógł więc zgłosić przedmiotowej inwestycji do Krajowego Planu Odbudowy.  </w:t>
      </w:r>
    </w:p>
    <w:p w14:paraId="2A35AB9C" w14:textId="79B5BE39" w:rsidR="00E05E71" w:rsidRPr="00E05E71" w:rsidRDefault="00E05E71" w:rsidP="00E05E71">
      <w:pPr>
        <w:autoSpaceDE w:val="0"/>
        <w:autoSpaceDN w:val="0"/>
        <w:adjustRightInd w:val="0"/>
        <w:spacing w:after="120"/>
        <w:jc w:val="both"/>
      </w:pPr>
      <w:r w:rsidRPr="00E05E71">
        <w:rPr>
          <w:rFonts w:eastAsia="Calibri"/>
        </w:rPr>
        <w:t>Podkreślić należy, iż w ramach dotychczasowych prac nad Krajowym Planem Odbudowy</w:t>
      </w:r>
      <w:r w:rsidR="000B2805">
        <w:rPr>
          <w:rFonts w:eastAsia="Calibri"/>
        </w:rPr>
        <w:t>,</w:t>
      </w:r>
      <w:r w:rsidRPr="00E05E71">
        <w:rPr>
          <w:rFonts w:eastAsia="Calibri"/>
        </w:rPr>
        <w:t xml:space="preserve"> </w:t>
      </w:r>
      <w:r w:rsidRPr="00E05E71">
        <w:t xml:space="preserve">dokonywana była wstępna identyfikacja projektów oraz stworzona została lista projektów </w:t>
      </w:r>
      <w:r w:rsidR="000B2805">
        <w:br/>
      </w:r>
      <w:r w:rsidRPr="00E05E71">
        <w:t xml:space="preserve">tzw. </w:t>
      </w:r>
      <w:r w:rsidRPr="00025BDD">
        <w:rPr>
          <w:lang w:val="en-GB"/>
        </w:rPr>
        <w:t>project pipeline</w:t>
      </w:r>
      <w:r w:rsidRPr="00E05E71">
        <w:rPr>
          <w:i/>
          <w:iCs/>
        </w:rPr>
        <w:t xml:space="preserve"> </w:t>
      </w:r>
      <w:r w:rsidRPr="00E05E71">
        <w:t xml:space="preserve">działań inwestycyjnych w kraju. Przesyłane przez poszczególne regiony projekty stanowiły jedynie podstawę do określania obszarów tematycznych rekomendowanych do wsparcia. Jednocześnie zaznaczam, iż ostateczna lista projektów finansowanych w ramach przedmiotowego instrumentu będzie w większości przypadków wynikać  z przeprowadzanych konkursów o dofinansowanie w ramach obszarów uzgodnionych przez stronę rządową z KE.  </w:t>
      </w:r>
    </w:p>
    <w:p w14:paraId="680536D1" w14:textId="25C8CE50" w:rsidR="00E05E71" w:rsidRPr="00ED21F5" w:rsidRDefault="00E05E71" w:rsidP="00E05E71">
      <w:pPr>
        <w:autoSpaceDE w:val="0"/>
        <w:autoSpaceDN w:val="0"/>
        <w:adjustRightInd w:val="0"/>
        <w:spacing w:after="120"/>
        <w:jc w:val="both"/>
      </w:pPr>
      <w:r w:rsidRPr="00E05E71">
        <w:t xml:space="preserve">W kwestii wyboru instrumentów bezpośredniego wsparcia przedsiębiorców w formie dotacji lub pożyczek należy oczywiście brać pod uwagę sytuację firm w okresie pandemii i problemy jakich doświadczają. Niemniej jednak założenie, że wsparcie </w:t>
      </w:r>
      <w:r w:rsidR="00B60658" w:rsidRPr="00E05E71">
        <w:t>MŚP</w:t>
      </w:r>
      <w:r w:rsidRPr="00E05E71">
        <w:t xml:space="preserve"> powinno sprowadzać się do dotacji</w:t>
      </w:r>
      <w:r w:rsidR="00B60658">
        <w:t>,</w:t>
      </w:r>
      <w:r w:rsidRPr="00E05E71">
        <w:t xml:space="preserve"> jest ogromnym uproszczeniem. Oczywiście w zakresie projektów B+R o dużym </w:t>
      </w:r>
      <w:r w:rsidRPr="00E05E71">
        <w:lastRenderedPageBreak/>
        <w:t>potencjale innowacyjnym będziemy prowadzili rozmowy z Komisją o systemie dotacyjnym. Natomiast w zakresie prostych inwestycji</w:t>
      </w:r>
      <w:r w:rsidR="00CA55DE">
        <w:t>,</w:t>
      </w:r>
      <w:r w:rsidRPr="00E05E71">
        <w:t xml:space="preserve"> przyjęcie dotychczasowego modelu dotacyjnego</w:t>
      </w:r>
      <w:r w:rsidR="00CA55DE">
        <w:t>,</w:t>
      </w:r>
      <w:r w:rsidRPr="00E05E71">
        <w:t xml:space="preserve"> uważam za niewłaściwe. Oczywiście należy brać pod uwagę instrumenty łączone – dotacja z pożyczką, czy też pożyczki częściowo umarzalne i w tym kierunku będziemy prowadzić rozmowy z Komisją. </w:t>
      </w:r>
      <w:r w:rsidRPr="00ED21F5">
        <w:t xml:space="preserve">Zwracam uwagę jednak, że wprowadzenie takich instrumentów jest wymagane również przez Komisję Europejską i będzie formą podstawową finansowania prostych inwestycji w przedsiębiorstwach w nadchodzącym okresie programowania. </w:t>
      </w:r>
    </w:p>
    <w:p w14:paraId="2B14E424" w14:textId="1DB9E04E" w:rsidR="00E05E71" w:rsidRPr="00E05E71" w:rsidRDefault="00E05E71" w:rsidP="00E05E71">
      <w:pPr>
        <w:autoSpaceDE w:val="0"/>
        <w:autoSpaceDN w:val="0"/>
        <w:adjustRightInd w:val="0"/>
        <w:spacing w:after="120"/>
        <w:jc w:val="both"/>
      </w:pPr>
      <w:r w:rsidRPr="00E05E71">
        <w:t>Wsparcie podstawowej opieki zdrowotnej, o którym wspomina Pani Radna</w:t>
      </w:r>
      <w:r w:rsidR="00004F79">
        <w:t>,</w:t>
      </w:r>
      <w:r w:rsidRPr="00E05E71">
        <w:t xml:space="preserve"> jest jednym z założeń Komisji Europejskiej aby odchodzić od wsparcia hospitalizacji na rzecz AOS i POZ. Oczywiście planujemy działania w tym zakresie, niemniej jednak należy rozważnie inwestować środki europejskie w infrastrukturę podstawowej opieki zdrowotnej. Przeprowadzenie inwestycji budowlanych, czy też doposażenie w sprzęt</w:t>
      </w:r>
      <w:r w:rsidR="00004F79">
        <w:t>,</w:t>
      </w:r>
      <w:r w:rsidRPr="00E05E71">
        <w:t xml:space="preserve"> nie może prowadzić do przejmowania kadr medycznych ze szpitali do podstawowej opieki zdrowotnej. Natomiast realizacja inwestycji bez zapewnienia możliwości rozszerzenia usług POZ i pozyskania dodatkowej kadry medycznej może okazać się zupełnie nietrafiona. Niewątpliwie te kwestie będą podlegały ustaleniom z Komisją Europejską. W dniu 1 marca br. odbyło się wstępne, robocze spotkanie z Komisją na temat możliwości wsparcia sektora zdrowia w nowej perspektywie ze środków programów regionalnych. </w:t>
      </w:r>
    </w:p>
    <w:p w14:paraId="5B81085A" w14:textId="5818B8B9" w:rsidR="00E05E71" w:rsidRPr="00E05E71" w:rsidRDefault="00E05E71" w:rsidP="00E05E71">
      <w:pPr>
        <w:autoSpaceDE w:val="0"/>
        <w:autoSpaceDN w:val="0"/>
        <w:adjustRightInd w:val="0"/>
        <w:spacing w:after="120"/>
        <w:jc w:val="both"/>
      </w:pPr>
      <w:r w:rsidRPr="00E05E71">
        <w:t>Możliwości wsparcia szybkiego Internetu poprzez budowę sieci światłowodowych będą prawdopodobnie możliwe z poziomu krajowego poprzez KPO lub politykę spójności, natomiast rozwój e-usług publicznych jest przewidziany na poziomie regionalnym i w tym temacie również s</w:t>
      </w:r>
      <w:r w:rsidR="00AC2284">
        <w:t>ą</w:t>
      </w:r>
      <w:r w:rsidRPr="00E05E71">
        <w:t xml:space="preserve"> prowadzone prace nad przygotowaniem projektów, m.in. związanych </w:t>
      </w:r>
      <w:r w:rsidR="00AC2284">
        <w:br/>
      </w:r>
      <w:r w:rsidRPr="00E05E71">
        <w:t xml:space="preserve">z e-zdrowiem, e-geodezją, czy też wykorzystaniem aplikacji bazodanowych do kwestii monitorowania zmian w środowisku naturalnym. </w:t>
      </w:r>
    </w:p>
    <w:p w14:paraId="002A4548" w14:textId="09269C4B" w:rsidR="00E05E71" w:rsidRPr="00E05E71" w:rsidRDefault="00E05E71" w:rsidP="00E05E71">
      <w:pPr>
        <w:autoSpaceDE w:val="0"/>
        <w:autoSpaceDN w:val="0"/>
        <w:adjustRightInd w:val="0"/>
        <w:spacing w:after="120"/>
        <w:jc w:val="both"/>
      </w:pPr>
      <w:r w:rsidRPr="00E05E71">
        <w:t>Gospodarka obiegu zamkniętego</w:t>
      </w:r>
      <w:r w:rsidR="00F1656C">
        <w:t xml:space="preserve"> (GOZ)</w:t>
      </w:r>
      <w:r w:rsidRPr="00E05E71">
        <w:t xml:space="preserve"> jest oczywiście ogromną szansą, ale i wyzwaniem</w:t>
      </w:r>
      <w:r w:rsidR="0097198E">
        <w:t>,</w:t>
      </w:r>
      <w:r w:rsidRPr="00E05E71">
        <w:t xml:space="preserve"> zarówno dla administracji, jak i podmiotów prywatnych. Oczywiście, w tym obszarze planowane s</w:t>
      </w:r>
      <w:r w:rsidR="0097198E">
        <w:t>ą</w:t>
      </w:r>
      <w:r w:rsidRPr="00E05E71">
        <w:t xml:space="preserve"> projekty, np. z zakresu gospodarki odpadami komunalnymi. Według wstępnej linii demarkacyjnej</w:t>
      </w:r>
      <w:r w:rsidR="0097198E">
        <w:t>,</w:t>
      </w:r>
      <w:r w:rsidRPr="00E05E71">
        <w:t xml:space="preserve"> kompleksowe projekty z zakresu gospodarki odpadami - instalacje powyżej 8 mln złotych kosztów kwalifikowalnych będą realizowane z poziomu krajowego</w:t>
      </w:r>
      <w:r w:rsidR="0097198E">
        <w:t>,</w:t>
      </w:r>
      <w:r w:rsidRPr="00E05E71">
        <w:t xml:space="preserve"> </w:t>
      </w:r>
      <w:r w:rsidR="00782887">
        <w:br/>
      </w:r>
      <w:r w:rsidRPr="00E05E71">
        <w:t>a mniejsze instalacje z poziomu regionalnego. Podobnie w kwestii PSZOK – punkty obsługujące poniżej 20</w:t>
      </w:r>
      <w:r w:rsidR="00ED21F5">
        <w:t xml:space="preserve"> </w:t>
      </w:r>
      <w:r w:rsidRPr="00E05E71">
        <w:t xml:space="preserve">tys. mieszkańców z poziomu regionalnego, większe – z poziomu krajowego. Projekty dotyczące rekultywacji, w tym </w:t>
      </w:r>
      <w:proofErr w:type="spellStart"/>
      <w:r w:rsidRPr="00E05E71">
        <w:t>remediacja</w:t>
      </w:r>
      <w:proofErr w:type="spellEnd"/>
      <w:r w:rsidRPr="00E05E71">
        <w:t xml:space="preserve"> terenów zdegradowanych oraz </w:t>
      </w:r>
      <w:r w:rsidRPr="00E05E71">
        <w:lastRenderedPageBreak/>
        <w:t xml:space="preserve">edukacja w zakresie GOZ również przewidziana jest z poziomu krajowego. Natomiast </w:t>
      </w:r>
      <w:r w:rsidR="00782887">
        <w:br/>
      </w:r>
      <w:r w:rsidRPr="00E05E71">
        <w:t>w kwestii odpadów niebezpiecznych analizujemy możliwości całościowego rozwiązania problemu odpadów azbestowych na terenie regionu poprzez np. projekty „parasolowe” lub ujęcie takich projektów w programach rewitalizacji. Oczywiście GOZ to również projekty przedsiębiorców – takie działania przewiduje Krajowy Plan Odbudowy, ale będą również wspierane w ramach polityki spójności.</w:t>
      </w:r>
    </w:p>
    <w:p w14:paraId="70B093CD" w14:textId="7B197A22" w:rsidR="00E05E71" w:rsidRPr="00E05E71" w:rsidRDefault="00E05E71" w:rsidP="00E05E71">
      <w:pPr>
        <w:jc w:val="both"/>
      </w:pPr>
      <w:r w:rsidRPr="00E05E71">
        <w:t>Podsumowując, wskazane powyżej informacje dowodzą, że przygotowywane przez Zarząd Województwa dokumenty strategiczne uwzględniają w pełni potencjał i potrzeby rozwojowe wszystkich części naszego województwa. Konsultacje społeczne projektu SRWŚ 2030+ pomimo trudnych warunków, spowodowanych pandemią COVID-19, zostały przeprowadzone w sposób gwarantujący pełną możliwość uczestnictwa w nich, zapoznania się z dokumentem i wyrażenia swojej opinii</w:t>
      </w:r>
      <w:r w:rsidR="004E7416">
        <w:t>,</w:t>
      </w:r>
      <w:r w:rsidRPr="00E05E71">
        <w:t xml:space="preserve"> zarówno przez poszczególnych mieszkańców naszego regionu</w:t>
      </w:r>
      <w:r w:rsidR="00196ED0">
        <w:t xml:space="preserve">, </w:t>
      </w:r>
      <w:r w:rsidRPr="00E05E71">
        <w:t>podmioty należące do sfery publicznej, środowisk</w:t>
      </w:r>
      <w:r w:rsidR="00196ED0">
        <w:t>a</w:t>
      </w:r>
      <w:r w:rsidRPr="00E05E71">
        <w:t xml:space="preserve"> gospodarcz</w:t>
      </w:r>
      <w:r w:rsidR="00196ED0">
        <w:t>e</w:t>
      </w:r>
      <w:r w:rsidRPr="00E05E71">
        <w:t xml:space="preserve"> oraz organizacje pozarządowe. Co więcej, wyrażone przez Panią postulaty, dotyczące szerszego zaplanowania wsparcia dla ważnych z punktu widzenia potencjału i tradycji Ziemi Koneckiej branż gospodarczych, są </w:t>
      </w:r>
      <w:r w:rsidR="00196ED0">
        <w:br/>
      </w:r>
      <w:r w:rsidRPr="00E05E71">
        <w:t>w wyczerpujący sposób uwzględnione w projekcie RSI WŚ 2030+.</w:t>
      </w:r>
    </w:p>
    <w:p w14:paraId="256DC8F9" w14:textId="77777777" w:rsidR="00601DB9" w:rsidRPr="00DB4ED5" w:rsidRDefault="00601DB9" w:rsidP="00A34E14">
      <w:pPr>
        <w:ind w:firstLine="284"/>
      </w:pPr>
    </w:p>
    <w:p w14:paraId="6527FF3B" w14:textId="77777777" w:rsidR="00F36D44" w:rsidRPr="00DB4ED5" w:rsidRDefault="00F36D44" w:rsidP="001E68D3">
      <w:pPr>
        <w:ind w:firstLine="284"/>
      </w:pPr>
      <w:r w:rsidRPr="00DB4ED5">
        <w:t>Z poważaniem</w:t>
      </w:r>
    </w:p>
    <w:p w14:paraId="4A775672" w14:textId="77777777" w:rsidR="00F36D44" w:rsidRPr="00DB4ED5" w:rsidRDefault="00F36D44" w:rsidP="00A34E14">
      <w:pPr>
        <w:spacing w:line="276" w:lineRule="auto"/>
        <w:ind w:firstLine="284"/>
      </w:pPr>
      <w:r w:rsidRPr="00DB4ED5">
        <w:t>Andrzej Bętkowski</w:t>
      </w:r>
    </w:p>
    <w:p w14:paraId="46E819BB" w14:textId="672B9942" w:rsidR="006D1CA5" w:rsidRPr="00DB4ED5" w:rsidRDefault="00F36D44" w:rsidP="009D34A8">
      <w:pPr>
        <w:spacing w:before="120" w:line="276" w:lineRule="auto"/>
        <w:ind w:firstLine="284"/>
      </w:pPr>
      <w:r w:rsidRPr="00DB4ED5">
        <w:t>Marszałek Województwa Świętokrzyskiego</w:t>
      </w:r>
    </w:p>
    <w:p w14:paraId="0EA36447" w14:textId="44801E56" w:rsidR="003D30A4" w:rsidRPr="003D30A4" w:rsidRDefault="003D30A4" w:rsidP="009D34A8">
      <w:pPr>
        <w:spacing w:before="120" w:line="276" w:lineRule="auto"/>
        <w:ind w:firstLine="284"/>
        <w:rPr>
          <w:sz w:val="22"/>
          <w:szCs w:val="22"/>
        </w:rPr>
      </w:pPr>
      <w:r w:rsidRPr="003D30A4">
        <w:rPr>
          <w:sz w:val="22"/>
          <w:szCs w:val="22"/>
        </w:rPr>
        <w:t>/podpisano elektronicznie/</w:t>
      </w:r>
    </w:p>
    <w:p w14:paraId="33C781D1" w14:textId="77777777" w:rsidR="00C74260" w:rsidRDefault="00C74260" w:rsidP="00724152"/>
    <w:sectPr w:rsidR="00C74260" w:rsidSect="00791C99">
      <w:headerReference w:type="default" r:id="rId12"/>
      <w:footerReference w:type="default" r:id="rId13"/>
      <w:footerReference w:type="first" r:id="rId14"/>
      <w:pgSz w:w="11906" w:h="16838"/>
      <w:pgMar w:top="567" w:right="1418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41938" w14:textId="77777777" w:rsidR="003C6B2E" w:rsidRDefault="003C6B2E" w:rsidP="001D0CA1">
      <w:pPr>
        <w:spacing w:line="240" w:lineRule="auto"/>
      </w:pPr>
      <w:r>
        <w:separator/>
      </w:r>
    </w:p>
  </w:endnote>
  <w:endnote w:type="continuationSeparator" w:id="0">
    <w:p w14:paraId="1E9ABE60" w14:textId="77777777" w:rsidR="003C6B2E" w:rsidRDefault="003C6B2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0898084"/>
      <w:docPartObj>
        <w:docPartGallery w:val="Page Numbers (Bottom of Page)"/>
        <w:docPartUnique/>
      </w:docPartObj>
    </w:sdtPr>
    <w:sdtEndPr/>
    <w:sdtContent>
      <w:p w14:paraId="568B878B" w14:textId="77777777" w:rsidR="003D3A1F" w:rsidRDefault="003D3A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14">
          <w:rPr>
            <w:noProof/>
          </w:rPr>
          <w:t>4</w:t>
        </w:r>
        <w:r>
          <w:fldChar w:fldCharType="end"/>
        </w:r>
      </w:p>
    </w:sdtContent>
  </w:sdt>
  <w:p w14:paraId="41DBCF11" w14:textId="77777777" w:rsidR="003D3A1F" w:rsidRDefault="003D3A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B83B1" w14:textId="7710ADAC" w:rsidR="003D3A1F" w:rsidRDefault="00F73DD1" w:rsidP="00AD4129">
    <w:pPr>
      <w:pStyle w:val="Stopka"/>
      <w:jc w:val="right"/>
    </w:pPr>
    <w:r>
      <w:rPr>
        <w:noProof/>
        <w:lang w:eastAsia="pl-PL"/>
      </w:rPr>
      <w:drawing>
        <wp:inline distT="0" distB="0" distL="0" distR="0" wp14:anchorId="600DAE6F" wp14:editId="10C6BBF0">
          <wp:extent cx="1181100" cy="441960"/>
          <wp:effectExtent l="0" t="0" r="0" b="0"/>
          <wp:docPr id="14" name="Obraz 14" descr="Marszałek Województwa Świętokrzyskiego&#10;telefon 41 342 15 49&#10;fax 41 344 52 65&#10;kancelaria@sejmik.kielce.pl&#10;aleja IX Wieków Kielc 3, 25-516 Kiel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Marszałek Województwa Świętokrzyskiego&#10;telefon 41 342 15 49&#10;fax 41 344 52 65&#10;kancelaria@sejmik.kielce.pl&#10;aleja IX Wieków Kielc 3, 25-516 Kiel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7E515" w14:textId="77777777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AC9BE" w14:textId="77777777" w:rsidR="003C6B2E" w:rsidRDefault="003C6B2E" w:rsidP="001D0CA1">
      <w:pPr>
        <w:spacing w:line="240" w:lineRule="auto"/>
      </w:pPr>
      <w:r>
        <w:separator/>
      </w:r>
    </w:p>
  </w:footnote>
  <w:footnote w:type="continuationSeparator" w:id="0">
    <w:p w14:paraId="6AF9DDB9" w14:textId="77777777" w:rsidR="003C6B2E" w:rsidRDefault="003C6B2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977E4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783"/>
    <w:multiLevelType w:val="hybridMultilevel"/>
    <w:tmpl w:val="2F9E2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4BC0"/>
    <w:multiLevelType w:val="hybridMultilevel"/>
    <w:tmpl w:val="7898C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237E"/>
    <w:multiLevelType w:val="hybridMultilevel"/>
    <w:tmpl w:val="54A84C6A"/>
    <w:lvl w:ilvl="0" w:tplc="DC2C0A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B7EBE"/>
    <w:multiLevelType w:val="hybridMultilevel"/>
    <w:tmpl w:val="19A06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E0CE9"/>
    <w:multiLevelType w:val="hybridMultilevel"/>
    <w:tmpl w:val="D4CC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818F6"/>
    <w:multiLevelType w:val="hybridMultilevel"/>
    <w:tmpl w:val="7BA87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62293"/>
    <w:multiLevelType w:val="hybridMultilevel"/>
    <w:tmpl w:val="4C3E6A3A"/>
    <w:lvl w:ilvl="0" w:tplc="393E4F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4F79"/>
    <w:rsid w:val="0001249A"/>
    <w:rsid w:val="0002336C"/>
    <w:rsid w:val="00025BDD"/>
    <w:rsid w:val="00026DFB"/>
    <w:rsid w:val="000276CD"/>
    <w:rsid w:val="000319B3"/>
    <w:rsid w:val="00032EB3"/>
    <w:rsid w:val="000342DE"/>
    <w:rsid w:val="00040EEC"/>
    <w:rsid w:val="00044867"/>
    <w:rsid w:val="0005045F"/>
    <w:rsid w:val="000507B4"/>
    <w:rsid w:val="0005101E"/>
    <w:rsid w:val="00051469"/>
    <w:rsid w:val="0008217F"/>
    <w:rsid w:val="00083EDF"/>
    <w:rsid w:val="00086046"/>
    <w:rsid w:val="00095531"/>
    <w:rsid w:val="000B2805"/>
    <w:rsid w:val="000B2F23"/>
    <w:rsid w:val="000B4D55"/>
    <w:rsid w:val="000B5350"/>
    <w:rsid w:val="000C6F51"/>
    <w:rsid w:val="000C78A1"/>
    <w:rsid w:val="000C7EE5"/>
    <w:rsid w:val="000D7958"/>
    <w:rsid w:val="000D7CA7"/>
    <w:rsid w:val="000F26D8"/>
    <w:rsid w:val="000F4A5C"/>
    <w:rsid w:val="000F6926"/>
    <w:rsid w:val="00113048"/>
    <w:rsid w:val="00121649"/>
    <w:rsid w:val="00122C58"/>
    <w:rsid w:val="00123BFC"/>
    <w:rsid w:val="00123F4D"/>
    <w:rsid w:val="00140584"/>
    <w:rsid w:val="0014336C"/>
    <w:rsid w:val="00152411"/>
    <w:rsid w:val="00157B03"/>
    <w:rsid w:val="0017650D"/>
    <w:rsid w:val="00176D54"/>
    <w:rsid w:val="00183CC1"/>
    <w:rsid w:val="00184B8A"/>
    <w:rsid w:val="001850CA"/>
    <w:rsid w:val="00185DE6"/>
    <w:rsid w:val="00187F4E"/>
    <w:rsid w:val="00194221"/>
    <w:rsid w:val="00196ED0"/>
    <w:rsid w:val="001B102C"/>
    <w:rsid w:val="001B20E8"/>
    <w:rsid w:val="001B3E1A"/>
    <w:rsid w:val="001C05B9"/>
    <w:rsid w:val="001D0CA1"/>
    <w:rsid w:val="001D5A12"/>
    <w:rsid w:val="001E0F37"/>
    <w:rsid w:val="001E2B43"/>
    <w:rsid w:val="001E5DA4"/>
    <w:rsid w:val="001E68D3"/>
    <w:rsid w:val="001F63D9"/>
    <w:rsid w:val="001F760A"/>
    <w:rsid w:val="00206CC9"/>
    <w:rsid w:val="00215EA7"/>
    <w:rsid w:val="002200B3"/>
    <w:rsid w:val="00221062"/>
    <w:rsid w:val="002241BA"/>
    <w:rsid w:val="00225617"/>
    <w:rsid w:val="00240F06"/>
    <w:rsid w:val="00242062"/>
    <w:rsid w:val="00273282"/>
    <w:rsid w:val="00284B26"/>
    <w:rsid w:val="00285B8C"/>
    <w:rsid w:val="00290857"/>
    <w:rsid w:val="002A08AF"/>
    <w:rsid w:val="002A0ADC"/>
    <w:rsid w:val="002A1B27"/>
    <w:rsid w:val="002A75B7"/>
    <w:rsid w:val="002B2461"/>
    <w:rsid w:val="002B4426"/>
    <w:rsid w:val="002C6581"/>
    <w:rsid w:val="002D0C5F"/>
    <w:rsid w:val="002D2BED"/>
    <w:rsid w:val="002E09C5"/>
    <w:rsid w:val="002E56AD"/>
    <w:rsid w:val="002F4BBE"/>
    <w:rsid w:val="002F4F31"/>
    <w:rsid w:val="00303523"/>
    <w:rsid w:val="00311398"/>
    <w:rsid w:val="00317F3E"/>
    <w:rsid w:val="00330309"/>
    <w:rsid w:val="00336879"/>
    <w:rsid w:val="00350808"/>
    <w:rsid w:val="0035099A"/>
    <w:rsid w:val="00351689"/>
    <w:rsid w:val="00360BAE"/>
    <w:rsid w:val="0036181F"/>
    <w:rsid w:val="00363B20"/>
    <w:rsid w:val="00364419"/>
    <w:rsid w:val="00366D25"/>
    <w:rsid w:val="00374034"/>
    <w:rsid w:val="00374B6C"/>
    <w:rsid w:val="00375179"/>
    <w:rsid w:val="003948F9"/>
    <w:rsid w:val="003B32BA"/>
    <w:rsid w:val="003B48C2"/>
    <w:rsid w:val="003B5349"/>
    <w:rsid w:val="003C0F89"/>
    <w:rsid w:val="003C2B91"/>
    <w:rsid w:val="003C4AF8"/>
    <w:rsid w:val="003C6B2E"/>
    <w:rsid w:val="003D30A4"/>
    <w:rsid w:val="003D3A1F"/>
    <w:rsid w:val="003E4798"/>
    <w:rsid w:val="0040136B"/>
    <w:rsid w:val="00421C3C"/>
    <w:rsid w:val="00422140"/>
    <w:rsid w:val="00430A8E"/>
    <w:rsid w:val="00436023"/>
    <w:rsid w:val="00445F69"/>
    <w:rsid w:val="004479B7"/>
    <w:rsid w:val="00453783"/>
    <w:rsid w:val="00456BCE"/>
    <w:rsid w:val="00457794"/>
    <w:rsid w:val="004643E4"/>
    <w:rsid w:val="004732C3"/>
    <w:rsid w:val="004749A8"/>
    <w:rsid w:val="00481605"/>
    <w:rsid w:val="00481D52"/>
    <w:rsid w:val="0049229F"/>
    <w:rsid w:val="004C72F2"/>
    <w:rsid w:val="004D172C"/>
    <w:rsid w:val="004D478F"/>
    <w:rsid w:val="004D796E"/>
    <w:rsid w:val="004E3896"/>
    <w:rsid w:val="004E7416"/>
    <w:rsid w:val="004F5AE1"/>
    <w:rsid w:val="00504944"/>
    <w:rsid w:val="00506507"/>
    <w:rsid w:val="00506D8C"/>
    <w:rsid w:val="005229B0"/>
    <w:rsid w:val="005315F1"/>
    <w:rsid w:val="005735A8"/>
    <w:rsid w:val="0058799F"/>
    <w:rsid w:val="005949A2"/>
    <w:rsid w:val="005B3A1F"/>
    <w:rsid w:val="005C55DD"/>
    <w:rsid w:val="005C6472"/>
    <w:rsid w:val="005C68CB"/>
    <w:rsid w:val="005C7D64"/>
    <w:rsid w:val="005D1887"/>
    <w:rsid w:val="005D2D4A"/>
    <w:rsid w:val="005D4A65"/>
    <w:rsid w:val="005D6AF9"/>
    <w:rsid w:val="005E1B76"/>
    <w:rsid w:val="005E60A0"/>
    <w:rsid w:val="005F4662"/>
    <w:rsid w:val="005F4794"/>
    <w:rsid w:val="005F4AA9"/>
    <w:rsid w:val="00601518"/>
    <w:rsid w:val="00601DB9"/>
    <w:rsid w:val="00604824"/>
    <w:rsid w:val="0061036C"/>
    <w:rsid w:val="00612EE8"/>
    <w:rsid w:val="006163AB"/>
    <w:rsid w:val="00622D3C"/>
    <w:rsid w:val="00625E9E"/>
    <w:rsid w:val="006646C6"/>
    <w:rsid w:val="00680EE6"/>
    <w:rsid w:val="0068647F"/>
    <w:rsid w:val="00693281"/>
    <w:rsid w:val="006A19E1"/>
    <w:rsid w:val="006A73C8"/>
    <w:rsid w:val="006B18A7"/>
    <w:rsid w:val="006C37C5"/>
    <w:rsid w:val="006C545C"/>
    <w:rsid w:val="006C5FD8"/>
    <w:rsid w:val="006C75FC"/>
    <w:rsid w:val="006D0DE4"/>
    <w:rsid w:val="006D1CA5"/>
    <w:rsid w:val="006E0143"/>
    <w:rsid w:val="006E19B7"/>
    <w:rsid w:val="006E22E3"/>
    <w:rsid w:val="006F089E"/>
    <w:rsid w:val="006F1F68"/>
    <w:rsid w:val="006F24B3"/>
    <w:rsid w:val="006F698E"/>
    <w:rsid w:val="00703BC6"/>
    <w:rsid w:val="0070570E"/>
    <w:rsid w:val="0071716C"/>
    <w:rsid w:val="00722008"/>
    <w:rsid w:val="00724152"/>
    <w:rsid w:val="0072523D"/>
    <w:rsid w:val="00731F66"/>
    <w:rsid w:val="00734C73"/>
    <w:rsid w:val="00741B7D"/>
    <w:rsid w:val="00753D75"/>
    <w:rsid w:val="00763C8C"/>
    <w:rsid w:val="00765D6E"/>
    <w:rsid w:val="00766C8C"/>
    <w:rsid w:val="00771BB0"/>
    <w:rsid w:val="0077548D"/>
    <w:rsid w:val="00775981"/>
    <w:rsid w:val="00782887"/>
    <w:rsid w:val="00791C99"/>
    <w:rsid w:val="0079366A"/>
    <w:rsid w:val="00796F60"/>
    <w:rsid w:val="007A00AF"/>
    <w:rsid w:val="007A0E58"/>
    <w:rsid w:val="007A6F45"/>
    <w:rsid w:val="007B5969"/>
    <w:rsid w:val="007C0335"/>
    <w:rsid w:val="007C304A"/>
    <w:rsid w:val="007C34AE"/>
    <w:rsid w:val="007C359D"/>
    <w:rsid w:val="007C51C8"/>
    <w:rsid w:val="007C76A6"/>
    <w:rsid w:val="007D1CF7"/>
    <w:rsid w:val="007D20BD"/>
    <w:rsid w:val="007D57DA"/>
    <w:rsid w:val="007D6DFD"/>
    <w:rsid w:val="007E27A7"/>
    <w:rsid w:val="00801D93"/>
    <w:rsid w:val="00805D6F"/>
    <w:rsid w:val="00811610"/>
    <w:rsid w:val="00820723"/>
    <w:rsid w:val="00822EBF"/>
    <w:rsid w:val="008238D5"/>
    <w:rsid w:val="008269C4"/>
    <w:rsid w:val="00827E67"/>
    <w:rsid w:val="0083668B"/>
    <w:rsid w:val="008712E5"/>
    <w:rsid w:val="0087489D"/>
    <w:rsid w:val="008761F0"/>
    <w:rsid w:val="008900FB"/>
    <w:rsid w:val="00896BF5"/>
    <w:rsid w:val="008A6AB8"/>
    <w:rsid w:val="008A7C40"/>
    <w:rsid w:val="008C3E63"/>
    <w:rsid w:val="008C49AC"/>
    <w:rsid w:val="008D7806"/>
    <w:rsid w:val="009010C2"/>
    <w:rsid w:val="00907E20"/>
    <w:rsid w:val="0091212A"/>
    <w:rsid w:val="00917324"/>
    <w:rsid w:val="00917CBB"/>
    <w:rsid w:val="00920F26"/>
    <w:rsid w:val="009237F3"/>
    <w:rsid w:val="009301F9"/>
    <w:rsid w:val="009429B6"/>
    <w:rsid w:val="0094417C"/>
    <w:rsid w:val="0095105C"/>
    <w:rsid w:val="009606F5"/>
    <w:rsid w:val="0097198E"/>
    <w:rsid w:val="00972505"/>
    <w:rsid w:val="00974D65"/>
    <w:rsid w:val="009754E1"/>
    <w:rsid w:val="00981484"/>
    <w:rsid w:val="00994DA4"/>
    <w:rsid w:val="00997243"/>
    <w:rsid w:val="00997373"/>
    <w:rsid w:val="009A022B"/>
    <w:rsid w:val="009A3821"/>
    <w:rsid w:val="009B1822"/>
    <w:rsid w:val="009B5035"/>
    <w:rsid w:val="009C1E41"/>
    <w:rsid w:val="009D34A8"/>
    <w:rsid w:val="009F0247"/>
    <w:rsid w:val="009F0564"/>
    <w:rsid w:val="00A1215E"/>
    <w:rsid w:val="00A155B6"/>
    <w:rsid w:val="00A16A90"/>
    <w:rsid w:val="00A33CE7"/>
    <w:rsid w:val="00A34E14"/>
    <w:rsid w:val="00A37D23"/>
    <w:rsid w:val="00A45162"/>
    <w:rsid w:val="00A466E8"/>
    <w:rsid w:val="00A66443"/>
    <w:rsid w:val="00A67383"/>
    <w:rsid w:val="00A83D14"/>
    <w:rsid w:val="00A85730"/>
    <w:rsid w:val="00A863C2"/>
    <w:rsid w:val="00A86B66"/>
    <w:rsid w:val="00A90A5E"/>
    <w:rsid w:val="00A90AAC"/>
    <w:rsid w:val="00A9425D"/>
    <w:rsid w:val="00A95134"/>
    <w:rsid w:val="00AA4E40"/>
    <w:rsid w:val="00AB6EC3"/>
    <w:rsid w:val="00AB7553"/>
    <w:rsid w:val="00AC2284"/>
    <w:rsid w:val="00AC75EF"/>
    <w:rsid w:val="00AD3554"/>
    <w:rsid w:val="00AD3E23"/>
    <w:rsid w:val="00AD400E"/>
    <w:rsid w:val="00AD4129"/>
    <w:rsid w:val="00AE2484"/>
    <w:rsid w:val="00AE42B6"/>
    <w:rsid w:val="00AE5610"/>
    <w:rsid w:val="00AF2928"/>
    <w:rsid w:val="00AF6AD3"/>
    <w:rsid w:val="00B0128B"/>
    <w:rsid w:val="00B17E9E"/>
    <w:rsid w:val="00B24B98"/>
    <w:rsid w:val="00B32B68"/>
    <w:rsid w:val="00B3306C"/>
    <w:rsid w:val="00B33D45"/>
    <w:rsid w:val="00B35483"/>
    <w:rsid w:val="00B42786"/>
    <w:rsid w:val="00B44079"/>
    <w:rsid w:val="00B44509"/>
    <w:rsid w:val="00B47164"/>
    <w:rsid w:val="00B47CFF"/>
    <w:rsid w:val="00B5614F"/>
    <w:rsid w:val="00B60658"/>
    <w:rsid w:val="00B7162D"/>
    <w:rsid w:val="00B74111"/>
    <w:rsid w:val="00B75853"/>
    <w:rsid w:val="00B77790"/>
    <w:rsid w:val="00B82F2E"/>
    <w:rsid w:val="00B8548E"/>
    <w:rsid w:val="00B875D7"/>
    <w:rsid w:val="00BA1324"/>
    <w:rsid w:val="00BA3B08"/>
    <w:rsid w:val="00BB3700"/>
    <w:rsid w:val="00BB753D"/>
    <w:rsid w:val="00BC093F"/>
    <w:rsid w:val="00BC15C3"/>
    <w:rsid w:val="00BC1D55"/>
    <w:rsid w:val="00BD1494"/>
    <w:rsid w:val="00BD1F2E"/>
    <w:rsid w:val="00BE378F"/>
    <w:rsid w:val="00BE3B5B"/>
    <w:rsid w:val="00BF06CA"/>
    <w:rsid w:val="00BF4D2C"/>
    <w:rsid w:val="00BF6D29"/>
    <w:rsid w:val="00C05546"/>
    <w:rsid w:val="00C06EEC"/>
    <w:rsid w:val="00C10E78"/>
    <w:rsid w:val="00C14609"/>
    <w:rsid w:val="00C204DD"/>
    <w:rsid w:val="00C22724"/>
    <w:rsid w:val="00C35008"/>
    <w:rsid w:val="00C410D0"/>
    <w:rsid w:val="00C414BF"/>
    <w:rsid w:val="00C46D30"/>
    <w:rsid w:val="00C56BFF"/>
    <w:rsid w:val="00C63BF0"/>
    <w:rsid w:val="00C70786"/>
    <w:rsid w:val="00C73412"/>
    <w:rsid w:val="00C74260"/>
    <w:rsid w:val="00C85A5E"/>
    <w:rsid w:val="00C95603"/>
    <w:rsid w:val="00CA5080"/>
    <w:rsid w:val="00CA55DE"/>
    <w:rsid w:val="00CB1D5A"/>
    <w:rsid w:val="00CB2F50"/>
    <w:rsid w:val="00CC192B"/>
    <w:rsid w:val="00CC226C"/>
    <w:rsid w:val="00CC5FA8"/>
    <w:rsid w:val="00CC72E5"/>
    <w:rsid w:val="00CD36C2"/>
    <w:rsid w:val="00CD41E8"/>
    <w:rsid w:val="00CD4E7A"/>
    <w:rsid w:val="00CE12C1"/>
    <w:rsid w:val="00CE1FF6"/>
    <w:rsid w:val="00CE33FE"/>
    <w:rsid w:val="00CF33EC"/>
    <w:rsid w:val="00CF52FE"/>
    <w:rsid w:val="00CF6F39"/>
    <w:rsid w:val="00D05BF5"/>
    <w:rsid w:val="00D102D4"/>
    <w:rsid w:val="00D12BB1"/>
    <w:rsid w:val="00D14ABC"/>
    <w:rsid w:val="00D20E6E"/>
    <w:rsid w:val="00D21384"/>
    <w:rsid w:val="00D22128"/>
    <w:rsid w:val="00D26FA2"/>
    <w:rsid w:val="00D36680"/>
    <w:rsid w:val="00D37937"/>
    <w:rsid w:val="00D41F90"/>
    <w:rsid w:val="00D46866"/>
    <w:rsid w:val="00D60C57"/>
    <w:rsid w:val="00D65728"/>
    <w:rsid w:val="00D670D5"/>
    <w:rsid w:val="00D73BF3"/>
    <w:rsid w:val="00D7630B"/>
    <w:rsid w:val="00D83ED1"/>
    <w:rsid w:val="00D8563F"/>
    <w:rsid w:val="00D94030"/>
    <w:rsid w:val="00D96C4C"/>
    <w:rsid w:val="00D976E8"/>
    <w:rsid w:val="00DA2E8D"/>
    <w:rsid w:val="00DA2F1A"/>
    <w:rsid w:val="00DB4ED5"/>
    <w:rsid w:val="00DB6984"/>
    <w:rsid w:val="00DC1E5E"/>
    <w:rsid w:val="00DC3A04"/>
    <w:rsid w:val="00DC5D93"/>
    <w:rsid w:val="00DD73F7"/>
    <w:rsid w:val="00DE4ED6"/>
    <w:rsid w:val="00DE6B3A"/>
    <w:rsid w:val="00E05E71"/>
    <w:rsid w:val="00E12C79"/>
    <w:rsid w:val="00E16AC9"/>
    <w:rsid w:val="00E21532"/>
    <w:rsid w:val="00E27FA0"/>
    <w:rsid w:val="00E31CB4"/>
    <w:rsid w:val="00E44D59"/>
    <w:rsid w:val="00E513BA"/>
    <w:rsid w:val="00E55484"/>
    <w:rsid w:val="00E61334"/>
    <w:rsid w:val="00E62C10"/>
    <w:rsid w:val="00E7158A"/>
    <w:rsid w:val="00E842F7"/>
    <w:rsid w:val="00E94511"/>
    <w:rsid w:val="00E970E1"/>
    <w:rsid w:val="00EA42F3"/>
    <w:rsid w:val="00EA5329"/>
    <w:rsid w:val="00EA7089"/>
    <w:rsid w:val="00EB51D2"/>
    <w:rsid w:val="00EC39BD"/>
    <w:rsid w:val="00ED0156"/>
    <w:rsid w:val="00ED21F5"/>
    <w:rsid w:val="00ED3352"/>
    <w:rsid w:val="00EE4643"/>
    <w:rsid w:val="00EE7D94"/>
    <w:rsid w:val="00F06176"/>
    <w:rsid w:val="00F14306"/>
    <w:rsid w:val="00F1656C"/>
    <w:rsid w:val="00F179D5"/>
    <w:rsid w:val="00F31230"/>
    <w:rsid w:val="00F36D44"/>
    <w:rsid w:val="00F37E00"/>
    <w:rsid w:val="00F41326"/>
    <w:rsid w:val="00F414A8"/>
    <w:rsid w:val="00F50DB1"/>
    <w:rsid w:val="00F53573"/>
    <w:rsid w:val="00F57B10"/>
    <w:rsid w:val="00F628EC"/>
    <w:rsid w:val="00F63DD2"/>
    <w:rsid w:val="00F73274"/>
    <w:rsid w:val="00F73DD1"/>
    <w:rsid w:val="00F77723"/>
    <w:rsid w:val="00F77F3C"/>
    <w:rsid w:val="00F8113E"/>
    <w:rsid w:val="00F83DA0"/>
    <w:rsid w:val="00F842A5"/>
    <w:rsid w:val="00F93A3B"/>
    <w:rsid w:val="00FA0241"/>
    <w:rsid w:val="00FA2419"/>
    <w:rsid w:val="00FB11F9"/>
    <w:rsid w:val="00FC062C"/>
    <w:rsid w:val="00FC0731"/>
    <w:rsid w:val="00FE154F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2858A"/>
  <w15:docId w15:val="{89B03736-BB9C-401A-8859-96F56969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143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336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336C"/>
  </w:style>
  <w:style w:type="paragraph" w:styleId="Tekstdymka">
    <w:name w:val="Balloon Text"/>
    <w:basedOn w:val="Normalny"/>
    <w:link w:val="TekstdymkaZnak"/>
    <w:uiPriority w:val="99"/>
    <w:semiHidden/>
    <w:unhideWhenUsed/>
    <w:rsid w:val="00FA02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3B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30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3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306"/>
    <w:rPr>
      <w:vertAlign w:val="superscript"/>
    </w:rPr>
  </w:style>
  <w:style w:type="paragraph" w:customStyle="1" w:styleId="Default">
    <w:name w:val="Default"/>
    <w:rsid w:val="00791C99"/>
    <w:pPr>
      <w:autoSpaceDE w:val="0"/>
      <w:autoSpaceDN w:val="0"/>
      <w:adjustRightInd w:val="0"/>
      <w:spacing w:line="240" w:lineRule="auto"/>
    </w:pPr>
    <w:rPr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72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77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0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4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5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5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1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82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9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1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7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9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73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rategia2030@sejmik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wietokrzyskie.p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CYaBdCuaY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9A1A2-74C7-4628-8FD9-933F9E82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2753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GM-III.0003.1.1.2021</vt:lpstr>
    </vt:vector>
  </TitlesOfParts>
  <Company>Urząd Marszałkowski Województwa Świętokrzyskiego w Kielcach</Company>
  <LinksUpToDate>false</LinksUpToDate>
  <CharactersWithSpaces>19234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GM-III.0003.1.1.2021</dc:title>
  <dc:creator>Adamiec, Piotr</dc:creator>
  <cp:lastModifiedBy>Lopart-Starmach, Agnieszka</cp:lastModifiedBy>
  <cp:revision>2</cp:revision>
  <cp:lastPrinted>2020-08-13T13:26:00Z</cp:lastPrinted>
  <dcterms:created xsi:type="dcterms:W3CDTF">2021-03-08T10:08:00Z</dcterms:created>
  <dcterms:modified xsi:type="dcterms:W3CDTF">2021-03-08T10:08:00Z</dcterms:modified>
</cp:coreProperties>
</file>