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3E892" w14:textId="77777777" w:rsidR="00615C97" w:rsidRDefault="00615C97" w:rsidP="00C740DC">
      <w:pPr>
        <w:jc w:val="both"/>
        <w:rPr>
          <w:sz w:val="18"/>
        </w:rPr>
      </w:pPr>
    </w:p>
    <w:p w14:paraId="68ADFD8E" w14:textId="77777777" w:rsidR="00615C97" w:rsidRDefault="00615C97" w:rsidP="00C740DC">
      <w:pPr>
        <w:jc w:val="both"/>
        <w:rPr>
          <w:sz w:val="18"/>
        </w:rPr>
      </w:pPr>
    </w:p>
    <w:p w14:paraId="75E52C97" w14:textId="77777777" w:rsidR="00615C97" w:rsidRDefault="00615C97" w:rsidP="00C740DC">
      <w:pPr>
        <w:jc w:val="both"/>
        <w:rPr>
          <w:sz w:val="18"/>
        </w:rPr>
      </w:pPr>
    </w:p>
    <w:p w14:paraId="73EC8E4B" w14:textId="2015F101" w:rsidR="00185B87" w:rsidRPr="00FE658E" w:rsidRDefault="00C740DC" w:rsidP="00C740DC">
      <w:pPr>
        <w:jc w:val="both"/>
        <w:rPr>
          <w:sz w:val="18"/>
        </w:rPr>
      </w:pPr>
      <w:r w:rsidRPr="00FE658E">
        <w:rPr>
          <w:sz w:val="18"/>
        </w:rPr>
        <w:t>Projekt pn. „Stop wirusowi! Zapobieganie rozprzestrzeniania się COVID – 19 w województwie świętokrzyskim”  realizowany przez Województw</w:t>
      </w:r>
      <w:r w:rsidR="0004672D">
        <w:rPr>
          <w:sz w:val="18"/>
        </w:rPr>
        <w:t>o</w:t>
      </w:r>
      <w:r w:rsidRPr="00FE658E">
        <w:rPr>
          <w:sz w:val="18"/>
        </w:rPr>
        <w:t xml:space="preserve"> Świętokrzyskie w ramach Programu Operacyjnego województwa Świętokrzyskiego na lata 2014-2020. </w:t>
      </w:r>
    </w:p>
    <w:p w14:paraId="551BD3BF" w14:textId="77777777" w:rsidR="00E45952" w:rsidRPr="00FE658E" w:rsidRDefault="00C740DC" w:rsidP="00C740DC">
      <w:pPr>
        <w:jc w:val="both"/>
      </w:pPr>
      <w:r w:rsidRPr="00FE658E">
        <w:rPr>
          <w:sz w:val="18"/>
        </w:rPr>
        <w:t xml:space="preserve">Oś Priorytetowa 9 Włączenie społeczne i walka z ubóstwem, Poddziałanie 9.2.3 Rozwój wysokiej jakości usług </w:t>
      </w:r>
      <w:r w:rsidR="006B7452" w:rsidRPr="00FE658E">
        <w:rPr>
          <w:sz w:val="18"/>
        </w:rPr>
        <w:t>zdrowotnych</w:t>
      </w:r>
      <w:r w:rsidRPr="00FE658E">
        <w:rPr>
          <w:sz w:val="18"/>
        </w:rPr>
        <w:t>.</w:t>
      </w:r>
      <w:r w:rsidR="001F72D2" w:rsidRPr="00FE658E">
        <w:t xml:space="preserve"> </w:t>
      </w:r>
    </w:p>
    <w:p w14:paraId="27973402" w14:textId="7E8A6E1A" w:rsidR="00C740DC" w:rsidRPr="00BC24F7" w:rsidRDefault="00C740DC" w:rsidP="00BC24F7">
      <w:pPr>
        <w:spacing w:line="360" w:lineRule="auto"/>
        <w:jc w:val="both"/>
        <w:rPr>
          <w:sz w:val="24"/>
          <w:szCs w:val="24"/>
        </w:rPr>
      </w:pPr>
      <w:r w:rsidRPr="00BC24F7">
        <w:rPr>
          <w:sz w:val="24"/>
          <w:szCs w:val="24"/>
        </w:rPr>
        <w:t>ROPS-II.052.</w:t>
      </w:r>
      <w:r w:rsidR="00707947" w:rsidRPr="00BC24F7">
        <w:rPr>
          <w:sz w:val="24"/>
          <w:szCs w:val="24"/>
        </w:rPr>
        <w:t>3</w:t>
      </w:r>
      <w:r w:rsidR="007F0084" w:rsidRPr="00BC24F7">
        <w:rPr>
          <w:sz w:val="24"/>
          <w:szCs w:val="24"/>
        </w:rPr>
        <w:t>.</w:t>
      </w:r>
      <w:r w:rsidR="007F2BA6">
        <w:rPr>
          <w:sz w:val="24"/>
          <w:szCs w:val="24"/>
        </w:rPr>
        <w:t>2</w:t>
      </w:r>
      <w:r w:rsidR="007F0084" w:rsidRPr="00BC24F7">
        <w:rPr>
          <w:sz w:val="24"/>
          <w:szCs w:val="24"/>
        </w:rPr>
        <w:t>.</w:t>
      </w:r>
      <w:r w:rsidR="000B26BB" w:rsidRPr="00BC24F7">
        <w:rPr>
          <w:sz w:val="24"/>
          <w:szCs w:val="24"/>
        </w:rPr>
        <w:t>2020</w:t>
      </w:r>
      <w:r w:rsidRPr="00BC24F7">
        <w:rPr>
          <w:sz w:val="24"/>
          <w:szCs w:val="24"/>
        </w:rPr>
        <w:t xml:space="preserve">  </w:t>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Pr="00BC24F7">
        <w:rPr>
          <w:sz w:val="24"/>
          <w:szCs w:val="24"/>
        </w:rPr>
        <w:tab/>
      </w:r>
      <w:r w:rsidR="001F45E1" w:rsidRPr="00BC24F7">
        <w:rPr>
          <w:sz w:val="24"/>
          <w:szCs w:val="24"/>
        </w:rPr>
        <w:tab/>
      </w:r>
      <w:r w:rsidRPr="00BC24F7">
        <w:rPr>
          <w:sz w:val="24"/>
          <w:szCs w:val="24"/>
        </w:rPr>
        <w:t xml:space="preserve">Kielce </w:t>
      </w:r>
      <w:r w:rsidR="007F2BA6">
        <w:rPr>
          <w:sz w:val="24"/>
          <w:szCs w:val="24"/>
        </w:rPr>
        <w:t>2</w:t>
      </w:r>
      <w:r w:rsidR="00B81F53">
        <w:rPr>
          <w:sz w:val="24"/>
          <w:szCs w:val="24"/>
        </w:rPr>
        <w:t>5</w:t>
      </w:r>
      <w:r w:rsidR="007F2BA6">
        <w:rPr>
          <w:sz w:val="24"/>
          <w:szCs w:val="24"/>
        </w:rPr>
        <w:t>.0</w:t>
      </w:r>
      <w:r w:rsidR="00BC24F7" w:rsidRPr="00BC24F7">
        <w:rPr>
          <w:sz w:val="24"/>
          <w:szCs w:val="24"/>
        </w:rPr>
        <w:t>1</w:t>
      </w:r>
      <w:r w:rsidR="007F2BA6">
        <w:rPr>
          <w:sz w:val="24"/>
          <w:szCs w:val="24"/>
        </w:rPr>
        <w:t>.2021</w:t>
      </w:r>
      <w:r w:rsidR="008D119A" w:rsidRPr="00BC24F7">
        <w:rPr>
          <w:sz w:val="24"/>
          <w:szCs w:val="24"/>
        </w:rPr>
        <w:t xml:space="preserve"> </w:t>
      </w:r>
      <w:r w:rsidRPr="00BC24F7">
        <w:rPr>
          <w:sz w:val="24"/>
          <w:szCs w:val="24"/>
        </w:rPr>
        <w:t>r.</w:t>
      </w:r>
    </w:p>
    <w:p w14:paraId="6EB30099" w14:textId="77777777" w:rsidR="00C740DC" w:rsidRPr="00BC24F7" w:rsidRDefault="00C740DC" w:rsidP="00BC24F7">
      <w:pPr>
        <w:spacing w:line="360" w:lineRule="auto"/>
        <w:jc w:val="both"/>
        <w:rPr>
          <w:sz w:val="24"/>
          <w:szCs w:val="24"/>
        </w:rPr>
      </w:pPr>
    </w:p>
    <w:p w14:paraId="642ADF8C" w14:textId="77777777" w:rsidR="00BC24F7" w:rsidRPr="00BC24F7" w:rsidRDefault="00BC24F7" w:rsidP="00BC24F7">
      <w:pPr>
        <w:spacing w:line="360" w:lineRule="auto"/>
        <w:rPr>
          <w:b/>
          <w:sz w:val="24"/>
        </w:rPr>
      </w:pPr>
    </w:p>
    <w:p w14:paraId="5BCEE256" w14:textId="77777777" w:rsidR="00BC24F7" w:rsidRPr="00BC24F7" w:rsidRDefault="00BC24F7" w:rsidP="00BC24F7">
      <w:pPr>
        <w:pStyle w:val="Nagwek3"/>
        <w:spacing w:before="0" w:line="360" w:lineRule="auto"/>
        <w:jc w:val="center"/>
        <w:rPr>
          <w:rStyle w:val="Uwydatnienie"/>
          <w:rFonts w:ascii="Times New Roman" w:hAnsi="Times New Roman" w:cs="Times New Roman"/>
          <w:sz w:val="28"/>
          <w:szCs w:val="26"/>
        </w:rPr>
      </w:pPr>
      <w:r w:rsidRPr="00BC24F7">
        <w:rPr>
          <w:rStyle w:val="Uwydatnienie"/>
          <w:rFonts w:ascii="Times New Roman" w:hAnsi="Times New Roman" w:cs="Times New Roman"/>
          <w:sz w:val="28"/>
          <w:szCs w:val="26"/>
        </w:rPr>
        <w:t>ZAPYTANIE OFERTOWE</w:t>
      </w:r>
    </w:p>
    <w:p w14:paraId="2ACDED56" w14:textId="77777777" w:rsidR="00BC24F7" w:rsidRPr="00BC24F7" w:rsidRDefault="00BC24F7" w:rsidP="00BC24F7">
      <w:pPr>
        <w:spacing w:line="360" w:lineRule="auto"/>
        <w:jc w:val="both"/>
        <w:rPr>
          <w:rFonts w:eastAsiaTheme="majorEastAsia"/>
          <w:b/>
          <w:bCs/>
          <w:i/>
          <w:iCs/>
          <w:color w:val="4F81BD" w:themeColor="accent1"/>
          <w:sz w:val="28"/>
          <w:szCs w:val="26"/>
        </w:rPr>
      </w:pPr>
      <w:r w:rsidRPr="00BC24F7">
        <w:rPr>
          <w:rStyle w:val="Uwydatnienie"/>
          <w:rFonts w:eastAsiaTheme="majorEastAsia"/>
          <w:b/>
          <w:bCs/>
          <w:color w:val="4F81BD" w:themeColor="accent1"/>
          <w:sz w:val="28"/>
          <w:szCs w:val="26"/>
        </w:rPr>
        <w:t xml:space="preserve">Zakup i dostawa </w:t>
      </w:r>
      <w:proofErr w:type="spellStart"/>
      <w:r w:rsidRPr="00BC24F7">
        <w:rPr>
          <w:rStyle w:val="Uwydatnienie"/>
          <w:rFonts w:eastAsiaTheme="majorEastAsia"/>
          <w:b/>
          <w:bCs/>
          <w:color w:val="4F81BD" w:themeColor="accent1"/>
          <w:sz w:val="28"/>
          <w:szCs w:val="26"/>
        </w:rPr>
        <w:t>pulsoksymetrów</w:t>
      </w:r>
      <w:proofErr w:type="spellEnd"/>
      <w:r w:rsidRPr="00BC24F7">
        <w:rPr>
          <w:rStyle w:val="Uwydatnienie"/>
          <w:rFonts w:eastAsiaTheme="majorEastAsia"/>
          <w:b/>
          <w:bCs/>
          <w:color w:val="4F81BD" w:themeColor="accent1"/>
          <w:sz w:val="28"/>
          <w:szCs w:val="26"/>
        </w:rPr>
        <w:t xml:space="preserve"> w związku z realizacją projektu pn. „Stop wirusowi! Zapobieganie rozprzestrzeniania się COVID – 19 w województwie świętokrzyskim” realizowanego przez Województwo Świętokrzyskie w ramach Programu Operacyjnego województwa Świętokrzyskiego na lata 2014-2020. Oś Priorytetowa 9 Włączenie społeczne  i walka z ubóstwem, Poddziałanie 9.2.3 Rozwój wysokiej jakości usług zdrowotnych</w:t>
      </w:r>
      <w:r w:rsidRPr="00BC24F7">
        <w:rPr>
          <w:rFonts w:eastAsia="Calibri"/>
          <w:noProof/>
          <w:lang w:eastAsia="pl-PL"/>
        </w:rPr>
        <w:drawing>
          <wp:anchor distT="0" distB="0" distL="114300" distR="114300" simplePos="0" relativeHeight="251659264" behindDoc="0" locked="0" layoutInCell="1" allowOverlap="1" wp14:anchorId="5F0EC53B" wp14:editId="54B14AE3">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sidRPr="00BC24F7">
        <w:rPr>
          <w:rStyle w:val="Uwydatnienie"/>
          <w:rFonts w:eastAsiaTheme="majorEastAsia"/>
          <w:b/>
          <w:bCs/>
          <w:color w:val="4F81BD" w:themeColor="accent1"/>
          <w:sz w:val="28"/>
          <w:szCs w:val="26"/>
        </w:rPr>
        <w:t>”.</w:t>
      </w:r>
    </w:p>
    <w:p w14:paraId="3916CBE4" w14:textId="77777777" w:rsidR="00BC24F7" w:rsidRPr="00BC24F7" w:rsidRDefault="00BC24F7" w:rsidP="00BC24F7">
      <w:pPr>
        <w:spacing w:line="360" w:lineRule="auto"/>
        <w:jc w:val="both"/>
        <w:rPr>
          <w:b/>
          <w:sz w:val="24"/>
          <w:szCs w:val="24"/>
        </w:rPr>
      </w:pPr>
    </w:p>
    <w:p w14:paraId="3A98C6E4" w14:textId="77777777" w:rsidR="00BC24F7" w:rsidRPr="00BC24F7" w:rsidRDefault="00BC24F7" w:rsidP="00BC24F7">
      <w:pPr>
        <w:spacing w:line="360" w:lineRule="auto"/>
        <w:jc w:val="both"/>
        <w:rPr>
          <w:b/>
          <w:sz w:val="24"/>
          <w:szCs w:val="24"/>
        </w:rPr>
      </w:pPr>
      <w:r w:rsidRPr="00BC24F7">
        <w:rPr>
          <w:b/>
          <w:sz w:val="24"/>
          <w:szCs w:val="24"/>
        </w:rPr>
        <w:t>ZAMAWIAJĄCY</w:t>
      </w:r>
    </w:p>
    <w:p w14:paraId="1212E33C" w14:textId="77777777" w:rsidR="00BC24F7" w:rsidRPr="00BC24F7" w:rsidRDefault="00BC24F7" w:rsidP="00BC24F7">
      <w:pPr>
        <w:spacing w:line="360" w:lineRule="auto"/>
        <w:jc w:val="both"/>
        <w:rPr>
          <w:sz w:val="24"/>
          <w:szCs w:val="24"/>
        </w:rPr>
      </w:pPr>
      <w:r w:rsidRPr="00BC24F7">
        <w:rPr>
          <w:sz w:val="24"/>
          <w:szCs w:val="24"/>
        </w:rPr>
        <w:t>Województwo Świętokrzyskie – Urząd Marszałkowski Województwa Świętokrzyskiego</w:t>
      </w:r>
    </w:p>
    <w:p w14:paraId="79A4366E" w14:textId="77777777" w:rsidR="00BC24F7" w:rsidRPr="00BC24F7" w:rsidRDefault="00BC24F7" w:rsidP="00BC24F7">
      <w:pPr>
        <w:spacing w:line="360" w:lineRule="auto"/>
        <w:jc w:val="both"/>
        <w:rPr>
          <w:sz w:val="24"/>
          <w:szCs w:val="24"/>
        </w:rPr>
      </w:pPr>
      <w:r w:rsidRPr="00BC24F7">
        <w:rPr>
          <w:sz w:val="24"/>
          <w:szCs w:val="24"/>
        </w:rPr>
        <w:t>Al. IX Wieków Kielc 3, 25-516 Kielce</w:t>
      </w:r>
    </w:p>
    <w:p w14:paraId="2BC91EA9" w14:textId="77777777" w:rsidR="00BC24F7" w:rsidRPr="00BC24F7" w:rsidRDefault="00BC24F7" w:rsidP="00BC24F7">
      <w:pPr>
        <w:spacing w:line="360" w:lineRule="auto"/>
        <w:jc w:val="both"/>
        <w:rPr>
          <w:sz w:val="24"/>
          <w:szCs w:val="24"/>
        </w:rPr>
      </w:pPr>
      <w:r w:rsidRPr="00BC24F7">
        <w:rPr>
          <w:sz w:val="24"/>
          <w:szCs w:val="24"/>
        </w:rPr>
        <w:t>NIP 9591506120</w:t>
      </w:r>
    </w:p>
    <w:p w14:paraId="5DAA073E" w14:textId="77777777" w:rsidR="00BC24F7" w:rsidRPr="00BC24F7" w:rsidRDefault="00BC24F7" w:rsidP="00BC24F7">
      <w:pPr>
        <w:spacing w:line="360" w:lineRule="auto"/>
        <w:jc w:val="both"/>
        <w:rPr>
          <w:sz w:val="24"/>
          <w:szCs w:val="24"/>
        </w:rPr>
      </w:pPr>
      <w:r w:rsidRPr="00BC24F7">
        <w:rPr>
          <w:sz w:val="24"/>
          <w:szCs w:val="24"/>
        </w:rPr>
        <w:t>Regon 291009337</w:t>
      </w:r>
    </w:p>
    <w:p w14:paraId="5EE4CB29" w14:textId="77777777" w:rsidR="00BC24F7" w:rsidRPr="00BC24F7" w:rsidRDefault="00BC24F7" w:rsidP="00BC24F7">
      <w:pPr>
        <w:spacing w:line="360" w:lineRule="auto"/>
        <w:jc w:val="both"/>
        <w:rPr>
          <w:sz w:val="6"/>
          <w:szCs w:val="24"/>
        </w:rPr>
      </w:pPr>
    </w:p>
    <w:p w14:paraId="0A52C47B" w14:textId="77777777" w:rsidR="00BC24F7" w:rsidRPr="00BC24F7" w:rsidRDefault="00BC24F7" w:rsidP="00BC24F7">
      <w:pPr>
        <w:widowControl w:val="0"/>
        <w:suppressAutoHyphens/>
        <w:autoSpaceDN w:val="0"/>
        <w:spacing w:line="360" w:lineRule="auto"/>
        <w:jc w:val="both"/>
        <w:rPr>
          <w:bCs/>
          <w:kern w:val="3"/>
          <w:sz w:val="24"/>
          <w:szCs w:val="24"/>
          <w:lang w:eastAsia="zh-CN" w:bidi="hi-IN"/>
        </w:rPr>
      </w:pPr>
      <w:r w:rsidRPr="00BC24F7">
        <w:rPr>
          <w:b/>
          <w:bCs/>
          <w:iCs/>
          <w:kern w:val="3"/>
          <w:sz w:val="24"/>
          <w:szCs w:val="24"/>
          <w:lang w:eastAsia="zh-CN" w:bidi="hi-IN"/>
        </w:rPr>
        <w:t>Kod zamówienia CPV</w:t>
      </w:r>
      <w:r w:rsidRPr="00BC24F7">
        <w:rPr>
          <w:bCs/>
          <w:iCs/>
          <w:kern w:val="3"/>
          <w:sz w:val="24"/>
          <w:szCs w:val="24"/>
          <w:lang w:eastAsia="zh-CN" w:bidi="hi-IN"/>
        </w:rPr>
        <w:t>:</w:t>
      </w:r>
      <w:r w:rsidRPr="00BC24F7">
        <w:rPr>
          <w:bCs/>
          <w:kern w:val="3"/>
          <w:sz w:val="24"/>
          <w:szCs w:val="24"/>
          <w:lang w:eastAsia="zh-CN" w:bidi="hi-IN"/>
        </w:rPr>
        <w:t xml:space="preserve"> 33000000-0</w:t>
      </w:r>
    </w:p>
    <w:p w14:paraId="24485B55" w14:textId="77777777" w:rsidR="00BC24F7" w:rsidRPr="00BC24F7" w:rsidRDefault="00BC24F7" w:rsidP="00BC24F7">
      <w:pPr>
        <w:widowControl w:val="0"/>
        <w:suppressAutoHyphens/>
        <w:autoSpaceDN w:val="0"/>
        <w:spacing w:line="360" w:lineRule="auto"/>
        <w:jc w:val="both"/>
        <w:rPr>
          <w:bCs/>
          <w:kern w:val="3"/>
          <w:sz w:val="8"/>
          <w:szCs w:val="24"/>
          <w:lang w:eastAsia="zh-CN" w:bidi="hi-IN"/>
        </w:rPr>
      </w:pPr>
    </w:p>
    <w:p w14:paraId="08CE0286" w14:textId="6F62EA7A" w:rsidR="00BC24F7" w:rsidRPr="00BC24F7" w:rsidRDefault="00B105CE" w:rsidP="00BC24F7">
      <w:pPr>
        <w:widowControl w:val="0"/>
        <w:suppressAutoHyphens/>
        <w:autoSpaceDN w:val="0"/>
        <w:spacing w:line="360" w:lineRule="auto"/>
        <w:jc w:val="both"/>
        <w:rPr>
          <w:bCs/>
          <w:kern w:val="3"/>
          <w:sz w:val="24"/>
          <w:szCs w:val="24"/>
          <w:lang w:eastAsia="zh-CN" w:bidi="hi-IN"/>
        </w:rPr>
      </w:pPr>
      <w:r w:rsidRPr="00B105CE">
        <w:rPr>
          <w:bCs/>
          <w:kern w:val="3"/>
          <w:sz w:val="24"/>
          <w:szCs w:val="24"/>
          <w:lang w:eastAsia="zh-CN" w:bidi="hi-IN"/>
        </w:rPr>
        <w:t xml:space="preserve">Dostawa i zakup realizowany na podstawie art. 6 a ust. 1 ustawy z dnia 2 marca 2020 r.  o szczególnych rozwiązaniach związanych z zapobieganiem, przeciwdziałaniem i zwalczaniem COVID-19, innych chorób zakaźnych oraz wywołanych nimi sytuacji kryzysowych (Dz. U. 2020 poz. 1842, </w:t>
      </w:r>
      <w:proofErr w:type="spellStart"/>
      <w:r w:rsidRPr="00B105CE">
        <w:rPr>
          <w:bCs/>
          <w:kern w:val="3"/>
          <w:sz w:val="24"/>
          <w:szCs w:val="24"/>
          <w:lang w:eastAsia="zh-CN" w:bidi="hi-IN"/>
        </w:rPr>
        <w:t>t.j</w:t>
      </w:r>
      <w:proofErr w:type="spellEnd"/>
      <w:r w:rsidRPr="00B105CE">
        <w:rPr>
          <w:bCs/>
          <w:kern w:val="3"/>
          <w:sz w:val="24"/>
          <w:szCs w:val="24"/>
          <w:lang w:eastAsia="zh-CN" w:bidi="hi-IN"/>
        </w:rPr>
        <w:t>.)</w:t>
      </w:r>
    </w:p>
    <w:p w14:paraId="62439064" w14:textId="77777777" w:rsidR="00BC24F7" w:rsidRPr="00BC24F7" w:rsidRDefault="00BC24F7" w:rsidP="00BC24F7">
      <w:pPr>
        <w:pStyle w:val="Akapitzlist"/>
        <w:widowControl w:val="0"/>
        <w:numPr>
          <w:ilvl w:val="0"/>
          <w:numId w:val="21"/>
        </w:numPr>
        <w:suppressAutoHyphens/>
        <w:autoSpaceDN w:val="0"/>
        <w:spacing w:line="360" w:lineRule="auto"/>
        <w:jc w:val="both"/>
        <w:rPr>
          <w:b/>
          <w:bCs/>
          <w:iCs/>
          <w:kern w:val="3"/>
          <w:sz w:val="24"/>
          <w:szCs w:val="24"/>
          <w:u w:val="single"/>
          <w:lang w:eastAsia="zh-CN" w:bidi="hi-IN"/>
        </w:rPr>
      </w:pPr>
      <w:r w:rsidRPr="00BC24F7">
        <w:rPr>
          <w:b/>
          <w:sz w:val="24"/>
          <w:szCs w:val="24"/>
          <w:u w:val="single"/>
        </w:rPr>
        <w:t>MIJESCE I TERMIN SKŁADANIA OFERT</w:t>
      </w:r>
    </w:p>
    <w:p w14:paraId="550731A1" w14:textId="77777777" w:rsidR="00BC24F7" w:rsidRPr="00BC24F7" w:rsidRDefault="00BC24F7" w:rsidP="00BC24F7">
      <w:pPr>
        <w:pStyle w:val="Akapitzlist"/>
        <w:numPr>
          <w:ilvl w:val="0"/>
          <w:numId w:val="18"/>
        </w:numPr>
        <w:spacing w:line="360" w:lineRule="auto"/>
        <w:ind w:left="284" w:hanging="284"/>
        <w:jc w:val="both"/>
        <w:rPr>
          <w:sz w:val="24"/>
          <w:szCs w:val="24"/>
        </w:rPr>
      </w:pPr>
      <w:r w:rsidRPr="00BC24F7">
        <w:rPr>
          <w:sz w:val="24"/>
          <w:szCs w:val="24"/>
        </w:rPr>
        <w:t>Ofertę należy przesłać w formie skanu za pomocą poczty elektronicznej na adres mailowy:</w:t>
      </w:r>
    </w:p>
    <w:p w14:paraId="1007DD82" w14:textId="77777777" w:rsidR="00BC24F7" w:rsidRPr="00BC24F7" w:rsidRDefault="00574115" w:rsidP="00BC24F7">
      <w:pPr>
        <w:spacing w:line="360" w:lineRule="auto"/>
        <w:jc w:val="both"/>
        <w:rPr>
          <w:sz w:val="24"/>
          <w:szCs w:val="24"/>
        </w:rPr>
      </w:pPr>
      <w:r>
        <w:rPr>
          <w:b/>
          <w:sz w:val="24"/>
          <w:szCs w:val="24"/>
        </w:rPr>
        <w:t>k</w:t>
      </w:r>
      <w:r w:rsidR="00BC24F7" w:rsidRPr="00BC24F7">
        <w:rPr>
          <w:b/>
          <w:sz w:val="24"/>
          <w:szCs w:val="24"/>
        </w:rPr>
        <w:t>amila.banasinska@sejmik.kielce.pl</w:t>
      </w:r>
      <w:r w:rsidR="00BC24F7" w:rsidRPr="00BC24F7">
        <w:rPr>
          <w:sz w:val="24"/>
          <w:szCs w:val="24"/>
        </w:rPr>
        <w:t xml:space="preserve"> </w:t>
      </w:r>
    </w:p>
    <w:p w14:paraId="18C98CE9" w14:textId="77777777" w:rsidR="00BC24F7" w:rsidRPr="00BC24F7" w:rsidRDefault="00BC24F7" w:rsidP="00BC24F7">
      <w:pPr>
        <w:spacing w:line="360" w:lineRule="auto"/>
        <w:jc w:val="both"/>
        <w:rPr>
          <w:sz w:val="24"/>
          <w:szCs w:val="24"/>
        </w:rPr>
      </w:pPr>
      <w:r w:rsidRPr="00BC24F7">
        <w:rPr>
          <w:sz w:val="24"/>
          <w:szCs w:val="24"/>
        </w:rPr>
        <w:t xml:space="preserve">W temacie wiadomości należy wpisać: </w:t>
      </w:r>
    </w:p>
    <w:p w14:paraId="072F8178" w14:textId="77777777" w:rsidR="00BC24F7" w:rsidRPr="00BC24F7" w:rsidRDefault="00BC24F7" w:rsidP="00BC24F7">
      <w:pPr>
        <w:spacing w:line="360" w:lineRule="auto"/>
        <w:jc w:val="center"/>
        <w:rPr>
          <w:b/>
          <w:bCs/>
          <w:i/>
          <w:iCs/>
          <w:sz w:val="26"/>
          <w:szCs w:val="26"/>
        </w:rPr>
      </w:pPr>
      <w:r w:rsidRPr="00BC24F7">
        <w:rPr>
          <w:b/>
          <w:bCs/>
          <w:i/>
          <w:iCs/>
          <w:sz w:val="26"/>
          <w:szCs w:val="26"/>
          <w:shd w:val="clear" w:color="auto" w:fill="F2DBDB" w:themeFill="accent2" w:themeFillTint="33"/>
        </w:rPr>
        <w:t xml:space="preserve">Zakup i dostawa </w:t>
      </w:r>
      <w:proofErr w:type="spellStart"/>
      <w:r w:rsidRPr="00BC24F7">
        <w:rPr>
          <w:b/>
          <w:bCs/>
          <w:i/>
          <w:iCs/>
          <w:sz w:val="26"/>
          <w:szCs w:val="26"/>
          <w:shd w:val="clear" w:color="auto" w:fill="F2DBDB" w:themeFill="accent2" w:themeFillTint="33"/>
        </w:rPr>
        <w:t>pulsoksymetrów</w:t>
      </w:r>
      <w:proofErr w:type="spellEnd"/>
    </w:p>
    <w:p w14:paraId="44867C42" w14:textId="77777777" w:rsidR="00BC24F7" w:rsidRPr="00BC24F7" w:rsidRDefault="00BC24F7" w:rsidP="00BC24F7">
      <w:pPr>
        <w:spacing w:line="360" w:lineRule="auto"/>
        <w:jc w:val="both"/>
        <w:rPr>
          <w:i/>
          <w:sz w:val="24"/>
          <w:szCs w:val="24"/>
        </w:rPr>
      </w:pPr>
    </w:p>
    <w:p w14:paraId="7659DB7F" w14:textId="77777777" w:rsidR="00BC24F7" w:rsidRPr="00BC24F7" w:rsidRDefault="00BC24F7" w:rsidP="00BC24F7">
      <w:pPr>
        <w:tabs>
          <w:tab w:val="left" w:pos="426"/>
        </w:tabs>
        <w:spacing w:line="360" w:lineRule="auto"/>
        <w:jc w:val="both"/>
        <w:rPr>
          <w:b/>
          <w:sz w:val="26"/>
          <w:szCs w:val="26"/>
        </w:rPr>
      </w:pPr>
      <w:r w:rsidRPr="00BC24F7">
        <w:rPr>
          <w:b/>
          <w:sz w:val="26"/>
          <w:szCs w:val="26"/>
        </w:rPr>
        <w:t>2)</w:t>
      </w:r>
      <w:r w:rsidRPr="00BC24F7">
        <w:rPr>
          <w:b/>
          <w:sz w:val="26"/>
          <w:szCs w:val="26"/>
        </w:rPr>
        <w:tab/>
        <w:t xml:space="preserve">Oferty należy </w:t>
      </w:r>
      <w:r w:rsidRPr="004157A2">
        <w:rPr>
          <w:b/>
          <w:sz w:val="26"/>
          <w:szCs w:val="26"/>
        </w:rPr>
        <w:t xml:space="preserve">składać do dnia </w:t>
      </w:r>
      <w:r w:rsidR="00574115" w:rsidRPr="004157A2">
        <w:rPr>
          <w:b/>
          <w:sz w:val="26"/>
          <w:szCs w:val="26"/>
        </w:rPr>
        <w:t xml:space="preserve">03.02.2021 </w:t>
      </w:r>
      <w:r w:rsidRPr="004157A2">
        <w:rPr>
          <w:b/>
          <w:sz w:val="26"/>
          <w:szCs w:val="26"/>
        </w:rPr>
        <w:t xml:space="preserve">r. </w:t>
      </w:r>
    </w:p>
    <w:p w14:paraId="70468A13" w14:textId="77777777" w:rsidR="00BC24F7" w:rsidRPr="00BC24F7" w:rsidRDefault="00BC24F7" w:rsidP="00BC24F7">
      <w:pPr>
        <w:spacing w:line="360" w:lineRule="auto"/>
        <w:jc w:val="both"/>
        <w:rPr>
          <w:sz w:val="24"/>
          <w:szCs w:val="24"/>
        </w:rPr>
      </w:pPr>
      <w:r w:rsidRPr="00BC24F7">
        <w:rPr>
          <w:sz w:val="24"/>
          <w:szCs w:val="24"/>
        </w:rPr>
        <w:t xml:space="preserve">Liczy się data wpływu oferty do Zamawiającego. Oferty złożone po terminie nie będą rozpatrywane. </w:t>
      </w:r>
    </w:p>
    <w:p w14:paraId="5D2BED51" w14:textId="77777777" w:rsidR="00BC24F7" w:rsidRPr="00BC24F7" w:rsidRDefault="00BC24F7" w:rsidP="00BC24F7">
      <w:pPr>
        <w:pStyle w:val="Default"/>
        <w:spacing w:line="360" w:lineRule="auto"/>
        <w:ind w:left="284" w:hanging="284"/>
      </w:pPr>
      <w:r w:rsidRPr="00BC24F7">
        <w:rPr>
          <w:bCs/>
        </w:rPr>
        <w:t>3)</w:t>
      </w:r>
      <w:r w:rsidRPr="00BC24F7">
        <w:rPr>
          <w:bCs/>
        </w:rPr>
        <w:tab/>
      </w:r>
      <w:r w:rsidRPr="00BC24F7">
        <w:rPr>
          <w:b/>
          <w:bCs/>
        </w:rPr>
        <w:t xml:space="preserve"> Opis sposobu przygotowania oferty: </w:t>
      </w:r>
    </w:p>
    <w:p w14:paraId="793C2459" w14:textId="77777777" w:rsidR="00BC24F7" w:rsidRPr="00BC24F7" w:rsidRDefault="00BC24F7" w:rsidP="00BC24F7">
      <w:pPr>
        <w:pStyle w:val="Default"/>
        <w:spacing w:line="360" w:lineRule="auto"/>
        <w:jc w:val="both"/>
      </w:pPr>
      <w:r w:rsidRPr="00BC24F7">
        <w:t xml:space="preserve">a) Ofertę należy sporządzić w języku polskim. </w:t>
      </w:r>
    </w:p>
    <w:p w14:paraId="134B6811" w14:textId="77777777" w:rsidR="00BC24F7" w:rsidRPr="00BC24F7" w:rsidRDefault="00BC24F7" w:rsidP="00BC24F7">
      <w:pPr>
        <w:pStyle w:val="Default"/>
        <w:spacing w:line="360" w:lineRule="auto"/>
        <w:jc w:val="both"/>
      </w:pPr>
      <w:r w:rsidRPr="00BC24F7">
        <w:t xml:space="preserve">b) Oferta musi być podpisana przez osobę/y upoważnioną/e do reprezentacji Wykonawcy lub posiadającą/e odpowiednie pełnomocnictwo do dokonania niniejszej czynności prawnej udzielone prze osobę/y upoważnioną/e do reprezentacji Wykonawcy. </w:t>
      </w:r>
    </w:p>
    <w:p w14:paraId="4EE3FFDC" w14:textId="77777777" w:rsidR="00BC24F7" w:rsidRPr="00BC24F7" w:rsidRDefault="00BC24F7" w:rsidP="00BC24F7">
      <w:pPr>
        <w:pStyle w:val="Default"/>
        <w:spacing w:line="360" w:lineRule="auto"/>
        <w:jc w:val="both"/>
      </w:pPr>
      <w:r w:rsidRPr="00BC24F7">
        <w:t xml:space="preserve">c) Wszelkie miejsca w ofercie, w których Wykonawca naniósł poprawki lub zmiany wpisywanej przez siebie treści, powinny być parafowane przez osobę/y uprawnioną/e do reprezentacji. </w:t>
      </w:r>
    </w:p>
    <w:p w14:paraId="1BDB70CB"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d) Zaleca się ponumerowanie stron oferty w sposób uniemożliwiający przypadkowe zdekompletowanie. </w:t>
      </w:r>
    </w:p>
    <w:p w14:paraId="4C82D55E"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e) Wykonawca ponosi wszelkie koszty związane z przygotowaniem i złożeniem oferty. </w:t>
      </w:r>
    </w:p>
    <w:p w14:paraId="524044C6" w14:textId="0F0B4510" w:rsidR="00BC24F7" w:rsidRPr="00BC24F7" w:rsidRDefault="00BC24F7" w:rsidP="00BC24F7">
      <w:pPr>
        <w:spacing w:line="360" w:lineRule="auto"/>
        <w:jc w:val="both"/>
        <w:rPr>
          <w:sz w:val="24"/>
          <w:szCs w:val="24"/>
        </w:rPr>
      </w:pPr>
      <w:r w:rsidRPr="00BC24F7">
        <w:rPr>
          <w:sz w:val="24"/>
          <w:szCs w:val="24"/>
        </w:rPr>
        <w:t>f) Ofertę należy sporządzić na formularz</w:t>
      </w:r>
      <w:r w:rsidR="00960D68">
        <w:rPr>
          <w:sz w:val="24"/>
          <w:szCs w:val="24"/>
        </w:rPr>
        <w:t>u</w:t>
      </w:r>
      <w:r w:rsidRPr="00BC24F7">
        <w:rPr>
          <w:sz w:val="24"/>
          <w:szCs w:val="24"/>
        </w:rPr>
        <w:t xml:space="preserve"> ofertowy</w:t>
      </w:r>
      <w:r w:rsidR="00960D68">
        <w:rPr>
          <w:sz w:val="24"/>
          <w:szCs w:val="24"/>
        </w:rPr>
        <w:t>m</w:t>
      </w:r>
      <w:r w:rsidRPr="00BC24F7">
        <w:rPr>
          <w:sz w:val="24"/>
          <w:szCs w:val="24"/>
        </w:rPr>
        <w:t xml:space="preserve"> według wzoru stanowiącego Załącznik nr </w:t>
      </w:r>
      <w:r>
        <w:rPr>
          <w:sz w:val="24"/>
          <w:szCs w:val="24"/>
        </w:rPr>
        <w:t>1</w:t>
      </w:r>
      <w:r w:rsidRPr="00BC24F7">
        <w:rPr>
          <w:sz w:val="24"/>
          <w:szCs w:val="24"/>
        </w:rPr>
        <w:t xml:space="preserve"> do niniejszego zapytania ofertowego. W przygotowanej ofercie należy wskazać cenę netto </w:t>
      </w:r>
      <w:r w:rsidR="0004672D">
        <w:rPr>
          <w:sz w:val="24"/>
          <w:szCs w:val="24"/>
        </w:rPr>
        <w:br/>
      </w:r>
      <w:r w:rsidRPr="00BC24F7">
        <w:rPr>
          <w:sz w:val="24"/>
          <w:szCs w:val="24"/>
        </w:rPr>
        <w:t xml:space="preserve">i cenę brutto. </w:t>
      </w:r>
      <w:r w:rsidRPr="00BC24F7">
        <w:rPr>
          <w:b/>
          <w:sz w:val="24"/>
          <w:szCs w:val="24"/>
        </w:rPr>
        <w:t xml:space="preserve">Wykonawca uwzględni w cenie wszelkie koszty realizacji przedmiotu zamówienia. </w:t>
      </w:r>
      <w:r w:rsidRPr="00BC24F7">
        <w:rPr>
          <w:sz w:val="24"/>
          <w:szCs w:val="24"/>
        </w:rPr>
        <w:t xml:space="preserve">Zaoferowana przez Wykonawcę cena powinna uwzględniać wykonanie wszystkich prac i czynności niezbędnych do prawidłowego wykonania przedmiotu zamówienia wraz </w:t>
      </w:r>
      <w:r w:rsidR="00B81F53">
        <w:rPr>
          <w:sz w:val="24"/>
          <w:szCs w:val="24"/>
        </w:rPr>
        <w:br/>
      </w:r>
      <w:r w:rsidRPr="00BC24F7">
        <w:rPr>
          <w:sz w:val="24"/>
          <w:szCs w:val="24"/>
        </w:rPr>
        <w:t xml:space="preserve">z uwzględnieniem wszelkich kosztów związanych z jego realizacją, świadczonego na warunkach określonych w ofercie Wykonawcy, plus podatek VAT (jeśli dotyczy) naliczony zgodnie </w:t>
      </w:r>
      <w:r w:rsidR="00B81F53">
        <w:rPr>
          <w:sz w:val="24"/>
          <w:szCs w:val="24"/>
        </w:rPr>
        <w:br/>
      </w:r>
      <w:r w:rsidRPr="00BC24F7">
        <w:rPr>
          <w:sz w:val="24"/>
          <w:szCs w:val="24"/>
        </w:rPr>
        <w:t xml:space="preserve">z obowiązującymi przepisami na dzień składania oferty. </w:t>
      </w:r>
    </w:p>
    <w:p w14:paraId="069B40AA" w14:textId="77777777" w:rsidR="00BC24F7" w:rsidRPr="00BC24F7" w:rsidRDefault="00BC24F7" w:rsidP="00BC24F7">
      <w:pPr>
        <w:spacing w:line="360" w:lineRule="auto"/>
        <w:jc w:val="both"/>
        <w:rPr>
          <w:sz w:val="24"/>
          <w:szCs w:val="24"/>
        </w:rPr>
      </w:pPr>
      <w:r w:rsidRPr="00BC24F7">
        <w:rPr>
          <w:sz w:val="24"/>
          <w:szCs w:val="24"/>
        </w:rPr>
        <w:t xml:space="preserve">g) Oferta musi zostać przesłana w formie wskazanej przez Zamawiającego w pkt. I </w:t>
      </w:r>
      <w:proofErr w:type="spellStart"/>
      <w:r w:rsidRPr="00BC24F7">
        <w:rPr>
          <w:sz w:val="24"/>
          <w:szCs w:val="24"/>
        </w:rPr>
        <w:t>ppkt</w:t>
      </w:r>
      <w:proofErr w:type="spellEnd"/>
      <w:r w:rsidRPr="00BC24F7">
        <w:rPr>
          <w:sz w:val="24"/>
          <w:szCs w:val="24"/>
        </w:rPr>
        <w:t xml:space="preserve"> 3 niniejszego Zapytania ofertowego.</w:t>
      </w:r>
    </w:p>
    <w:p w14:paraId="0D0C8058" w14:textId="77777777" w:rsidR="00BC24F7" w:rsidRPr="00BC24F7" w:rsidRDefault="00BC24F7" w:rsidP="00BC24F7">
      <w:pPr>
        <w:autoSpaceDE w:val="0"/>
        <w:autoSpaceDN w:val="0"/>
        <w:adjustRightInd w:val="0"/>
        <w:spacing w:line="360" w:lineRule="auto"/>
        <w:jc w:val="both"/>
        <w:rPr>
          <w:color w:val="000000"/>
          <w:sz w:val="24"/>
          <w:szCs w:val="24"/>
        </w:rPr>
      </w:pPr>
      <w:r w:rsidRPr="00BC24F7">
        <w:rPr>
          <w:color w:val="000000"/>
          <w:sz w:val="24"/>
          <w:szCs w:val="24"/>
        </w:rPr>
        <w:t xml:space="preserve">h) Kompletna oferta powinna zawierać: </w:t>
      </w:r>
    </w:p>
    <w:p w14:paraId="33A4677E"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dane dotyczące Wykonawcy (pełna nazwa Wykonawcy, adres, telefon, adres poczty elektronicznej); </w:t>
      </w:r>
    </w:p>
    <w:p w14:paraId="4523171A"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wypełniony załącznik do niniejszego zapytania (formularz ofertowy – załącznik nr 1</w:t>
      </w:r>
      <w:r w:rsidR="00960D68">
        <w:rPr>
          <w:color w:val="000000"/>
          <w:sz w:val="24"/>
          <w:szCs w:val="24"/>
        </w:rPr>
        <w:t>)</w:t>
      </w:r>
      <w:r w:rsidRPr="00BC24F7">
        <w:rPr>
          <w:color w:val="000000"/>
          <w:sz w:val="24"/>
          <w:szCs w:val="24"/>
        </w:rPr>
        <w:t>;</w:t>
      </w:r>
    </w:p>
    <w:p w14:paraId="6E3A217A" w14:textId="77777777" w:rsidR="00BC24F7" w:rsidRPr="00BC24F7" w:rsidRDefault="00BC24F7" w:rsidP="00BC24F7">
      <w:pPr>
        <w:pStyle w:val="Akapitzlist"/>
        <w:numPr>
          <w:ilvl w:val="0"/>
          <w:numId w:val="12"/>
        </w:numPr>
        <w:autoSpaceDE w:val="0"/>
        <w:autoSpaceDN w:val="0"/>
        <w:adjustRightInd w:val="0"/>
        <w:spacing w:line="360" w:lineRule="auto"/>
        <w:ind w:left="567"/>
        <w:jc w:val="both"/>
        <w:rPr>
          <w:color w:val="000000"/>
          <w:sz w:val="24"/>
          <w:szCs w:val="24"/>
        </w:rPr>
      </w:pPr>
      <w:r w:rsidRPr="00BC24F7">
        <w:rPr>
          <w:color w:val="000000"/>
          <w:sz w:val="24"/>
          <w:szCs w:val="24"/>
        </w:rPr>
        <w:t xml:space="preserve">inne dokumenty (np. </w:t>
      </w:r>
      <w:r w:rsidR="001C35A9">
        <w:rPr>
          <w:color w:val="000000"/>
          <w:sz w:val="24"/>
          <w:szCs w:val="24"/>
        </w:rPr>
        <w:t xml:space="preserve">wpis do rejestru urządzeń medycznych, deklarację zgodności CE, </w:t>
      </w:r>
      <w:r w:rsidRPr="00BC24F7">
        <w:rPr>
          <w:color w:val="000000"/>
          <w:sz w:val="24"/>
          <w:szCs w:val="24"/>
        </w:rPr>
        <w:t>pełnomocnictwo dla osoby reprezentującej Wykonawcę, ).</w:t>
      </w:r>
    </w:p>
    <w:p w14:paraId="472327C7" w14:textId="77777777"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w:t>
      </w:r>
      <w:r w:rsidR="00960D68" w:rsidRPr="006A36D6">
        <w:rPr>
          <w:b/>
          <w:bCs/>
          <w:color w:val="000000"/>
          <w:sz w:val="24"/>
          <w:szCs w:val="24"/>
        </w:rPr>
        <w:t xml:space="preserve">do </w:t>
      </w:r>
      <w:r w:rsidR="001C35A9" w:rsidRPr="006A36D6">
        <w:rPr>
          <w:b/>
          <w:bCs/>
          <w:color w:val="000000"/>
          <w:sz w:val="24"/>
          <w:szCs w:val="24"/>
        </w:rPr>
        <w:t>28.01.2021</w:t>
      </w:r>
      <w:r w:rsidR="00960D68" w:rsidRPr="006A36D6">
        <w:rPr>
          <w:b/>
          <w:bCs/>
          <w:color w:val="000000"/>
          <w:sz w:val="24"/>
          <w:szCs w:val="24"/>
        </w:rPr>
        <w:t xml:space="preserve"> do godziny 10.00</w:t>
      </w:r>
      <w:r w:rsidRPr="00BC24F7">
        <w:rPr>
          <w:color w:val="000000"/>
          <w:sz w:val="24"/>
          <w:szCs w:val="24"/>
        </w:rPr>
        <w:t>. Jeżeli wniosek o wyjaśnienie wpłynie po upływie terminu lub dotyczy udzielonych wyjaśnień, Zamawiający może udzielić wyjaśnień lub pozostawić wniosek bez rozpoznania.</w:t>
      </w:r>
    </w:p>
    <w:p w14:paraId="2AB9CAD8" w14:textId="77777777" w:rsidR="00BC24F7" w:rsidRPr="00BC24F7" w:rsidRDefault="00BC24F7" w:rsidP="00BC24F7">
      <w:pPr>
        <w:numPr>
          <w:ilvl w:val="0"/>
          <w:numId w:val="19"/>
        </w:numPr>
        <w:autoSpaceDE w:val="0"/>
        <w:autoSpaceDN w:val="0"/>
        <w:adjustRightInd w:val="0"/>
        <w:spacing w:line="360" w:lineRule="auto"/>
        <w:ind w:left="284" w:hanging="284"/>
        <w:contextualSpacing/>
        <w:jc w:val="both"/>
        <w:rPr>
          <w:color w:val="000000"/>
          <w:sz w:val="24"/>
          <w:szCs w:val="24"/>
        </w:rPr>
      </w:pPr>
      <w:r w:rsidRPr="00BC24F7">
        <w:rPr>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34A79A3C"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Wykonawca może zmienić lub wycofać złożoną ofertę pod warunkiem, że Zamawiający otrzyma powiadomienie o zmianie lub o wycofaniu oferty przed terminem składania ofert, określonym w pkt I </w:t>
      </w:r>
      <w:proofErr w:type="spellStart"/>
      <w:r w:rsidRPr="00BC24F7">
        <w:rPr>
          <w:rFonts w:eastAsia="Calibri"/>
          <w:color w:val="000000"/>
          <w:sz w:val="24"/>
          <w:szCs w:val="24"/>
        </w:rPr>
        <w:t>ppkt</w:t>
      </w:r>
      <w:proofErr w:type="spellEnd"/>
      <w:r w:rsidRPr="00BC24F7">
        <w:rPr>
          <w:rFonts w:eastAsia="Calibri"/>
          <w:color w:val="000000"/>
          <w:sz w:val="24"/>
          <w:szCs w:val="24"/>
        </w:rPr>
        <w:t xml:space="preserve"> 2 niniejszego rozdziału.</w:t>
      </w:r>
    </w:p>
    <w:p w14:paraId="1CD4BA81" w14:textId="77777777" w:rsidR="00BC24F7" w:rsidRPr="00BC24F7" w:rsidRDefault="00BC24F7" w:rsidP="00BC24F7">
      <w:pPr>
        <w:tabs>
          <w:tab w:val="left" w:pos="4102"/>
          <w:tab w:val="left" w:pos="6564"/>
        </w:tabs>
        <w:autoSpaceDE w:val="0"/>
        <w:autoSpaceDN w:val="0"/>
        <w:adjustRightInd w:val="0"/>
        <w:spacing w:line="360" w:lineRule="auto"/>
        <w:ind w:left="284"/>
        <w:jc w:val="both"/>
        <w:rPr>
          <w:rFonts w:eastAsia="Calibri"/>
          <w:color w:val="000000"/>
          <w:sz w:val="24"/>
          <w:szCs w:val="24"/>
        </w:rPr>
      </w:pPr>
      <w:r w:rsidRPr="00BC24F7">
        <w:rPr>
          <w:rFonts w:eastAsia="Calibri"/>
          <w:color w:val="000000"/>
          <w:sz w:val="24"/>
          <w:szCs w:val="24"/>
        </w:rPr>
        <w:t>Powiadomienie o zmianie lub o wycofaniu oferty musi być przesłane w formie skanu za pomocą poczty elektronicznej na adres e-mail: kamila.banasinska@sejmik.kielce.pl</w:t>
      </w:r>
    </w:p>
    <w:p w14:paraId="28039E03" w14:textId="77777777" w:rsidR="00BC24F7" w:rsidRPr="00BC24F7" w:rsidRDefault="00BC24F7" w:rsidP="00BC24F7">
      <w:pPr>
        <w:autoSpaceDE w:val="0"/>
        <w:autoSpaceDN w:val="0"/>
        <w:adjustRightInd w:val="0"/>
        <w:spacing w:line="360" w:lineRule="auto"/>
        <w:ind w:left="284"/>
        <w:jc w:val="both"/>
        <w:rPr>
          <w:rFonts w:eastAsia="Calibri"/>
          <w:b/>
          <w:bCs/>
          <w:i/>
          <w:color w:val="000000"/>
          <w:sz w:val="24"/>
          <w:szCs w:val="24"/>
        </w:rPr>
      </w:pPr>
      <w:r w:rsidRPr="00BC24F7">
        <w:rPr>
          <w:rFonts w:eastAsia="Calibri"/>
          <w:color w:val="000000"/>
          <w:sz w:val="24"/>
          <w:szCs w:val="24"/>
        </w:rPr>
        <w:t>W temacie wiadomości należy wpisać</w:t>
      </w:r>
      <w:r w:rsidRPr="00BC24F7">
        <w:rPr>
          <w:rFonts w:eastAsia="Calibri"/>
          <w:i/>
          <w:color w:val="000000"/>
          <w:sz w:val="24"/>
          <w:szCs w:val="24"/>
        </w:rPr>
        <w:t xml:space="preserve"> </w:t>
      </w:r>
      <w:r w:rsidRPr="00BC24F7">
        <w:rPr>
          <w:rFonts w:eastAsia="Calibri"/>
          <w:b/>
          <w:bCs/>
          <w:i/>
          <w:color w:val="000000"/>
          <w:sz w:val="24"/>
          <w:szCs w:val="24"/>
        </w:rPr>
        <w:t>ZMIANA</w:t>
      </w:r>
      <w:r w:rsidRPr="00BC24F7">
        <w:rPr>
          <w:rFonts w:eastAsia="Calibri"/>
          <w:i/>
          <w:color w:val="000000"/>
          <w:sz w:val="24"/>
          <w:szCs w:val="24"/>
        </w:rPr>
        <w:t xml:space="preserve"> lub </w:t>
      </w:r>
      <w:r w:rsidRPr="00BC24F7">
        <w:rPr>
          <w:rFonts w:eastAsia="Calibri"/>
          <w:b/>
          <w:bCs/>
          <w:i/>
          <w:color w:val="000000"/>
          <w:sz w:val="24"/>
          <w:szCs w:val="24"/>
        </w:rPr>
        <w:t>WYCOFANIE</w:t>
      </w:r>
      <w:r w:rsidRPr="00BC24F7">
        <w:rPr>
          <w:rFonts w:eastAsia="Calibri"/>
          <w:bCs/>
          <w:i/>
          <w:color w:val="000000"/>
          <w:sz w:val="24"/>
          <w:szCs w:val="24"/>
        </w:rPr>
        <w:t xml:space="preserve"> </w:t>
      </w:r>
      <w:r w:rsidRPr="00BC24F7">
        <w:rPr>
          <w:rFonts w:eastAsia="Calibri"/>
          <w:b/>
          <w:bCs/>
          <w:i/>
          <w:color w:val="000000"/>
          <w:sz w:val="24"/>
          <w:szCs w:val="24"/>
        </w:rPr>
        <w:t>oferty „</w:t>
      </w:r>
      <w:r w:rsidRPr="00BC24F7">
        <w:rPr>
          <w:rFonts w:eastAsia="Calibri"/>
          <w:b/>
          <w:bCs/>
          <w:i/>
          <w:iCs/>
          <w:color w:val="000000"/>
          <w:sz w:val="24"/>
          <w:szCs w:val="24"/>
        </w:rPr>
        <w:t xml:space="preserve">Zakup i dostawa </w:t>
      </w:r>
      <w:proofErr w:type="spellStart"/>
      <w:r w:rsidRPr="00BC24F7">
        <w:rPr>
          <w:rFonts w:eastAsia="Calibri"/>
          <w:b/>
          <w:bCs/>
          <w:i/>
          <w:iCs/>
          <w:color w:val="000000"/>
          <w:sz w:val="24"/>
          <w:szCs w:val="24"/>
        </w:rPr>
        <w:t>pulsoksymetrów</w:t>
      </w:r>
      <w:proofErr w:type="spellEnd"/>
      <w:r w:rsidRPr="00BC24F7">
        <w:rPr>
          <w:rFonts w:eastAsia="Calibri"/>
          <w:b/>
          <w:bCs/>
          <w:i/>
          <w:color w:val="000000"/>
          <w:sz w:val="24"/>
          <w:szCs w:val="24"/>
        </w:rPr>
        <w:t xml:space="preserve">”. </w:t>
      </w:r>
    </w:p>
    <w:p w14:paraId="2DD1A6F1" w14:textId="77777777" w:rsidR="00BC24F7" w:rsidRPr="00BC24F7" w:rsidRDefault="00BC24F7" w:rsidP="00BC24F7">
      <w:pPr>
        <w:numPr>
          <w:ilvl w:val="0"/>
          <w:numId w:val="19"/>
        </w:numPr>
        <w:spacing w:line="360" w:lineRule="auto"/>
        <w:ind w:left="284" w:hanging="284"/>
        <w:contextualSpacing/>
        <w:jc w:val="both"/>
        <w:rPr>
          <w:rFonts w:eastAsia="Calibri"/>
          <w:bCs/>
          <w:iCs/>
          <w:color w:val="FF0000"/>
          <w:sz w:val="24"/>
          <w:szCs w:val="24"/>
        </w:rPr>
      </w:pPr>
      <w:r w:rsidRPr="00BC24F7">
        <w:rPr>
          <w:rFonts w:eastAsia="Calibri"/>
          <w:bCs/>
          <w:iCs/>
          <w:color w:val="FF0000"/>
          <w:sz w:val="24"/>
          <w:szCs w:val="24"/>
        </w:rPr>
        <w:t>Zamawiający wymaga przedłożenia informacji o okresie gwarancji</w:t>
      </w:r>
      <w:r>
        <w:rPr>
          <w:rFonts w:eastAsia="Calibri"/>
          <w:bCs/>
          <w:iCs/>
          <w:color w:val="FF0000"/>
          <w:sz w:val="24"/>
          <w:szCs w:val="24"/>
        </w:rPr>
        <w:t>.</w:t>
      </w:r>
    </w:p>
    <w:p w14:paraId="5EFE3AD3" w14:textId="77777777" w:rsidR="00BC24F7" w:rsidRPr="00BC24F7" w:rsidRDefault="00BC24F7" w:rsidP="00BC24F7">
      <w:pPr>
        <w:numPr>
          <w:ilvl w:val="0"/>
          <w:numId w:val="19"/>
        </w:numPr>
        <w:autoSpaceDE w:val="0"/>
        <w:autoSpaceDN w:val="0"/>
        <w:adjustRightInd w:val="0"/>
        <w:spacing w:line="360" w:lineRule="auto"/>
        <w:ind w:left="284" w:hanging="284"/>
        <w:jc w:val="both"/>
        <w:rPr>
          <w:rFonts w:eastAsia="Calibri"/>
          <w:color w:val="000000"/>
          <w:sz w:val="24"/>
          <w:szCs w:val="24"/>
        </w:rPr>
      </w:pPr>
      <w:r w:rsidRPr="00BC24F7">
        <w:rPr>
          <w:rFonts w:eastAsia="Calibri"/>
          <w:color w:val="000000"/>
          <w:sz w:val="24"/>
          <w:szCs w:val="24"/>
        </w:rPr>
        <w:t xml:space="preserve">Oferowany asortyment musi posiadać instrukcje obsługi w języku polskim. </w:t>
      </w:r>
    </w:p>
    <w:p w14:paraId="5A23913C"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p>
    <w:p w14:paraId="218789CF" w14:textId="77777777" w:rsidR="00BC24F7" w:rsidRPr="00BC24F7" w:rsidRDefault="00BC24F7" w:rsidP="00BC24F7">
      <w:pPr>
        <w:widowControl w:val="0"/>
        <w:suppressAutoHyphens/>
        <w:autoSpaceDN w:val="0"/>
        <w:spacing w:line="360" w:lineRule="auto"/>
        <w:rPr>
          <w:b/>
          <w:bCs/>
          <w:i/>
          <w:iCs/>
          <w:kern w:val="3"/>
          <w:sz w:val="26"/>
          <w:szCs w:val="26"/>
          <w:shd w:val="clear" w:color="auto" w:fill="F2DBDB" w:themeFill="accent2" w:themeFillTint="33"/>
          <w:lang w:eastAsia="zh-CN" w:bidi="hi-IN"/>
        </w:rPr>
      </w:pPr>
      <w:r w:rsidRPr="00BC24F7">
        <w:rPr>
          <w:b/>
          <w:bCs/>
          <w:i/>
          <w:iCs/>
          <w:kern w:val="3"/>
          <w:sz w:val="26"/>
          <w:szCs w:val="26"/>
          <w:shd w:val="clear" w:color="auto" w:fill="F2DBDB" w:themeFill="accent2" w:themeFillTint="33"/>
          <w:lang w:eastAsia="zh-CN" w:bidi="hi-IN"/>
        </w:rPr>
        <w:t>II.</w:t>
      </w:r>
      <w:r w:rsidRPr="00BC24F7">
        <w:rPr>
          <w:rStyle w:val="Uwydatnienie"/>
          <w:b/>
          <w:sz w:val="28"/>
          <w:shd w:val="clear" w:color="auto" w:fill="F2DBDB" w:themeFill="accent2" w:themeFillTint="33"/>
        </w:rPr>
        <w:tab/>
        <w:t>SZCZEGÓŁOWY OPIS PRZEDMIOTU ZAMÓWIENIA</w:t>
      </w:r>
    </w:p>
    <w:p w14:paraId="67BE89F6" w14:textId="77777777" w:rsidR="00BC24F7" w:rsidRPr="00BC24F7" w:rsidRDefault="00BC24F7" w:rsidP="00BC24F7">
      <w:pPr>
        <w:widowControl w:val="0"/>
        <w:suppressAutoHyphens/>
        <w:autoSpaceDN w:val="0"/>
        <w:spacing w:line="360" w:lineRule="auto"/>
        <w:jc w:val="center"/>
        <w:rPr>
          <w:b/>
          <w:bCs/>
          <w:i/>
          <w:iCs/>
          <w:kern w:val="3"/>
          <w:sz w:val="24"/>
          <w:szCs w:val="24"/>
          <w:lang w:eastAsia="zh-CN" w:bidi="hi-IN"/>
        </w:rPr>
      </w:pPr>
    </w:p>
    <w:p w14:paraId="13BF9250" w14:textId="77777777" w:rsidR="00BC24F7" w:rsidRPr="00BC24F7" w:rsidRDefault="00BC24F7" w:rsidP="00BC24F7">
      <w:pPr>
        <w:widowControl w:val="0"/>
        <w:numPr>
          <w:ilvl w:val="0"/>
          <w:numId w:val="13"/>
        </w:numPr>
        <w:suppressAutoHyphens/>
        <w:autoSpaceDN w:val="0"/>
        <w:spacing w:line="360" w:lineRule="auto"/>
        <w:ind w:left="284" w:hanging="284"/>
        <w:jc w:val="both"/>
        <w:rPr>
          <w:b/>
          <w:bCs/>
          <w:iCs/>
          <w:kern w:val="3"/>
          <w:sz w:val="24"/>
          <w:szCs w:val="24"/>
          <w:u w:val="single"/>
          <w:lang w:eastAsia="zh-CN" w:bidi="hi-IN"/>
        </w:rPr>
      </w:pPr>
      <w:r w:rsidRPr="00BC24F7">
        <w:rPr>
          <w:b/>
          <w:kern w:val="3"/>
          <w:sz w:val="24"/>
          <w:szCs w:val="24"/>
          <w:u w:val="single"/>
          <w:lang w:eastAsia="zh-CN" w:bidi="hi-IN"/>
        </w:rPr>
        <w:t>INFORMACJE O PRZEDMIOCIE ZAMÓWIENIA</w:t>
      </w:r>
    </w:p>
    <w:p w14:paraId="375CC8C7" w14:textId="77777777" w:rsidR="00BC24F7" w:rsidRPr="00BC24F7" w:rsidRDefault="00BC24F7" w:rsidP="00BC24F7">
      <w:pPr>
        <w:spacing w:line="360" w:lineRule="auto"/>
        <w:jc w:val="both"/>
        <w:rPr>
          <w:bCs/>
          <w:iCs/>
          <w:sz w:val="24"/>
          <w:szCs w:val="24"/>
        </w:rPr>
      </w:pPr>
      <w:r w:rsidRPr="00BC24F7">
        <w:rPr>
          <w:color w:val="000000"/>
          <w:sz w:val="24"/>
          <w:szCs w:val="24"/>
        </w:rPr>
        <w:t>Przedmiotem zamówienia jest</w:t>
      </w:r>
      <w:r w:rsidRPr="00BC24F7">
        <w:rPr>
          <w:b/>
          <w:sz w:val="24"/>
          <w:szCs w:val="24"/>
        </w:rPr>
        <w:t xml:space="preserve"> </w:t>
      </w:r>
      <w:r w:rsidRPr="00BC24F7">
        <w:rPr>
          <w:bCs/>
          <w:iCs/>
          <w:sz w:val="24"/>
          <w:szCs w:val="24"/>
        </w:rPr>
        <w:t xml:space="preserve">zakup i dostawa </w:t>
      </w:r>
      <w:proofErr w:type="spellStart"/>
      <w:r w:rsidRPr="00BC24F7">
        <w:rPr>
          <w:bCs/>
          <w:iCs/>
          <w:sz w:val="24"/>
          <w:szCs w:val="24"/>
        </w:rPr>
        <w:t>pulsoksymetrów</w:t>
      </w:r>
      <w:proofErr w:type="spellEnd"/>
      <w:r w:rsidRPr="00BC24F7">
        <w:rPr>
          <w:bCs/>
          <w:iCs/>
          <w:sz w:val="24"/>
          <w:szCs w:val="24"/>
        </w:rPr>
        <w:t xml:space="preserve"> w ramach </w:t>
      </w:r>
      <w:r w:rsidRPr="00BC24F7">
        <w:rPr>
          <w:i/>
          <w:sz w:val="24"/>
          <w:szCs w:val="24"/>
        </w:rPr>
        <w:t xml:space="preserve">projektu pn. „Stop wirusowi! Zapobieganie rozprzestrzeniania się COVID – 19 w województwie świętokrzyskim” realizowanego przez Województwo Świętokrzyskie w ramach Programu Operacyjnego województwa Świętokrzyskiego na lata 2014-2020. Oś Priorytetowa 9 Włączenie społeczne  </w:t>
      </w:r>
      <w:r w:rsidR="001C35A9">
        <w:rPr>
          <w:i/>
          <w:sz w:val="24"/>
          <w:szCs w:val="24"/>
        </w:rPr>
        <w:br/>
      </w:r>
      <w:r w:rsidRPr="00BC24F7">
        <w:rPr>
          <w:i/>
          <w:sz w:val="24"/>
          <w:szCs w:val="24"/>
        </w:rPr>
        <w:t>i walka z ubóstwem, Poddziałanie 9.2.3 Rozwój wysokiej jakości usług zdrowotnych”.</w:t>
      </w:r>
    </w:p>
    <w:p w14:paraId="7D8F393B" w14:textId="77777777" w:rsidR="00BC24F7" w:rsidRPr="00BC24F7" w:rsidRDefault="00BC24F7" w:rsidP="00BC24F7">
      <w:pPr>
        <w:widowControl w:val="0"/>
        <w:suppressAutoHyphens/>
        <w:autoSpaceDN w:val="0"/>
        <w:spacing w:line="360" w:lineRule="auto"/>
        <w:jc w:val="both"/>
        <w:rPr>
          <w:bCs/>
          <w:iCs/>
          <w:kern w:val="3"/>
          <w:sz w:val="2"/>
          <w:szCs w:val="24"/>
          <w:highlight w:val="yellow"/>
          <w:lang w:eastAsia="zh-CN" w:bidi="hi-IN"/>
        </w:rPr>
      </w:pPr>
    </w:p>
    <w:p w14:paraId="7A937C73" w14:textId="77777777" w:rsidR="00BC24F7" w:rsidRPr="00BC24F7" w:rsidRDefault="00BC24F7" w:rsidP="00BC24F7">
      <w:pPr>
        <w:spacing w:line="360" w:lineRule="auto"/>
        <w:rPr>
          <w:sz w:val="24"/>
          <w:szCs w:val="24"/>
        </w:rPr>
      </w:pPr>
      <w:proofErr w:type="spellStart"/>
      <w:r w:rsidRPr="00BC24F7">
        <w:rPr>
          <w:sz w:val="24"/>
          <w:szCs w:val="24"/>
        </w:rPr>
        <w:t>Pulsoksymetr</w:t>
      </w:r>
      <w:proofErr w:type="spellEnd"/>
      <w:r w:rsidRPr="00BC24F7">
        <w:rPr>
          <w:sz w:val="24"/>
          <w:szCs w:val="24"/>
        </w:rPr>
        <w:t xml:space="preserve"> </w:t>
      </w:r>
      <w:proofErr w:type="spellStart"/>
      <w:r w:rsidRPr="00BC24F7">
        <w:rPr>
          <w:sz w:val="24"/>
          <w:szCs w:val="24"/>
        </w:rPr>
        <w:t>napalcowy</w:t>
      </w:r>
      <w:proofErr w:type="spellEnd"/>
      <w:r w:rsidRPr="00BC24F7">
        <w:rPr>
          <w:sz w:val="24"/>
          <w:szCs w:val="24"/>
        </w:rPr>
        <w:t xml:space="preserve"> – </w:t>
      </w:r>
      <w:r w:rsidR="001C35A9">
        <w:rPr>
          <w:sz w:val="24"/>
          <w:szCs w:val="24"/>
        </w:rPr>
        <w:t>5000</w:t>
      </w:r>
      <w:r w:rsidRPr="00BC24F7">
        <w:rPr>
          <w:sz w:val="24"/>
          <w:szCs w:val="24"/>
        </w:rPr>
        <w:t xml:space="preserve"> szt.:</w:t>
      </w:r>
      <w:r w:rsidRPr="00BC24F7">
        <w:rPr>
          <w:rFonts w:eastAsiaTheme="minorHAnsi"/>
          <w:sz w:val="24"/>
          <w:szCs w:val="24"/>
        </w:rPr>
        <w:t xml:space="preserve">  </w:t>
      </w:r>
    </w:p>
    <w:p w14:paraId="071A36E6" w14:textId="77777777" w:rsidR="00BC24F7" w:rsidRPr="00BC24F7" w:rsidRDefault="00BC24F7" w:rsidP="00BC24F7">
      <w:pPr>
        <w:pStyle w:val="Akapitzlist"/>
        <w:autoSpaceDE w:val="0"/>
        <w:autoSpaceDN w:val="0"/>
        <w:adjustRightInd w:val="0"/>
        <w:spacing w:line="360" w:lineRule="auto"/>
        <w:ind w:left="0"/>
        <w:jc w:val="both"/>
        <w:rPr>
          <w:bCs/>
          <w:iCs/>
          <w:kern w:val="3"/>
          <w:sz w:val="24"/>
          <w:szCs w:val="24"/>
          <w:highlight w:val="yellow"/>
          <w:lang w:eastAsia="zh-CN" w:bidi="hi-IN"/>
        </w:rPr>
      </w:pPr>
      <w:r w:rsidRPr="00BC24F7">
        <w:rPr>
          <w:bCs/>
          <w:iCs/>
          <w:kern w:val="3"/>
          <w:sz w:val="24"/>
          <w:szCs w:val="24"/>
          <w:lang w:eastAsia="zh-CN" w:bidi="hi-IN"/>
        </w:rPr>
        <w:t>Podstawowe Dane Techniczne:</w:t>
      </w:r>
      <w:r w:rsidRPr="00BC24F7">
        <w:rPr>
          <w:bCs/>
          <w:iCs/>
          <w:kern w:val="3"/>
          <w:sz w:val="24"/>
          <w:szCs w:val="24"/>
          <w:lang w:eastAsia="zh-CN" w:bidi="hi-IN"/>
        </w:rPr>
        <w:tab/>
      </w:r>
    </w:p>
    <w:p w14:paraId="13B8D76B" w14:textId="77777777" w:rsidR="00BC24F7" w:rsidRPr="00BC24F7" w:rsidRDefault="00BC24F7" w:rsidP="00BC24F7">
      <w:pPr>
        <w:spacing w:line="360" w:lineRule="auto"/>
        <w:jc w:val="both"/>
        <w:rPr>
          <w:sz w:val="24"/>
          <w:szCs w:val="24"/>
        </w:rPr>
      </w:pPr>
      <w:r w:rsidRPr="00BC24F7">
        <w:rPr>
          <w:sz w:val="24"/>
          <w:szCs w:val="24"/>
        </w:rPr>
        <w:t>Wyświetlanie wartości SpO2 oraz tętna;</w:t>
      </w:r>
    </w:p>
    <w:p w14:paraId="352CF0C0" w14:textId="77777777" w:rsidR="00BC24F7" w:rsidRPr="00BC24F7" w:rsidRDefault="00BC24F7" w:rsidP="00BC24F7">
      <w:pPr>
        <w:spacing w:line="360" w:lineRule="auto"/>
        <w:jc w:val="both"/>
        <w:rPr>
          <w:sz w:val="24"/>
          <w:szCs w:val="24"/>
        </w:rPr>
      </w:pPr>
      <w:r w:rsidRPr="00BC24F7">
        <w:rPr>
          <w:sz w:val="24"/>
          <w:szCs w:val="24"/>
        </w:rPr>
        <w:t xml:space="preserve">Zakres pomiaru saturacji (SpO2): </w:t>
      </w:r>
      <w:r w:rsidR="000E7A29">
        <w:rPr>
          <w:sz w:val="24"/>
          <w:szCs w:val="24"/>
        </w:rPr>
        <w:t xml:space="preserve">min </w:t>
      </w:r>
      <w:r w:rsidRPr="00BC24F7">
        <w:rPr>
          <w:sz w:val="24"/>
          <w:szCs w:val="24"/>
        </w:rPr>
        <w:t xml:space="preserve">0% - </w:t>
      </w:r>
      <w:r w:rsidR="000E7A29">
        <w:rPr>
          <w:sz w:val="24"/>
          <w:szCs w:val="24"/>
        </w:rPr>
        <w:t>min 99%; +/-2%;</w:t>
      </w:r>
    </w:p>
    <w:p w14:paraId="181CB72A" w14:textId="77777777" w:rsidR="00BC24F7" w:rsidRPr="00BC24F7" w:rsidRDefault="00BC24F7" w:rsidP="00BC24F7">
      <w:pPr>
        <w:spacing w:line="360" w:lineRule="auto"/>
        <w:jc w:val="both"/>
        <w:rPr>
          <w:sz w:val="24"/>
          <w:szCs w:val="24"/>
        </w:rPr>
      </w:pPr>
      <w:r w:rsidRPr="00BC24F7">
        <w:rPr>
          <w:sz w:val="24"/>
          <w:szCs w:val="24"/>
        </w:rPr>
        <w:t xml:space="preserve">Zakres pomiaru pulsu: </w:t>
      </w:r>
      <w:r w:rsidR="000E7A29">
        <w:rPr>
          <w:sz w:val="24"/>
          <w:szCs w:val="24"/>
        </w:rPr>
        <w:t xml:space="preserve">min </w:t>
      </w:r>
      <w:r w:rsidRPr="00BC24F7">
        <w:rPr>
          <w:sz w:val="24"/>
          <w:szCs w:val="24"/>
        </w:rPr>
        <w:t xml:space="preserve">30 uderzeń na minutę </w:t>
      </w:r>
      <w:r w:rsidR="000E7A29">
        <w:rPr>
          <w:sz w:val="24"/>
          <w:szCs w:val="24"/>
        </w:rPr>
        <w:t>–</w:t>
      </w:r>
      <w:r w:rsidRPr="00BC24F7">
        <w:rPr>
          <w:sz w:val="24"/>
          <w:szCs w:val="24"/>
        </w:rPr>
        <w:t xml:space="preserve"> </w:t>
      </w:r>
      <w:r w:rsidR="000E7A29">
        <w:rPr>
          <w:sz w:val="24"/>
          <w:szCs w:val="24"/>
        </w:rPr>
        <w:t>max 240 do 250 ude</w:t>
      </w:r>
      <w:r w:rsidRPr="00BC24F7">
        <w:rPr>
          <w:sz w:val="24"/>
          <w:szCs w:val="24"/>
        </w:rPr>
        <w:t>rzeń na minutę;</w:t>
      </w:r>
    </w:p>
    <w:p w14:paraId="20AB8FB1" w14:textId="77777777" w:rsidR="00BC24F7" w:rsidRPr="00BC24F7" w:rsidRDefault="00BC24F7" w:rsidP="00BC24F7">
      <w:pPr>
        <w:spacing w:line="360" w:lineRule="auto"/>
        <w:jc w:val="both"/>
        <w:rPr>
          <w:sz w:val="24"/>
          <w:szCs w:val="24"/>
        </w:rPr>
      </w:pPr>
      <w:r w:rsidRPr="00BC24F7">
        <w:rPr>
          <w:sz w:val="24"/>
          <w:szCs w:val="24"/>
        </w:rPr>
        <w:t>Ekran LED lub OLED;</w:t>
      </w:r>
    </w:p>
    <w:p w14:paraId="70B42D13" w14:textId="77777777" w:rsidR="000E7A29" w:rsidRDefault="000E7A29" w:rsidP="00BC24F7">
      <w:pPr>
        <w:spacing w:line="360" w:lineRule="auto"/>
        <w:jc w:val="both"/>
        <w:rPr>
          <w:sz w:val="24"/>
          <w:szCs w:val="24"/>
        </w:rPr>
      </w:pPr>
      <w:r w:rsidRPr="000E7A29">
        <w:rPr>
          <w:sz w:val="24"/>
          <w:szCs w:val="24"/>
        </w:rPr>
        <w:t xml:space="preserve">Wyświetlanie komunikatów w języku angielskim </w:t>
      </w:r>
    </w:p>
    <w:p w14:paraId="4B321F72" w14:textId="77777777" w:rsidR="00BC24F7" w:rsidRPr="00BC24F7" w:rsidRDefault="00BC24F7" w:rsidP="00BC24F7">
      <w:pPr>
        <w:spacing w:line="360" w:lineRule="auto"/>
        <w:jc w:val="both"/>
        <w:rPr>
          <w:sz w:val="24"/>
          <w:szCs w:val="24"/>
        </w:rPr>
      </w:pPr>
      <w:r w:rsidRPr="00BC24F7">
        <w:rPr>
          <w:sz w:val="24"/>
          <w:szCs w:val="24"/>
        </w:rPr>
        <w:t>Automatyczny wyłącznik po wyjęciu palca po max. 60 sekundach;</w:t>
      </w:r>
    </w:p>
    <w:p w14:paraId="5CED47D5" w14:textId="77777777" w:rsidR="00BC24F7" w:rsidRPr="00BC24F7" w:rsidRDefault="00BC24F7" w:rsidP="00BC24F7">
      <w:pPr>
        <w:spacing w:line="360" w:lineRule="auto"/>
        <w:jc w:val="both"/>
        <w:rPr>
          <w:sz w:val="24"/>
          <w:szCs w:val="24"/>
        </w:rPr>
      </w:pPr>
      <w:r w:rsidRPr="00BC24F7">
        <w:rPr>
          <w:sz w:val="24"/>
          <w:szCs w:val="24"/>
        </w:rPr>
        <w:t>Wyświetlanie parametrów minimum takich jak:</w:t>
      </w:r>
    </w:p>
    <w:p w14:paraId="15E9940B" w14:textId="77777777" w:rsidR="00BC24F7" w:rsidRPr="00BC24F7" w:rsidRDefault="00BC24F7" w:rsidP="00BC24F7">
      <w:pPr>
        <w:spacing w:line="360" w:lineRule="auto"/>
        <w:jc w:val="both"/>
        <w:rPr>
          <w:sz w:val="24"/>
          <w:szCs w:val="24"/>
        </w:rPr>
      </w:pPr>
      <w:r w:rsidRPr="00BC24F7">
        <w:rPr>
          <w:sz w:val="24"/>
          <w:szCs w:val="24"/>
        </w:rPr>
        <w:t>- częstość pulsu,</w:t>
      </w:r>
    </w:p>
    <w:p w14:paraId="3CE11F6C" w14:textId="77777777" w:rsidR="00BC24F7" w:rsidRPr="00BC24F7" w:rsidRDefault="00BC24F7" w:rsidP="00BC24F7">
      <w:pPr>
        <w:spacing w:line="360" w:lineRule="auto"/>
        <w:jc w:val="both"/>
        <w:rPr>
          <w:sz w:val="24"/>
          <w:szCs w:val="24"/>
        </w:rPr>
      </w:pPr>
      <w:r w:rsidRPr="00BC24F7">
        <w:rPr>
          <w:sz w:val="24"/>
          <w:szCs w:val="24"/>
        </w:rPr>
        <w:t>- pomiar SpO2,</w:t>
      </w:r>
    </w:p>
    <w:p w14:paraId="237F3945" w14:textId="77777777" w:rsidR="00BC24F7" w:rsidRPr="00BC24F7" w:rsidRDefault="00BC24F7" w:rsidP="00BC24F7">
      <w:pPr>
        <w:spacing w:line="360" w:lineRule="auto"/>
        <w:jc w:val="both"/>
        <w:rPr>
          <w:sz w:val="24"/>
          <w:szCs w:val="24"/>
        </w:rPr>
      </w:pPr>
      <w:r w:rsidRPr="00BC24F7">
        <w:rPr>
          <w:sz w:val="24"/>
          <w:szCs w:val="24"/>
        </w:rPr>
        <w:t>- siła pulsu;</w:t>
      </w:r>
    </w:p>
    <w:p w14:paraId="62C4C708" w14:textId="77777777" w:rsidR="00BC24F7" w:rsidRPr="00BC24F7" w:rsidRDefault="00BC24F7" w:rsidP="00BC24F7">
      <w:pPr>
        <w:spacing w:line="360" w:lineRule="auto"/>
        <w:jc w:val="both"/>
        <w:rPr>
          <w:sz w:val="24"/>
          <w:szCs w:val="24"/>
        </w:rPr>
      </w:pPr>
      <w:r w:rsidRPr="00BC24F7">
        <w:rPr>
          <w:sz w:val="24"/>
          <w:szCs w:val="24"/>
        </w:rPr>
        <w:t>Zasilanie: baterii, wskaźnik niskiego poziomu baterii;</w:t>
      </w:r>
    </w:p>
    <w:p w14:paraId="32147C3D" w14:textId="77777777" w:rsidR="00BC24F7" w:rsidRPr="00BC24F7" w:rsidRDefault="00BC24F7" w:rsidP="00BC24F7">
      <w:pPr>
        <w:spacing w:line="360" w:lineRule="auto"/>
        <w:jc w:val="both"/>
        <w:rPr>
          <w:sz w:val="24"/>
          <w:szCs w:val="24"/>
        </w:rPr>
      </w:pPr>
      <w:r w:rsidRPr="00BC24F7">
        <w:rPr>
          <w:sz w:val="24"/>
          <w:szCs w:val="24"/>
        </w:rPr>
        <w:t>Waga urządzenia max. 100 g</w:t>
      </w:r>
      <w:r>
        <w:rPr>
          <w:sz w:val="24"/>
          <w:szCs w:val="24"/>
        </w:rPr>
        <w:t>;</w:t>
      </w:r>
    </w:p>
    <w:p w14:paraId="56EEED13" w14:textId="4B31E2A0" w:rsidR="00BC24F7" w:rsidRDefault="00BC24F7" w:rsidP="00BC24F7">
      <w:pPr>
        <w:spacing w:line="360" w:lineRule="auto"/>
        <w:jc w:val="both"/>
        <w:rPr>
          <w:sz w:val="24"/>
          <w:szCs w:val="24"/>
        </w:rPr>
      </w:pPr>
      <w:r w:rsidRPr="00BC24F7">
        <w:rPr>
          <w:sz w:val="24"/>
          <w:szCs w:val="24"/>
        </w:rPr>
        <w:t>Instrukcja obsługi w języku polskim (dostarczone wraz z dostawą urządzenia</w:t>
      </w:r>
      <w:r w:rsidR="00B96EC6">
        <w:rPr>
          <w:sz w:val="24"/>
          <w:szCs w:val="24"/>
        </w:rPr>
        <w:t xml:space="preserve">, zapakowana </w:t>
      </w:r>
      <w:r w:rsidR="00B96EC6">
        <w:rPr>
          <w:sz w:val="24"/>
          <w:szCs w:val="24"/>
        </w:rPr>
        <w:br/>
        <w:t xml:space="preserve">w </w:t>
      </w:r>
      <w:r w:rsidR="00723CAF">
        <w:rPr>
          <w:sz w:val="24"/>
          <w:szCs w:val="24"/>
        </w:rPr>
        <w:t xml:space="preserve">pojedynczym </w:t>
      </w:r>
      <w:r w:rsidR="00B96EC6">
        <w:rPr>
          <w:sz w:val="24"/>
          <w:szCs w:val="24"/>
        </w:rPr>
        <w:t xml:space="preserve">pudełeczku wraz z </w:t>
      </w:r>
      <w:proofErr w:type="spellStart"/>
      <w:r w:rsidR="00B96EC6">
        <w:rPr>
          <w:sz w:val="24"/>
          <w:szCs w:val="24"/>
        </w:rPr>
        <w:t>pulsoksymetrem</w:t>
      </w:r>
      <w:proofErr w:type="spellEnd"/>
      <w:r w:rsidR="00B96EC6">
        <w:rPr>
          <w:sz w:val="24"/>
          <w:szCs w:val="24"/>
        </w:rPr>
        <w:t xml:space="preserve"> i </w:t>
      </w:r>
      <w:r w:rsidR="00723CAF">
        <w:rPr>
          <w:sz w:val="24"/>
          <w:szCs w:val="24"/>
        </w:rPr>
        <w:t>bateriami</w:t>
      </w:r>
      <w:r w:rsidRPr="00BC24F7">
        <w:rPr>
          <w:sz w:val="24"/>
          <w:szCs w:val="24"/>
        </w:rPr>
        <w:t>)</w:t>
      </w:r>
      <w:r>
        <w:rPr>
          <w:sz w:val="24"/>
          <w:szCs w:val="24"/>
        </w:rPr>
        <w:t>;</w:t>
      </w:r>
    </w:p>
    <w:p w14:paraId="48DF3167" w14:textId="01F1A6BF" w:rsidR="00B96EC6" w:rsidRDefault="00B96EC6" w:rsidP="00BC24F7">
      <w:pPr>
        <w:spacing w:line="360" w:lineRule="auto"/>
        <w:jc w:val="both"/>
        <w:rPr>
          <w:sz w:val="24"/>
          <w:szCs w:val="24"/>
        </w:rPr>
      </w:pPr>
      <w:r>
        <w:rPr>
          <w:sz w:val="24"/>
          <w:szCs w:val="24"/>
        </w:rPr>
        <w:t xml:space="preserve">Baterie </w:t>
      </w:r>
      <w:r w:rsidR="00916741">
        <w:rPr>
          <w:sz w:val="24"/>
          <w:szCs w:val="24"/>
        </w:rPr>
        <w:t xml:space="preserve">nowe, nieużywane, </w:t>
      </w:r>
      <w:r>
        <w:rPr>
          <w:sz w:val="24"/>
          <w:szCs w:val="24"/>
        </w:rPr>
        <w:t xml:space="preserve">umożliwiające </w:t>
      </w:r>
      <w:r w:rsidR="00916741">
        <w:rPr>
          <w:sz w:val="24"/>
          <w:szCs w:val="24"/>
        </w:rPr>
        <w:t>działanie</w:t>
      </w:r>
      <w:r>
        <w:rPr>
          <w:sz w:val="24"/>
          <w:szCs w:val="24"/>
        </w:rPr>
        <w:t xml:space="preserve"> </w:t>
      </w:r>
      <w:proofErr w:type="spellStart"/>
      <w:r>
        <w:rPr>
          <w:sz w:val="24"/>
          <w:szCs w:val="24"/>
        </w:rPr>
        <w:t>pulsoksymetru</w:t>
      </w:r>
      <w:proofErr w:type="spellEnd"/>
      <w:r>
        <w:rPr>
          <w:sz w:val="24"/>
          <w:szCs w:val="24"/>
        </w:rPr>
        <w:t xml:space="preserve"> (zapakowane w opakowaniu</w:t>
      </w:r>
      <w:r w:rsidR="003506DF">
        <w:rPr>
          <w:sz w:val="24"/>
          <w:szCs w:val="24"/>
        </w:rPr>
        <w:t xml:space="preserve"> pojedynczym wraz z </w:t>
      </w:r>
      <w:proofErr w:type="spellStart"/>
      <w:r w:rsidR="003506DF">
        <w:rPr>
          <w:sz w:val="24"/>
          <w:szCs w:val="24"/>
        </w:rPr>
        <w:t>pulsoksymetrem</w:t>
      </w:r>
      <w:proofErr w:type="spellEnd"/>
      <w:r w:rsidR="003506DF">
        <w:rPr>
          <w:sz w:val="24"/>
          <w:szCs w:val="24"/>
        </w:rPr>
        <w:t xml:space="preserve"> i instrukcją obsługi w języku polskim; baterie </w:t>
      </w:r>
      <w:r w:rsidR="00C1598A">
        <w:rPr>
          <w:sz w:val="24"/>
          <w:szCs w:val="24"/>
        </w:rPr>
        <w:t xml:space="preserve">nie </w:t>
      </w:r>
      <w:r w:rsidR="003506DF">
        <w:rPr>
          <w:sz w:val="24"/>
          <w:szCs w:val="24"/>
        </w:rPr>
        <w:t xml:space="preserve">mogą być </w:t>
      </w:r>
      <w:r w:rsidR="00C1598A">
        <w:rPr>
          <w:sz w:val="24"/>
          <w:szCs w:val="24"/>
        </w:rPr>
        <w:t>włożone</w:t>
      </w:r>
      <w:r w:rsidR="00CD0879">
        <w:rPr>
          <w:sz w:val="24"/>
          <w:szCs w:val="24"/>
        </w:rPr>
        <w:t xml:space="preserve"> wewnątrz urządzenia</w:t>
      </w:r>
      <w:r>
        <w:rPr>
          <w:sz w:val="24"/>
          <w:szCs w:val="24"/>
        </w:rPr>
        <w:t>)</w:t>
      </w:r>
    </w:p>
    <w:p w14:paraId="7F48E2A1" w14:textId="2540F314" w:rsidR="00B96EC6" w:rsidRDefault="00B96EC6" w:rsidP="00BC24F7">
      <w:pPr>
        <w:spacing w:line="360" w:lineRule="auto"/>
        <w:jc w:val="both"/>
        <w:rPr>
          <w:sz w:val="24"/>
          <w:szCs w:val="24"/>
        </w:rPr>
      </w:pPr>
      <w:r>
        <w:rPr>
          <w:sz w:val="24"/>
          <w:szCs w:val="24"/>
        </w:rPr>
        <w:t xml:space="preserve">Kompletne opakowanie musi zawierać </w:t>
      </w:r>
      <w:proofErr w:type="spellStart"/>
      <w:r w:rsidR="00916741">
        <w:rPr>
          <w:sz w:val="24"/>
          <w:szCs w:val="24"/>
        </w:rPr>
        <w:t>pulsoksymetr</w:t>
      </w:r>
      <w:proofErr w:type="spellEnd"/>
      <w:r w:rsidR="00916741">
        <w:rPr>
          <w:sz w:val="24"/>
          <w:szCs w:val="24"/>
        </w:rPr>
        <w:t xml:space="preserve">, instrukcję obsługi w języku polskim, baterie umożliwiające </w:t>
      </w:r>
      <w:r w:rsidR="00444F52">
        <w:rPr>
          <w:sz w:val="24"/>
          <w:szCs w:val="24"/>
        </w:rPr>
        <w:t xml:space="preserve">działanie </w:t>
      </w:r>
      <w:proofErr w:type="spellStart"/>
      <w:r w:rsidR="00916741">
        <w:rPr>
          <w:sz w:val="24"/>
          <w:szCs w:val="24"/>
        </w:rPr>
        <w:t>pulsoksymetru</w:t>
      </w:r>
      <w:proofErr w:type="spellEnd"/>
      <w:r w:rsidR="00916741">
        <w:rPr>
          <w:sz w:val="24"/>
          <w:szCs w:val="24"/>
        </w:rPr>
        <w:t>;</w:t>
      </w:r>
    </w:p>
    <w:p w14:paraId="03EC6037" w14:textId="0327DABF" w:rsidR="00916741" w:rsidRPr="00BC24F7" w:rsidRDefault="00723CAF" w:rsidP="00BC24F7">
      <w:pPr>
        <w:spacing w:line="360" w:lineRule="auto"/>
        <w:jc w:val="both"/>
        <w:rPr>
          <w:sz w:val="24"/>
          <w:szCs w:val="24"/>
        </w:rPr>
      </w:pPr>
      <w:r>
        <w:rPr>
          <w:sz w:val="24"/>
          <w:szCs w:val="24"/>
        </w:rPr>
        <w:t>Dopuszczalne k</w:t>
      </w:r>
      <w:r w:rsidR="00916741">
        <w:rPr>
          <w:sz w:val="24"/>
          <w:szCs w:val="24"/>
        </w:rPr>
        <w:t>olor: biało-niebieski</w:t>
      </w:r>
      <w:r>
        <w:rPr>
          <w:sz w:val="24"/>
          <w:szCs w:val="24"/>
        </w:rPr>
        <w:t>, biało-granatowy</w:t>
      </w:r>
      <w:r w:rsidR="00916741">
        <w:rPr>
          <w:sz w:val="24"/>
          <w:szCs w:val="24"/>
        </w:rPr>
        <w:t>,</w:t>
      </w:r>
      <w:r w:rsidR="00444F52">
        <w:rPr>
          <w:sz w:val="24"/>
          <w:szCs w:val="24"/>
        </w:rPr>
        <w:t xml:space="preserve"> biało-</w:t>
      </w:r>
      <w:r>
        <w:rPr>
          <w:sz w:val="24"/>
          <w:szCs w:val="24"/>
        </w:rPr>
        <w:t>błękitne</w:t>
      </w:r>
      <w:r w:rsidR="00916741">
        <w:rPr>
          <w:sz w:val="24"/>
          <w:szCs w:val="24"/>
        </w:rPr>
        <w:t xml:space="preserve"> biało-zielony</w:t>
      </w:r>
      <w:r>
        <w:rPr>
          <w:sz w:val="24"/>
          <w:szCs w:val="24"/>
        </w:rPr>
        <w:t>, biało seledynowy. Dopuszczalny mix kolorów z podanych przez Zamawiającego.</w:t>
      </w:r>
    </w:p>
    <w:p w14:paraId="2709E598" w14:textId="77777777" w:rsidR="00BC24F7" w:rsidRPr="00BC24F7" w:rsidRDefault="00BC24F7" w:rsidP="00BC24F7">
      <w:pPr>
        <w:spacing w:line="360" w:lineRule="auto"/>
        <w:jc w:val="both"/>
        <w:rPr>
          <w:sz w:val="24"/>
          <w:szCs w:val="24"/>
        </w:rPr>
      </w:pPr>
      <w:r w:rsidRPr="00BC24F7">
        <w:rPr>
          <w:sz w:val="24"/>
          <w:szCs w:val="24"/>
        </w:rPr>
        <w:t>Deklaracja zgodności lub  Certyfikat CE, wpis do rejestru urządzeń medycznych;</w:t>
      </w:r>
    </w:p>
    <w:p w14:paraId="41B9BD14" w14:textId="77777777" w:rsidR="00BC24F7" w:rsidRPr="00BC24F7" w:rsidRDefault="00BC24F7" w:rsidP="00BC24F7">
      <w:pPr>
        <w:spacing w:line="360" w:lineRule="auto"/>
        <w:jc w:val="both"/>
        <w:rPr>
          <w:sz w:val="24"/>
          <w:szCs w:val="24"/>
        </w:rPr>
      </w:pPr>
      <w:r w:rsidRPr="00BC24F7">
        <w:rPr>
          <w:sz w:val="24"/>
          <w:szCs w:val="24"/>
        </w:rPr>
        <w:t>Ro</w:t>
      </w:r>
      <w:r w:rsidR="003B5DC1">
        <w:rPr>
          <w:sz w:val="24"/>
          <w:szCs w:val="24"/>
        </w:rPr>
        <w:t>k produkcji nie starszy niż 2020</w:t>
      </w:r>
      <w:r w:rsidRPr="00BC24F7">
        <w:rPr>
          <w:sz w:val="24"/>
          <w:szCs w:val="24"/>
        </w:rPr>
        <w:t xml:space="preserve">; </w:t>
      </w:r>
    </w:p>
    <w:p w14:paraId="0D977F56" w14:textId="77777777" w:rsidR="00BC24F7" w:rsidRPr="00BC24F7" w:rsidRDefault="00BC24F7" w:rsidP="00BC24F7">
      <w:pPr>
        <w:spacing w:line="360" w:lineRule="auto"/>
        <w:jc w:val="both"/>
        <w:rPr>
          <w:sz w:val="24"/>
          <w:szCs w:val="24"/>
        </w:rPr>
      </w:pPr>
      <w:r w:rsidRPr="00BC24F7">
        <w:rPr>
          <w:sz w:val="24"/>
          <w:szCs w:val="24"/>
        </w:rPr>
        <w:t xml:space="preserve">Urządzenie fabrycznie nowe, nieużywane, wyklucza się urządzenie </w:t>
      </w:r>
      <w:proofErr w:type="spellStart"/>
      <w:r w:rsidRPr="00BC24F7">
        <w:rPr>
          <w:sz w:val="24"/>
          <w:szCs w:val="24"/>
        </w:rPr>
        <w:t>rekondycjonowane</w:t>
      </w:r>
      <w:proofErr w:type="spellEnd"/>
      <w:r w:rsidRPr="00BC24F7">
        <w:rPr>
          <w:sz w:val="24"/>
          <w:szCs w:val="24"/>
        </w:rPr>
        <w:t xml:space="preserve"> oraz ich odpowiedniki;</w:t>
      </w:r>
    </w:p>
    <w:p w14:paraId="07FCBC45" w14:textId="77777777" w:rsidR="00BC24F7" w:rsidRPr="00BC24F7" w:rsidRDefault="00BC24F7" w:rsidP="00BC24F7">
      <w:pPr>
        <w:spacing w:line="360" w:lineRule="auto"/>
        <w:jc w:val="both"/>
        <w:rPr>
          <w:rFonts w:eastAsiaTheme="minorHAnsi"/>
          <w:sz w:val="24"/>
          <w:szCs w:val="24"/>
        </w:rPr>
      </w:pPr>
      <w:r w:rsidRPr="00BC24F7">
        <w:rPr>
          <w:sz w:val="24"/>
          <w:szCs w:val="24"/>
        </w:rPr>
        <w:t>Okres gwarancji min. 12 miesięcy.</w:t>
      </w:r>
    </w:p>
    <w:p w14:paraId="7E01469F" w14:textId="77777777" w:rsidR="00BC24F7" w:rsidRPr="00BC24F7" w:rsidRDefault="00BC24F7" w:rsidP="00BC24F7">
      <w:pPr>
        <w:widowControl w:val="0"/>
        <w:suppressAutoHyphens/>
        <w:autoSpaceDN w:val="0"/>
        <w:spacing w:line="360" w:lineRule="auto"/>
        <w:jc w:val="both"/>
        <w:rPr>
          <w:bCs/>
          <w:iCs/>
          <w:kern w:val="3"/>
          <w:sz w:val="14"/>
          <w:szCs w:val="24"/>
          <w:lang w:eastAsia="zh-CN" w:bidi="hi-IN"/>
        </w:rPr>
      </w:pPr>
    </w:p>
    <w:p w14:paraId="11FF4317" w14:textId="77777777" w:rsidR="00BC24F7" w:rsidRPr="00BC24F7" w:rsidRDefault="00BC24F7" w:rsidP="00BC24F7">
      <w:pPr>
        <w:pStyle w:val="Akapitzlist"/>
        <w:numPr>
          <w:ilvl w:val="0"/>
          <w:numId w:val="13"/>
        </w:numPr>
        <w:autoSpaceDE w:val="0"/>
        <w:autoSpaceDN w:val="0"/>
        <w:adjustRightInd w:val="0"/>
        <w:spacing w:line="360" w:lineRule="auto"/>
        <w:ind w:left="284" w:hanging="284"/>
        <w:jc w:val="both"/>
        <w:rPr>
          <w:iCs/>
          <w:color w:val="000000"/>
        </w:rPr>
      </w:pPr>
      <w:r w:rsidRPr="00BC24F7">
        <w:rPr>
          <w:b/>
          <w:bCs/>
          <w:iCs/>
          <w:kern w:val="3"/>
          <w:sz w:val="24"/>
          <w:szCs w:val="24"/>
          <w:u w:val="single"/>
          <w:lang w:eastAsia="zh-CN" w:bidi="hi-IN"/>
        </w:rPr>
        <w:t>TERMIN I MIEJSCE REALIZACJI ZAMÓWIENIA</w:t>
      </w:r>
    </w:p>
    <w:p w14:paraId="08BD909E" w14:textId="77777777" w:rsidR="00BC24F7" w:rsidRPr="00BC24F7" w:rsidRDefault="00BC24F7" w:rsidP="00BC24F7">
      <w:pPr>
        <w:widowControl w:val="0"/>
        <w:tabs>
          <w:tab w:val="left" w:pos="0"/>
        </w:tabs>
        <w:suppressAutoHyphens/>
        <w:autoSpaceDN w:val="0"/>
        <w:spacing w:line="360" w:lineRule="auto"/>
        <w:jc w:val="both"/>
        <w:rPr>
          <w:iCs/>
          <w:color w:val="000000"/>
          <w:sz w:val="24"/>
          <w:szCs w:val="24"/>
        </w:rPr>
      </w:pPr>
      <w:r w:rsidRPr="00BC24F7">
        <w:rPr>
          <w:iCs/>
          <w:color w:val="000000"/>
          <w:sz w:val="24"/>
          <w:szCs w:val="24"/>
        </w:rPr>
        <w:t>Termin realizacji zamówienia – 14 dni od dnia zawarcia umowy</w:t>
      </w:r>
    </w:p>
    <w:p w14:paraId="6B61A6E8" w14:textId="77777777" w:rsidR="00BC24F7" w:rsidRPr="00BC24F7" w:rsidRDefault="00BC24F7" w:rsidP="00BC24F7">
      <w:pPr>
        <w:spacing w:line="360" w:lineRule="auto"/>
        <w:contextualSpacing/>
        <w:jc w:val="both"/>
        <w:rPr>
          <w:sz w:val="24"/>
          <w:szCs w:val="24"/>
          <w:lang w:eastAsia="pl-PL"/>
        </w:rPr>
      </w:pPr>
    </w:p>
    <w:p w14:paraId="1C4D0440" w14:textId="77777777" w:rsidR="00BC24F7" w:rsidRPr="00BC24F7" w:rsidRDefault="00BC24F7" w:rsidP="00BC24F7">
      <w:pPr>
        <w:widowControl w:val="0"/>
        <w:suppressAutoHyphens/>
        <w:autoSpaceDN w:val="0"/>
        <w:spacing w:line="360" w:lineRule="auto"/>
        <w:jc w:val="both"/>
        <w:rPr>
          <w:b/>
          <w:bCs/>
          <w:iCs/>
          <w:kern w:val="3"/>
          <w:sz w:val="24"/>
          <w:szCs w:val="24"/>
          <w:u w:val="single"/>
          <w:lang w:eastAsia="zh-CN" w:bidi="hi-IN"/>
        </w:rPr>
      </w:pPr>
      <w:r w:rsidRPr="00BC24F7">
        <w:rPr>
          <w:b/>
          <w:bCs/>
          <w:iCs/>
          <w:kern w:val="3"/>
          <w:sz w:val="24"/>
          <w:szCs w:val="24"/>
          <w:u w:val="single"/>
          <w:lang w:eastAsia="zh-CN" w:bidi="hi-IN"/>
        </w:rPr>
        <w:t xml:space="preserve">4. WARUNKI UDZIAŁU W POSTĘPOWANIU </w:t>
      </w:r>
    </w:p>
    <w:p w14:paraId="51A8C95D" w14:textId="77777777" w:rsidR="00BC24F7" w:rsidRPr="00BC24F7" w:rsidRDefault="00BC24F7" w:rsidP="00BC24F7">
      <w:pPr>
        <w:tabs>
          <w:tab w:val="left" w:pos="284"/>
        </w:tabs>
        <w:autoSpaceDE w:val="0"/>
        <w:autoSpaceDN w:val="0"/>
        <w:adjustRightInd w:val="0"/>
        <w:spacing w:line="360" w:lineRule="auto"/>
        <w:jc w:val="both"/>
        <w:rPr>
          <w:sz w:val="24"/>
        </w:rPr>
      </w:pPr>
      <w:r w:rsidRPr="00BC24F7">
        <w:rPr>
          <w:sz w:val="24"/>
        </w:rPr>
        <w:t xml:space="preserve">O udzielenie zamówienia mogą ubiegać się Wykonawcy, którzy spełniają następujące warunki: </w:t>
      </w:r>
    </w:p>
    <w:p w14:paraId="5341E4E1"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odpowiednią wiedzę i doświadczenie do realizacji zamówienia, </w:t>
      </w:r>
    </w:p>
    <w:p w14:paraId="21F65B64" w14:textId="77777777" w:rsidR="00BC24F7" w:rsidRPr="00BC24F7" w:rsidRDefault="00BC24F7" w:rsidP="00BC24F7">
      <w:pPr>
        <w:numPr>
          <w:ilvl w:val="1"/>
          <w:numId w:val="20"/>
        </w:numPr>
        <w:tabs>
          <w:tab w:val="left" w:pos="284"/>
        </w:tabs>
        <w:autoSpaceDE w:val="0"/>
        <w:autoSpaceDN w:val="0"/>
        <w:adjustRightInd w:val="0"/>
        <w:spacing w:line="360" w:lineRule="auto"/>
        <w:contextualSpacing/>
        <w:jc w:val="both"/>
        <w:rPr>
          <w:sz w:val="24"/>
        </w:rPr>
      </w:pPr>
      <w:r w:rsidRPr="00BC24F7">
        <w:rPr>
          <w:sz w:val="24"/>
        </w:rPr>
        <w:t xml:space="preserve">posiadają zdolności techniczne i organizacyjne do realizacji zamówienia, </w:t>
      </w:r>
    </w:p>
    <w:p w14:paraId="031CC208" w14:textId="77777777" w:rsidR="00BC24F7" w:rsidRPr="00BC24F7" w:rsidRDefault="00BC24F7" w:rsidP="00BC24F7">
      <w:pPr>
        <w:numPr>
          <w:ilvl w:val="1"/>
          <w:numId w:val="20"/>
        </w:numPr>
        <w:tabs>
          <w:tab w:val="left" w:pos="284"/>
        </w:tabs>
        <w:spacing w:line="360" w:lineRule="auto"/>
        <w:contextualSpacing/>
        <w:jc w:val="both"/>
        <w:rPr>
          <w:sz w:val="24"/>
        </w:rPr>
      </w:pPr>
      <w:r w:rsidRPr="00BC24F7">
        <w:rPr>
          <w:sz w:val="24"/>
        </w:rPr>
        <w:t>nie są powiązani osobowo lub kapitałowo z Zamawiającym.</w:t>
      </w:r>
    </w:p>
    <w:p w14:paraId="014C50F3" w14:textId="77777777" w:rsidR="00BC24F7" w:rsidRPr="00BC24F7" w:rsidRDefault="00BC24F7" w:rsidP="00BC24F7">
      <w:pPr>
        <w:tabs>
          <w:tab w:val="left" w:pos="910"/>
        </w:tabs>
        <w:autoSpaceDE w:val="0"/>
        <w:autoSpaceDN w:val="0"/>
        <w:adjustRightInd w:val="0"/>
        <w:spacing w:line="360" w:lineRule="auto"/>
        <w:jc w:val="both"/>
        <w:rPr>
          <w:bCs/>
          <w:iCs/>
          <w:kern w:val="3"/>
          <w:sz w:val="24"/>
          <w:szCs w:val="24"/>
          <w:lang w:eastAsia="zh-CN" w:bidi="hi-IN"/>
        </w:rPr>
      </w:pPr>
    </w:p>
    <w:p w14:paraId="67CA3BEA" w14:textId="77777777" w:rsidR="00BC24F7" w:rsidRPr="00BC24F7" w:rsidRDefault="00BC24F7" w:rsidP="001F72D2">
      <w:pPr>
        <w:autoSpaceDE w:val="0"/>
        <w:autoSpaceDN w:val="0"/>
        <w:adjustRightInd w:val="0"/>
        <w:spacing w:line="360" w:lineRule="auto"/>
        <w:rPr>
          <w:rFonts w:eastAsia="Calibri"/>
          <w:sz w:val="24"/>
          <w:szCs w:val="24"/>
        </w:rPr>
      </w:pPr>
      <w:r w:rsidRPr="00BC24F7">
        <w:rPr>
          <w:rFonts w:eastAsia="Calibri"/>
          <w:b/>
          <w:bCs/>
          <w:sz w:val="24"/>
          <w:szCs w:val="24"/>
          <w:u w:val="single"/>
        </w:rPr>
        <w:t>5. KRYTERIA OCENY OFERT ORAZ SPOSÓB OCENY OFERT</w:t>
      </w:r>
      <w:r w:rsidR="001F72D2">
        <w:rPr>
          <w:rFonts w:eastAsia="Calibri"/>
          <w:b/>
          <w:bCs/>
          <w:sz w:val="24"/>
          <w:szCs w:val="24"/>
          <w:u w:val="single"/>
        </w:rPr>
        <w:br/>
      </w:r>
      <w:r w:rsidRPr="00BC24F7">
        <w:rPr>
          <w:rFonts w:eastAsia="Calibri"/>
          <w:sz w:val="24"/>
          <w:szCs w:val="24"/>
        </w:rPr>
        <w:t>Wybrana zostanie oferta, która uzyska najwyższą liczbę punktów.</w:t>
      </w:r>
    </w:p>
    <w:p w14:paraId="54697557" w14:textId="77777777" w:rsidR="00BC24F7" w:rsidRPr="00BC24F7" w:rsidRDefault="00BC24F7" w:rsidP="00BC24F7">
      <w:pPr>
        <w:numPr>
          <w:ilvl w:val="0"/>
          <w:numId w:val="14"/>
        </w:numPr>
        <w:tabs>
          <w:tab w:val="left" w:pos="284"/>
        </w:tabs>
        <w:spacing w:line="360" w:lineRule="auto"/>
        <w:ind w:left="284" w:hanging="284"/>
        <w:contextualSpacing/>
        <w:jc w:val="both"/>
        <w:rPr>
          <w:rFonts w:eastAsia="Calibri"/>
          <w:sz w:val="24"/>
          <w:szCs w:val="24"/>
        </w:rPr>
      </w:pPr>
      <w:r w:rsidRPr="00BC24F7">
        <w:rPr>
          <w:rFonts w:eastAsia="Calibri"/>
          <w:sz w:val="24"/>
          <w:szCs w:val="24"/>
        </w:rPr>
        <w:t>Kryteria wyboru oferty i ich znaczenie (ocena ofert nastąpi wg kryteriów opisanych poniżej)</w:t>
      </w:r>
    </w:p>
    <w:p w14:paraId="6CC76292" w14:textId="77777777" w:rsidR="00BC24F7" w:rsidRPr="00BC24F7" w:rsidRDefault="00BC24F7" w:rsidP="00BC24F7">
      <w:pPr>
        <w:tabs>
          <w:tab w:val="left" w:pos="284"/>
        </w:tabs>
        <w:spacing w:line="360" w:lineRule="auto"/>
        <w:jc w:val="both"/>
        <w:rPr>
          <w:rFonts w:eastAsia="Calibri"/>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BC24F7" w:rsidRPr="00BC24F7" w14:paraId="28837216" w14:textId="77777777" w:rsidTr="00685F76">
        <w:trPr>
          <w:trHeight w:val="567"/>
          <w:tblHeader/>
        </w:trPr>
        <w:tc>
          <w:tcPr>
            <w:tcW w:w="709" w:type="dxa"/>
            <w:shd w:val="clear" w:color="auto" w:fill="F2F2F2" w:themeFill="background1" w:themeFillShade="F2"/>
            <w:vAlign w:val="center"/>
          </w:tcPr>
          <w:p w14:paraId="381D5E52"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Lp.</w:t>
            </w:r>
          </w:p>
        </w:tc>
        <w:tc>
          <w:tcPr>
            <w:tcW w:w="4642" w:type="dxa"/>
            <w:shd w:val="clear" w:color="auto" w:fill="F2F2F2" w:themeFill="background1" w:themeFillShade="F2"/>
            <w:vAlign w:val="center"/>
          </w:tcPr>
          <w:p w14:paraId="59B83D30"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Kryterium</w:t>
            </w:r>
          </w:p>
        </w:tc>
        <w:tc>
          <w:tcPr>
            <w:tcW w:w="1285" w:type="dxa"/>
            <w:shd w:val="clear" w:color="auto" w:fill="F2F2F2" w:themeFill="background1" w:themeFillShade="F2"/>
            <w:vAlign w:val="center"/>
          </w:tcPr>
          <w:p w14:paraId="0C104CA2" w14:textId="77777777" w:rsidR="00BC24F7" w:rsidRPr="00BC24F7" w:rsidRDefault="00BC24F7" w:rsidP="00BC24F7">
            <w:pPr>
              <w:tabs>
                <w:tab w:val="left" w:pos="284"/>
              </w:tabs>
              <w:spacing w:line="360" w:lineRule="auto"/>
              <w:jc w:val="both"/>
              <w:rPr>
                <w:rFonts w:eastAsia="Calibri"/>
                <w:b/>
                <w:sz w:val="24"/>
                <w:szCs w:val="24"/>
              </w:rPr>
            </w:pPr>
            <w:r w:rsidRPr="00BC24F7">
              <w:rPr>
                <w:rFonts w:eastAsia="Calibri"/>
                <w:b/>
                <w:sz w:val="24"/>
                <w:szCs w:val="24"/>
              </w:rPr>
              <w:t>Waga (%)</w:t>
            </w:r>
          </w:p>
        </w:tc>
        <w:tc>
          <w:tcPr>
            <w:tcW w:w="2684" w:type="dxa"/>
            <w:shd w:val="clear" w:color="auto" w:fill="F2F2F2" w:themeFill="background1" w:themeFillShade="F2"/>
            <w:vAlign w:val="center"/>
          </w:tcPr>
          <w:p w14:paraId="68588F6F" w14:textId="77777777" w:rsidR="00BC24F7" w:rsidRPr="00BC24F7" w:rsidRDefault="00BC24F7" w:rsidP="00BC24F7">
            <w:pPr>
              <w:tabs>
                <w:tab w:val="left" w:pos="284"/>
              </w:tabs>
              <w:spacing w:line="360" w:lineRule="auto"/>
              <w:jc w:val="center"/>
              <w:rPr>
                <w:rFonts w:eastAsia="Calibri"/>
                <w:b/>
                <w:sz w:val="24"/>
                <w:szCs w:val="24"/>
              </w:rPr>
            </w:pPr>
            <w:r w:rsidRPr="00BC24F7">
              <w:rPr>
                <w:rFonts w:eastAsia="Calibri"/>
                <w:b/>
                <w:sz w:val="24"/>
                <w:szCs w:val="24"/>
              </w:rPr>
              <w:t>Maksymalna liczba punktów</w:t>
            </w:r>
          </w:p>
        </w:tc>
      </w:tr>
      <w:tr w:rsidR="00BC24F7" w:rsidRPr="00BC24F7" w14:paraId="24CCE83E" w14:textId="77777777" w:rsidTr="00685F76">
        <w:trPr>
          <w:trHeight w:val="659"/>
        </w:trPr>
        <w:tc>
          <w:tcPr>
            <w:tcW w:w="709" w:type="dxa"/>
            <w:vAlign w:val="center"/>
          </w:tcPr>
          <w:p w14:paraId="55BC8AE3" w14:textId="77777777" w:rsidR="00BC24F7" w:rsidRPr="00BC24F7" w:rsidRDefault="00BC24F7" w:rsidP="00BC24F7">
            <w:pPr>
              <w:tabs>
                <w:tab w:val="left" w:pos="284"/>
              </w:tabs>
              <w:spacing w:line="360" w:lineRule="auto"/>
              <w:jc w:val="center"/>
              <w:rPr>
                <w:rFonts w:eastAsia="Calibri"/>
                <w:sz w:val="24"/>
                <w:szCs w:val="24"/>
              </w:rPr>
            </w:pPr>
            <w:r w:rsidRPr="00BC24F7">
              <w:rPr>
                <w:rFonts w:eastAsia="Calibri"/>
                <w:sz w:val="24"/>
                <w:szCs w:val="24"/>
              </w:rPr>
              <w:t>1</w:t>
            </w:r>
          </w:p>
        </w:tc>
        <w:tc>
          <w:tcPr>
            <w:tcW w:w="4642" w:type="dxa"/>
            <w:vAlign w:val="center"/>
          </w:tcPr>
          <w:p w14:paraId="3D28F896"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Cena brutto oferty (C)</w:t>
            </w:r>
          </w:p>
        </w:tc>
        <w:tc>
          <w:tcPr>
            <w:tcW w:w="1285" w:type="dxa"/>
            <w:vAlign w:val="center"/>
          </w:tcPr>
          <w:p w14:paraId="67D56F54"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c>
          <w:tcPr>
            <w:tcW w:w="2684" w:type="dxa"/>
            <w:vAlign w:val="center"/>
          </w:tcPr>
          <w:p w14:paraId="021CC562" w14:textId="77777777" w:rsidR="00BC24F7" w:rsidRPr="00BC24F7" w:rsidRDefault="00BC24F7" w:rsidP="00BC24F7">
            <w:pPr>
              <w:tabs>
                <w:tab w:val="left" w:pos="284"/>
              </w:tabs>
              <w:spacing w:line="360" w:lineRule="auto"/>
              <w:jc w:val="both"/>
              <w:rPr>
                <w:rFonts w:eastAsia="Calibri"/>
                <w:sz w:val="24"/>
                <w:szCs w:val="24"/>
              </w:rPr>
            </w:pPr>
            <w:r w:rsidRPr="00BC24F7">
              <w:rPr>
                <w:rFonts w:eastAsia="Calibri"/>
                <w:sz w:val="24"/>
                <w:szCs w:val="24"/>
              </w:rPr>
              <w:t>100</w:t>
            </w:r>
          </w:p>
        </w:tc>
      </w:tr>
    </w:tbl>
    <w:p w14:paraId="63F6495F" w14:textId="77777777" w:rsidR="00BC24F7" w:rsidRPr="00BC24F7" w:rsidRDefault="00BC24F7" w:rsidP="00BC24F7">
      <w:pPr>
        <w:spacing w:line="360" w:lineRule="auto"/>
        <w:rPr>
          <w:rFonts w:eastAsia="Calibri"/>
          <w:sz w:val="24"/>
          <w:szCs w:val="24"/>
        </w:rPr>
      </w:pPr>
      <w:r w:rsidRPr="00BC24F7">
        <w:rPr>
          <w:rFonts w:eastAsia="Calibri"/>
          <w:sz w:val="24"/>
          <w:szCs w:val="24"/>
        </w:rPr>
        <w:t>%=1 punkt</w:t>
      </w:r>
    </w:p>
    <w:p w14:paraId="7A69B0DA" w14:textId="3E6528B7" w:rsidR="00BC24F7" w:rsidRPr="00BC24F7" w:rsidRDefault="00BC24F7" w:rsidP="00BC24F7">
      <w:pPr>
        <w:spacing w:line="360" w:lineRule="auto"/>
        <w:jc w:val="both"/>
        <w:rPr>
          <w:rFonts w:eastAsia="Calibri"/>
          <w:sz w:val="24"/>
          <w:szCs w:val="24"/>
        </w:rPr>
      </w:pPr>
      <w:r w:rsidRPr="00BC24F7">
        <w:rPr>
          <w:rFonts w:eastAsia="Calibri"/>
          <w:sz w:val="24"/>
          <w:szCs w:val="24"/>
        </w:rPr>
        <w:t xml:space="preserve">Maksymalna ilość punktów w ramach kryterium oceny jest równa określonej wadze kryterium </w:t>
      </w:r>
      <w:r w:rsidR="00B81F53">
        <w:rPr>
          <w:rFonts w:eastAsia="Calibri"/>
          <w:sz w:val="24"/>
          <w:szCs w:val="24"/>
        </w:rPr>
        <w:br/>
      </w:r>
      <w:r w:rsidRPr="00BC24F7">
        <w:rPr>
          <w:rFonts w:eastAsia="Calibri"/>
          <w:sz w:val="24"/>
          <w:szCs w:val="24"/>
        </w:rPr>
        <w:t>w %. Punkty będą przyznawane poszczególnym ofertom wg następujących zasad:</w:t>
      </w:r>
    </w:p>
    <w:p w14:paraId="43B29840" w14:textId="77777777" w:rsidR="00BC24F7" w:rsidRDefault="00BC24F7" w:rsidP="00BC24F7">
      <w:pPr>
        <w:spacing w:line="360" w:lineRule="auto"/>
        <w:rPr>
          <w:rFonts w:eastAsia="Calibri"/>
          <w:sz w:val="24"/>
          <w:szCs w:val="24"/>
        </w:rPr>
      </w:pPr>
      <w:r w:rsidRPr="00BC24F7">
        <w:rPr>
          <w:rFonts w:eastAsia="Calibri"/>
          <w:b/>
          <w:sz w:val="24"/>
          <w:szCs w:val="24"/>
        </w:rPr>
        <w:t xml:space="preserve">Opis sposobu dokonywania oceny </w:t>
      </w:r>
      <w:r w:rsidRPr="00BC24F7">
        <w:rPr>
          <w:rFonts w:eastAsia="Calibri"/>
          <w:sz w:val="24"/>
          <w:szCs w:val="24"/>
        </w:rPr>
        <w:t>kryterium „Cena brutto oferty” (C) - waga 100%, liczone wg wzoru:</w:t>
      </w:r>
    </w:p>
    <w:p w14:paraId="3587AF3C" w14:textId="77777777" w:rsidR="00BC24F7" w:rsidRPr="00BC24F7" w:rsidRDefault="00BC24F7" w:rsidP="00BC24F7">
      <w:pPr>
        <w:spacing w:line="360" w:lineRule="auto"/>
        <w:ind w:left="708" w:firstLine="708"/>
        <w:rPr>
          <w:rFonts w:eastAsia="Calibri"/>
          <w:i/>
          <w:sz w:val="24"/>
          <w:szCs w:val="24"/>
        </w:rPr>
      </w:pPr>
      <w:r w:rsidRPr="00BC24F7">
        <w:rPr>
          <w:rFonts w:eastAsia="Calibri"/>
          <w:i/>
          <w:sz w:val="24"/>
          <w:szCs w:val="24"/>
        </w:rPr>
        <w:t>Najniższa cena brutto spośród badanych ofert</w:t>
      </w:r>
    </w:p>
    <w:p w14:paraId="315A5E6C" w14:textId="77777777" w:rsidR="00BC24F7" w:rsidRPr="00BC24F7" w:rsidRDefault="00BC24F7" w:rsidP="00BC24F7">
      <w:pPr>
        <w:spacing w:line="360" w:lineRule="auto"/>
        <w:rPr>
          <w:rFonts w:eastAsia="Calibri"/>
          <w:i/>
          <w:sz w:val="24"/>
          <w:szCs w:val="24"/>
        </w:rPr>
      </w:pPr>
      <w:r w:rsidRPr="00BC24F7">
        <w:rPr>
          <w:rFonts w:eastAsia="Calibri"/>
          <w:i/>
          <w:sz w:val="24"/>
          <w:szCs w:val="24"/>
        </w:rPr>
        <w:t xml:space="preserve"> </w:t>
      </w:r>
      <w:r w:rsidRPr="00BC24F7">
        <w:rPr>
          <w:rFonts w:eastAsia="Calibri"/>
          <w:i/>
          <w:sz w:val="24"/>
          <w:szCs w:val="24"/>
        </w:rPr>
        <w:tab/>
        <w:t>C =   --------------------------------------------------------------------- x 100</w:t>
      </w:r>
    </w:p>
    <w:p w14:paraId="72E535F7" w14:textId="77777777" w:rsidR="00BC24F7" w:rsidRPr="00BC24F7" w:rsidRDefault="00BC24F7" w:rsidP="00BC24F7">
      <w:pPr>
        <w:spacing w:line="360" w:lineRule="auto"/>
        <w:ind w:left="1416" w:firstLine="708"/>
        <w:rPr>
          <w:rFonts w:eastAsia="Calibri"/>
          <w:i/>
          <w:sz w:val="24"/>
          <w:szCs w:val="24"/>
        </w:rPr>
      </w:pPr>
      <w:r w:rsidRPr="00BC24F7">
        <w:rPr>
          <w:rFonts w:eastAsia="Calibri"/>
          <w:i/>
          <w:sz w:val="24"/>
          <w:szCs w:val="24"/>
        </w:rPr>
        <w:t>Cena brutto badanej oferty</w:t>
      </w:r>
    </w:p>
    <w:p w14:paraId="5E5431AD" w14:textId="77777777" w:rsidR="00BC24F7" w:rsidRPr="00BC24F7" w:rsidRDefault="00BC24F7" w:rsidP="00BC24F7">
      <w:pPr>
        <w:spacing w:line="360" w:lineRule="auto"/>
        <w:rPr>
          <w:rFonts w:eastAsia="Calibri"/>
          <w:sz w:val="8"/>
          <w:szCs w:val="24"/>
        </w:rPr>
      </w:pPr>
    </w:p>
    <w:p w14:paraId="5F0297E2" w14:textId="77777777" w:rsidR="00BC24F7" w:rsidRPr="00BC24F7" w:rsidRDefault="00BC24F7" w:rsidP="00BC24F7">
      <w:pPr>
        <w:spacing w:line="360" w:lineRule="auto"/>
        <w:rPr>
          <w:sz w:val="24"/>
          <w:szCs w:val="24"/>
        </w:rPr>
      </w:pPr>
      <w:r w:rsidRPr="00BC24F7">
        <w:rPr>
          <w:rFonts w:eastAsia="Calibri"/>
          <w:sz w:val="24"/>
          <w:szCs w:val="24"/>
        </w:rPr>
        <w:t>Maksymalna liczba punktów jaką Wykonawca może uzyskać w niniejszym kryterium wynosi 100.</w:t>
      </w:r>
    </w:p>
    <w:p w14:paraId="0189915F" w14:textId="77777777" w:rsidR="00BC24F7" w:rsidRPr="00BC24F7" w:rsidRDefault="00BC24F7" w:rsidP="00BC24F7">
      <w:pPr>
        <w:autoSpaceDE w:val="0"/>
        <w:autoSpaceDN w:val="0"/>
        <w:adjustRightInd w:val="0"/>
        <w:spacing w:line="360" w:lineRule="auto"/>
        <w:contextualSpacing/>
        <w:rPr>
          <w:rFonts w:eastAsia="Calibri"/>
          <w:bCs/>
          <w:iCs/>
          <w:color w:val="000000"/>
          <w:sz w:val="10"/>
          <w:szCs w:val="24"/>
        </w:rPr>
      </w:pPr>
    </w:p>
    <w:p w14:paraId="159A9BF1" w14:textId="77777777" w:rsidR="00BC24F7" w:rsidRPr="00BC24F7" w:rsidRDefault="00BC24F7" w:rsidP="00BC24F7">
      <w:pPr>
        <w:pStyle w:val="Default"/>
        <w:spacing w:line="360" w:lineRule="auto"/>
        <w:jc w:val="both"/>
        <w:rPr>
          <w:b/>
        </w:rPr>
      </w:pPr>
      <w:r w:rsidRPr="00BC24F7">
        <w:rPr>
          <w:b/>
        </w:rPr>
        <w:t>Opis sposobu obliczania ceny brutto:</w:t>
      </w:r>
    </w:p>
    <w:p w14:paraId="675D2964"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Wykonawca zobowiązany jest do bardzo starannego zapoznania się z przedmiotem zamówienia, warunkami wykonania i wszystkimi czynnikami mogącymi mieć wpływ na cenę zamówienia. </w:t>
      </w:r>
    </w:p>
    <w:p w14:paraId="7C09D98C"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Cena wykonania zamówienia podana w ofercie musi być ceną brutto (razem z podatkiem VAT – jeśli dotyczy). W formularzu oferty należy podać cenę oferty brutto za wykonanie przedmiotu zamówienia do dwóch miejsc po przecinku. </w:t>
      </w:r>
    </w:p>
    <w:p w14:paraId="20EBCDE4" w14:textId="77777777" w:rsidR="00BC24F7" w:rsidRPr="00BC24F7" w:rsidRDefault="00BC24F7" w:rsidP="00BC24F7">
      <w:pPr>
        <w:pStyle w:val="Default"/>
        <w:numPr>
          <w:ilvl w:val="0"/>
          <w:numId w:val="15"/>
        </w:numPr>
        <w:tabs>
          <w:tab w:val="left" w:pos="567"/>
        </w:tabs>
        <w:spacing w:line="360" w:lineRule="auto"/>
        <w:ind w:left="426"/>
        <w:jc w:val="both"/>
      </w:pPr>
      <w:r w:rsidRPr="00BC24F7">
        <w:t xml:space="preserve">Wszelkie rozliczenia pomiędzy Zamawiającym a Wykonawcą odbywać się będą w złotych polskich. </w:t>
      </w:r>
    </w:p>
    <w:p w14:paraId="11466B63" w14:textId="77777777" w:rsidR="00BC24F7" w:rsidRPr="00BC24F7" w:rsidRDefault="00BC24F7" w:rsidP="00BC24F7">
      <w:pPr>
        <w:pStyle w:val="Default"/>
        <w:spacing w:line="360" w:lineRule="auto"/>
        <w:jc w:val="both"/>
        <w:rPr>
          <w:u w:val="single"/>
        </w:rPr>
      </w:pPr>
      <w:r w:rsidRPr="00BC24F7">
        <w:rPr>
          <w:b/>
          <w:bCs/>
        </w:rPr>
        <w:t xml:space="preserve">6. </w:t>
      </w:r>
      <w:r w:rsidRPr="00BC24F7">
        <w:rPr>
          <w:b/>
          <w:bCs/>
          <w:u w:val="single"/>
        </w:rPr>
        <w:t xml:space="preserve">UWAGI </w:t>
      </w:r>
    </w:p>
    <w:p w14:paraId="55927A59"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1) </w:t>
      </w:r>
      <w:r w:rsidRPr="00BC24F7">
        <w:rPr>
          <w:sz w:val="24"/>
          <w:szCs w:val="24"/>
        </w:rPr>
        <w:tab/>
        <w:t>Oferta Wykonawcy, która uzyska najwyższy wynik oceny oferty uznana zostanie przez Zamawiającego za najkorzystniejszą.</w:t>
      </w:r>
    </w:p>
    <w:p w14:paraId="6F6C89D0"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2) </w:t>
      </w:r>
      <w:r w:rsidRPr="00BC24F7">
        <w:rPr>
          <w:sz w:val="24"/>
          <w:szCs w:val="24"/>
        </w:rPr>
        <w:tab/>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31EFD677"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3) </w:t>
      </w:r>
      <w:r w:rsidRPr="00BC24F7">
        <w:rPr>
          <w:sz w:val="24"/>
          <w:szCs w:val="24"/>
        </w:rPr>
        <w:tab/>
        <w:t>Wykonawcy, składając oferty dodatkowe, nie mogą zaoferować cen wyższych niż zaoferowane w złożonych ofertach.</w:t>
      </w:r>
    </w:p>
    <w:p w14:paraId="59036E44"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4) </w:t>
      </w:r>
      <w:r w:rsidRPr="00BC24F7">
        <w:rPr>
          <w:sz w:val="24"/>
          <w:szCs w:val="24"/>
        </w:rPr>
        <w:tab/>
        <w:t>Wszystkie wyniki zostaną przez Zamawiającego zaokrąglone, zgodnie z zasadami  matematycznymi, z dokładnością do dwóch miejsc po przecinku.</w:t>
      </w:r>
    </w:p>
    <w:p w14:paraId="73AA1B24"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5) </w:t>
      </w:r>
      <w:r w:rsidRPr="00BC24F7">
        <w:rPr>
          <w:sz w:val="24"/>
          <w:szCs w:val="24"/>
        </w:rPr>
        <w:tab/>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5FE01841"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6) </w:t>
      </w:r>
      <w:r w:rsidRPr="00BC24F7">
        <w:rPr>
          <w:sz w:val="24"/>
          <w:szCs w:val="24"/>
        </w:rPr>
        <w:tab/>
        <w:t>W toku badania i oceny ofert Zamawiający może wzywać Wykonawców do wyjaśnień treści złożonych ofert. Zamawiający może ograniczyć wezwania do wybranego Wykonawcy /Wykonawców.</w:t>
      </w:r>
    </w:p>
    <w:p w14:paraId="330F7046" w14:textId="49D7CD45"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7) </w:t>
      </w:r>
      <w:r w:rsidRPr="00BC24F7">
        <w:rPr>
          <w:sz w:val="24"/>
          <w:szCs w:val="24"/>
        </w:rPr>
        <w:tab/>
        <w:t xml:space="preserve">Zamawiający ma prawo żądać od Wykonawców złożenia, w wyznaczonym terminie, oświadczeń, </w:t>
      </w:r>
      <w:r w:rsidR="003506DF">
        <w:rPr>
          <w:sz w:val="24"/>
          <w:szCs w:val="24"/>
        </w:rPr>
        <w:t xml:space="preserve">wymaganych </w:t>
      </w:r>
      <w:r w:rsidRPr="00BC24F7">
        <w:rPr>
          <w:sz w:val="24"/>
          <w:szCs w:val="24"/>
        </w:rPr>
        <w:t xml:space="preserve">dokumentów lub pełnomocnictw jeżeli Wykonawca wraz </w:t>
      </w:r>
      <w:r w:rsidR="00B81F53">
        <w:rPr>
          <w:sz w:val="24"/>
          <w:szCs w:val="24"/>
        </w:rPr>
        <w:br/>
      </w:r>
      <w:r w:rsidRPr="00BC24F7">
        <w:rPr>
          <w:sz w:val="24"/>
          <w:szCs w:val="24"/>
        </w:rPr>
        <w:t>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252EE2A"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8) </w:t>
      </w:r>
      <w:r w:rsidRPr="00BC24F7">
        <w:rPr>
          <w:sz w:val="24"/>
          <w:szCs w:val="24"/>
        </w:rPr>
        <w:tab/>
        <w:t xml:space="preserve">W okolicznościach określonych w </w:t>
      </w:r>
      <w:proofErr w:type="spellStart"/>
      <w:r w:rsidRPr="00BC24F7">
        <w:rPr>
          <w:sz w:val="24"/>
          <w:szCs w:val="24"/>
        </w:rPr>
        <w:t>ppkt</w:t>
      </w:r>
      <w:proofErr w:type="spellEnd"/>
      <w:r w:rsidRPr="00BC24F7">
        <w:rPr>
          <w:sz w:val="24"/>
          <w:szCs w:val="24"/>
        </w:rPr>
        <w:t xml:space="preserve"> 7) Zamawiający zażąda złożenia wymaganych dokumentów od Wykonawcy, którego oferta została najwyżej oceniona spośród ofert podlegających rozpatrzeniu.</w:t>
      </w:r>
    </w:p>
    <w:p w14:paraId="7287BF0F" w14:textId="77777777" w:rsidR="00BC24F7" w:rsidRPr="00BC24F7" w:rsidRDefault="00BC24F7" w:rsidP="00BC24F7">
      <w:pPr>
        <w:tabs>
          <w:tab w:val="left" w:pos="567"/>
        </w:tabs>
        <w:spacing w:line="360" w:lineRule="auto"/>
        <w:ind w:left="567" w:hanging="567"/>
        <w:jc w:val="both"/>
        <w:rPr>
          <w:sz w:val="24"/>
          <w:szCs w:val="24"/>
        </w:rPr>
      </w:pPr>
      <w:r w:rsidRPr="00BC24F7">
        <w:rPr>
          <w:sz w:val="24"/>
          <w:szCs w:val="24"/>
        </w:rPr>
        <w:t xml:space="preserve">9) </w:t>
      </w:r>
      <w:r w:rsidRPr="00BC24F7">
        <w:rPr>
          <w:sz w:val="24"/>
          <w:szCs w:val="24"/>
        </w:rPr>
        <w:tab/>
        <w:t xml:space="preserve">Jeżeli Wykonawca, o którym mowa w </w:t>
      </w:r>
      <w:proofErr w:type="spellStart"/>
      <w:r w:rsidRPr="00BC24F7">
        <w:rPr>
          <w:sz w:val="24"/>
          <w:szCs w:val="24"/>
        </w:rPr>
        <w:t>ppkt</w:t>
      </w:r>
      <w:proofErr w:type="spellEnd"/>
      <w:r w:rsidRPr="00BC24F7">
        <w:rPr>
          <w:sz w:val="24"/>
          <w:szCs w:val="24"/>
        </w:rPr>
        <w:t xml:space="preserve">. 8) nie złoży na wezwanie Zamawiającego, </w:t>
      </w:r>
      <w:r w:rsidR="00615C97">
        <w:rPr>
          <w:sz w:val="24"/>
          <w:szCs w:val="24"/>
        </w:rPr>
        <w:br/>
      </w:r>
      <w:r w:rsidRPr="00BC24F7">
        <w:rPr>
          <w:sz w:val="24"/>
          <w:szCs w:val="24"/>
        </w:rPr>
        <w:t xml:space="preserve">w wyznaczonym terminie, wymaganych dokumentów, lub uchyla się od zawarcia umowy w sprawie realizacji zamówienia, Zamawiający może wybrać kolejnego Wykonawcę, którego ofercie przyznano największą liczę punktów, </w:t>
      </w:r>
      <w:proofErr w:type="spellStart"/>
      <w:r w:rsidRPr="00BC24F7">
        <w:rPr>
          <w:sz w:val="24"/>
          <w:szCs w:val="24"/>
        </w:rPr>
        <w:t>ppkt</w:t>
      </w:r>
      <w:proofErr w:type="spellEnd"/>
      <w:r w:rsidRPr="00BC24F7">
        <w:rPr>
          <w:sz w:val="24"/>
          <w:szCs w:val="24"/>
        </w:rPr>
        <w:t>. 7) stosuje się odpowiednio.</w:t>
      </w:r>
    </w:p>
    <w:p w14:paraId="5CB9A1C0" w14:textId="77777777" w:rsidR="00BC24F7" w:rsidRPr="00BC24F7" w:rsidRDefault="00BC24F7" w:rsidP="00BC24F7">
      <w:pPr>
        <w:pStyle w:val="Default"/>
        <w:tabs>
          <w:tab w:val="left" w:pos="567"/>
        </w:tabs>
        <w:spacing w:line="360" w:lineRule="auto"/>
        <w:ind w:left="567" w:hanging="567"/>
        <w:jc w:val="both"/>
      </w:pPr>
      <w:r w:rsidRPr="00BC24F7">
        <w:t xml:space="preserve">10) </w:t>
      </w:r>
      <w:r w:rsidRPr="00BC24F7">
        <w:tab/>
        <w:t xml:space="preserve">Zamawiający odrzuci ofertę, która nie spełni wymagań określonych w Zapytaniu ofertowym. </w:t>
      </w:r>
    </w:p>
    <w:p w14:paraId="587F33F7" w14:textId="77777777" w:rsidR="00BC24F7" w:rsidRPr="00BC24F7" w:rsidRDefault="00BC24F7" w:rsidP="00BC24F7">
      <w:pPr>
        <w:pStyle w:val="Default"/>
        <w:tabs>
          <w:tab w:val="left" w:pos="567"/>
        </w:tabs>
        <w:spacing w:line="360" w:lineRule="auto"/>
        <w:ind w:left="567" w:hanging="567"/>
        <w:jc w:val="both"/>
      </w:pPr>
      <w:r w:rsidRPr="00BC24F7">
        <w:t>11)</w:t>
      </w:r>
      <w:r w:rsidRPr="00BC24F7">
        <w:tab/>
        <w:t xml:space="preserve"> Zamawiający w toku badania i oceny ofert może wezwać Wykonawców do złożenia wyjaśnień dotyczących oferty, a w przypadku niekompletności oferty w zakresie wymaganych dokumentów, Zamawiający może wezwać do ich uzupełniania. </w:t>
      </w:r>
    </w:p>
    <w:p w14:paraId="22F9762E" w14:textId="77777777" w:rsidR="00BC24F7" w:rsidRPr="00BC24F7" w:rsidRDefault="00BC24F7" w:rsidP="00BC24F7">
      <w:pPr>
        <w:pStyle w:val="Default"/>
        <w:tabs>
          <w:tab w:val="left" w:pos="567"/>
        </w:tabs>
        <w:spacing w:line="360" w:lineRule="auto"/>
        <w:ind w:left="567" w:hanging="567"/>
        <w:jc w:val="both"/>
      </w:pPr>
      <w:r w:rsidRPr="00BC24F7">
        <w:t xml:space="preserve">12) </w:t>
      </w:r>
      <w:r w:rsidRPr="00BC24F7">
        <w:tab/>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57378851" w14:textId="77777777" w:rsidR="00BC24F7" w:rsidRPr="00BC24F7" w:rsidRDefault="00BC24F7" w:rsidP="00BC24F7">
      <w:pPr>
        <w:pStyle w:val="Default"/>
        <w:tabs>
          <w:tab w:val="left" w:pos="567"/>
        </w:tabs>
        <w:spacing w:line="360" w:lineRule="auto"/>
        <w:ind w:left="567" w:hanging="567"/>
        <w:jc w:val="both"/>
      </w:pPr>
      <w:r w:rsidRPr="00BC24F7">
        <w:t xml:space="preserve">13) </w:t>
      </w:r>
      <w:r w:rsidRPr="00BC24F7">
        <w:tab/>
        <w:t xml:space="preserve">Zamawiający o wyborze najkorzystniejszej oferty poinformuje wyłącznie Wykonawcę wybranego do realizacji Zamówienia (za pośrednictwem poczty elektronicznej). Od wyników postępowania nie przysługuje odwołanie. </w:t>
      </w:r>
    </w:p>
    <w:p w14:paraId="087581D1" w14:textId="77777777" w:rsidR="00BC24F7" w:rsidRPr="00BC24F7" w:rsidRDefault="00BC24F7" w:rsidP="00BC24F7">
      <w:pPr>
        <w:pStyle w:val="Default"/>
        <w:tabs>
          <w:tab w:val="left" w:pos="567"/>
        </w:tabs>
        <w:spacing w:line="360" w:lineRule="auto"/>
        <w:ind w:left="567" w:hanging="567"/>
        <w:jc w:val="both"/>
      </w:pPr>
      <w:r w:rsidRPr="00BC24F7">
        <w:t xml:space="preserve">14) </w:t>
      </w:r>
      <w:r w:rsidRPr="00BC24F7">
        <w:tab/>
        <w:t xml:space="preserve">Wykonawca zobowiązany jest do bardzo starannego zapoznania się z przedmiotem zamówienia, warunkami wykonania i wszystkimi czynnikami mogącymi mieć wpływ na cenę zamówienia. </w:t>
      </w:r>
    </w:p>
    <w:p w14:paraId="1F01E21B" w14:textId="77777777" w:rsidR="00BC24F7" w:rsidRPr="00BC24F7" w:rsidRDefault="00BC24F7" w:rsidP="00BC24F7">
      <w:pPr>
        <w:pStyle w:val="Default"/>
        <w:tabs>
          <w:tab w:val="left" w:pos="567"/>
        </w:tabs>
        <w:spacing w:line="360" w:lineRule="auto"/>
        <w:ind w:left="567" w:hanging="567"/>
        <w:jc w:val="both"/>
      </w:pPr>
      <w:r w:rsidRPr="00BC24F7">
        <w:t xml:space="preserve">15) </w:t>
      </w:r>
      <w:r w:rsidRPr="00BC24F7">
        <w:tab/>
        <w:t xml:space="preserve">W formularzu oferty należy podać cenę oferty brutto za wykonanie przedmiotu zamówienia do dwóch miejsc po przecinku. </w:t>
      </w:r>
    </w:p>
    <w:p w14:paraId="264BDB9C" w14:textId="77777777" w:rsidR="00BC24F7" w:rsidRPr="00BC24F7" w:rsidRDefault="00BC24F7" w:rsidP="00BC24F7">
      <w:pPr>
        <w:pStyle w:val="Default"/>
        <w:tabs>
          <w:tab w:val="left" w:pos="567"/>
        </w:tabs>
        <w:spacing w:line="360" w:lineRule="auto"/>
        <w:ind w:left="567" w:hanging="567"/>
        <w:jc w:val="both"/>
      </w:pPr>
      <w:r w:rsidRPr="00BC24F7">
        <w:t xml:space="preserve">16) </w:t>
      </w:r>
      <w:r w:rsidRPr="00BC24F7">
        <w:tab/>
        <w:t>Wszelkie rozliczenia pomiędzy Zamawiającym a Wykonawcą odbywać się będą</w:t>
      </w:r>
      <w:r w:rsidR="001F72D2">
        <w:br/>
      </w:r>
      <w:r w:rsidRPr="00BC24F7">
        <w:t xml:space="preserve">w złotych polskich. </w:t>
      </w:r>
    </w:p>
    <w:p w14:paraId="4734B32F" w14:textId="76EAB345" w:rsidR="00BC24F7" w:rsidRPr="00BC24F7" w:rsidRDefault="00BC24F7" w:rsidP="00BC24F7">
      <w:pPr>
        <w:tabs>
          <w:tab w:val="left" w:pos="567"/>
        </w:tabs>
        <w:autoSpaceDE w:val="0"/>
        <w:autoSpaceDN w:val="0"/>
        <w:adjustRightInd w:val="0"/>
        <w:spacing w:line="360" w:lineRule="auto"/>
        <w:ind w:left="567" w:hanging="567"/>
        <w:jc w:val="both"/>
        <w:rPr>
          <w:rFonts w:eastAsia="Calibri"/>
          <w:color w:val="000000"/>
          <w:sz w:val="24"/>
          <w:szCs w:val="24"/>
        </w:rPr>
      </w:pPr>
      <w:r w:rsidRPr="00BC24F7">
        <w:rPr>
          <w:sz w:val="24"/>
          <w:szCs w:val="24"/>
        </w:rPr>
        <w:t xml:space="preserve">17) </w:t>
      </w:r>
      <w:r w:rsidRPr="00BC24F7">
        <w:rPr>
          <w:sz w:val="24"/>
          <w:szCs w:val="24"/>
        </w:rPr>
        <w:tab/>
      </w:r>
      <w:r w:rsidRPr="00BC24F7">
        <w:rPr>
          <w:rFonts w:eastAsia="Calibri"/>
          <w:color w:val="000000"/>
          <w:sz w:val="24"/>
          <w:szCs w:val="24"/>
        </w:rPr>
        <w:t xml:space="preserve">Pytania dotyczące przedmiotu zamówienia i postępowania należy kierować na adres </w:t>
      </w:r>
      <w:r w:rsidR="00B81F53">
        <w:rPr>
          <w:rFonts w:eastAsia="Calibri"/>
          <w:color w:val="000000"/>
          <w:sz w:val="24"/>
          <w:szCs w:val="24"/>
        </w:rPr>
        <w:br/>
      </w:r>
      <w:r w:rsidRPr="00BC24F7">
        <w:rPr>
          <w:rFonts w:eastAsia="Calibri"/>
          <w:color w:val="000000"/>
          <w:sz w:val="24"/>
          <w:szCs w:val="24"/>
        </w:rPr>
        <w:t xml:space="preserve">e-mail: </w:t>
      </w:r>
    </w:p>
    <w:p w14:paraId="4BCADECD" w14:textId="17FDF071" w:rsidR="00BC24F7" w:rsidRPr="00BC24F7" w:rsidRDefault="00BC24F7" w:rsidP="00BC24F7">
      <w:pPr>
        <w:tabs>
          <w:tab w:val="left" w:pos="567"/>
          <w:tab w:val="left" w:pos="4102"/>
          <w:tab w:val="left" w:pos="6564"/>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ab/>
      </w:r>
      <w:r w:rsidR="00B81F53">
        <w:rPr>
          <w:rFonts w:eastAsia="Calibri"/>
          <w:color w:val="000000"/>
          <w:sz w:val="24"/>
          <w:szCs w:val="24"/>
        </w:rPr>
        <w:t>k</w:t>
      </w:r>
      <w:r w:rsidRPr="00BC24F7">
        <w:rPr>
          <w:rFonts w:eastAsia="Calibri"/>
          <w:color w:val="000000"/>
          <w:sz w:val="24"/>
          <w:szCs w:val="24"/>
        </w:rPr>
        <w:t>amila.banasinska@sejmik.kielce.pl</w:t>
      </w:r>
    </w:p>
    <w:p w14:paraId="40D23850" w14:textId="608CA9AC" w:rsidR="00BC24F7" w:rsidRPr="000B5199" w:rsidRDefault="00BC24F7" w:rsidP="000B5199">
      <w:pPr>
        <w:tabs>
          <w:tab w:val="left" w:pos="567"/>
          <w:tab w:val="left" w:pos="4102"/>
          <w:tab w:val="left" w:pos="6564"/>
        </w:tabs>
        <w:autoSpaceDE w:val="0"/>
        <w:autoSpaceDN w:val="0"/>
        <w:adjustRightInd w:val="0"/>
        <w:spacing w:line="360" w:lineRule="auto"/>
        <w:ind w:left="567" w:hanging="567"/>
        <w:jc w:val="both"/>
        <w:rPr>
          <w:rFonts w:eastAsia="Calibri"/>
          <w:b/>
          <w:bCs/>
          <w:color w:val="000000"/>
          <w:sz w:val="24"/>
          <w:szCs w:val="24"/>
        </w:rPr>
      </w:pPr>
      <w:r w:rsidRPr="00BC24F7">
        <w:rPr>
          <w:rFonts w:eastAsia="Calibri"/>
          <w:color w:val="000000"/>
          <w:sz w:val="24"/>
          <w:szCs w:val="24"/>
        </w:rPr>
        <w:tab/>
        <w:t xml:space="preserve">Zamawiający informuje, że pytania do niniejszego Zapytania ofertowego można składać </w:t>
      </w:r>
      <w:r w:rsidRPr="006A36D6">
        <w:rPr>
          <w:rFonts w:eastAsia="Calibri"/>
          <w:b/>
          <w:bCs/>
          <w:color w:val="000000"/>
          <w:sz w:val="24"/>
          <w:szCs w:val="24"/>
        </w:rPr>
        <w:t xml:space="preserve">do dnia </w:t>
      </w:r>
      <w:r w:rsidR="006A36D6" w:rsidRPr="006A36D6">
        <w:rPr>
          <w:rFonts w:eastAsia="Calibri"/>
          <w:b/>
          <w:bCs/>
          <w:color w:val="000000"/>
          <w:sz w:val="24"/>
          <w:szCs w:val="24"/>
        </w:rPr>
        <w:t>28.01</w:t>
      </w:r>
      <w:r w:rsidRPr="006A36D6">
        <w:rPr>
          <w:rFonts w:eastAsia="Calibri"/>
          <w:b/>
          <w:bCs/>
          <w:color w:val="000000"/>
          <w:sz w:val="24"/>
          <w:szCs w:val="24"/>
        </w:rPr>
        <w:t>.202</w:t>
      </w:r>
      <w:r w:rsidR="006A36D6" w:rsidRPr="006A36D6">
        <w:rPr>
          <w:rFonts w:eastAsia="Calibri"/>
          <w:b/>
          <w:bCs/>
          <w:color w:val="000000"/>
          <w:sz w:val="24"/>
          <w:szCs w:val="24"/>
        </w:rPr>
        <w:t>1</w:t>
      </w:r>
      <w:r w:rsidRPr="006A36D6">
        <w:rPr>
          <w:rFonts w:eastAsia="Calibri"/>
          <w:b/>
          <w:bCs/>
          <w:color w:val="000000"/>
          <w:sz w:val="24"/>
          <w:szCs w:val="24"/>
        </w:rPr>
        <w:t xml:space="preserve"> r., do godz. 10.00</w:t>
      </w:r>
      <w:r w:rsidR="006A36D6">
        <w:rPr>
          <w:rFonts w:eastAsia="Calibri"/>
          <w:b/>
          <w:bCs/>
          <w:color w:val="000000"/>
          <w:sz w:val="24"/>
          <w:szCs w:val="24"/>
        </w:rPr>
        <w:tab/>
      </w:r>
      <w:r w:rsidRPr="00BC24F7">
        <w:rPr>
          <w:rFonts w:eastAsia="Calibri"/>
          <w:color w:val="000000"/>
          <w:sz w:val="24"/>
          <w:szCs w:val="24"/>
        </w:rPr>
        <w:t xml:space="preserve"> </w:t>
      </w:r>
      <w:r w:rsidRPr="00BC24F7">
        <w:rPr>
          <w:rFonts w:eastAsia="Calibri"/>
          <w:color w:val="000000"/>
          <w:sz w:val="24"/>
          <w:szCs w:val="24"/>
        </w:rPr>
        <w:tab/>
      </w:r>
    </w:p>
    <w:p w14:paraId="5BC726BC" w14:textId="77777777" w:rsidR="00BC24F7" w:rsidRPr="00BC24F7" w:rsidRDefault="00BC24F7" w:rsidP="00BC24F7">
      <w:pPr>
        <w:pStyle w:val="Akapitzlist"/>
        <w:numPr>
          <w:ilvl w:val="0"/>
          <w:numId w:val="16"/>
        </w:numPr>
        <w:tabs>
          <w:tab w:val="left" w:pos="567"/>
        </w:tabs>
        <w:autoSpaceDE w:val="0"/>
        <w:autoSpaceDN w:val="0"/>
        <w:adjustRightInd w:val="0"/>
        <w:spacing w:line="360" w:lineRule="auto"/>
        <w:ind w:left="567" w:hanging="567"/>
        <w:jc w:val="both"/>
        <w:rPr>
          <w:rFonts w:eastAsia="Calibri"/>
          <w:color w:val="000000"/>
          <w:sz w:val="24"/>
          <w:szCs w:val="24"/>
        </w:rPr>
      </w:pPr>
      <w:r w:rsidRPr="00BC24F7">
        <w:rPr>
          <w:rFonts w:eastAsia="Calibri"/>
          <w:color w:val="000000"/>
          <w:sz w:val="24"/>
          <w:szCs w:val="24"/>
        </w:rPr>
        <w:t>Oferenci uczestniczą w postępowaniu na własny koszt i ryzyko, nie przysługują im żadne roszczenia z tytułu unieważnienia przez zamawiającego zapytania ofertowego.</w:t>
      </w:r>
    </w:p>
    <w:p w14:paraId="0225D3B1" w14:textId="77777777" w:rsidR="00BC24F7" w:rsidRPr="00BC24F7" w:rsidRDefault="00BC24F7" w:rsidP="00BC24F7">
      <w:pPr>
        <w:pStyle w:val="Default"/>
        <w:tabs>
          <w:tab w:val="left" w:pos="567"/>
        </w:tabs>
        <w:spacing w:line="360" w:lineRule="auto"/>
        <w:ind w:left="567" w:hanging="567"/>
        <w:jc w:val="both"/>
      </w:pPr>
      <w:r w:rsidRPr="00BC24F7">
        <w:t>19)</w:t>
      </w:r>
      <w:r w:rsidRPr="00BC24F7">
        <w:tab/>
        <w:t xml:space="preserve"> Zamawiający zastrzega sobie prawo do unieważnienia niniejszego postępowania bez podania przyczy</w:t>
      </w:r>
      <w:bookmarkStart w:id="0" w:name="_GoBack"/>
      <w:bookmarkEnd w:id="0"/>
      <w:r w:rsidRPr="00BC24F7">
        <w:t xml:space="preserve">ny. Unieważnienie może nastąpić w szczególności w następujących przypadkach, gdy: </w:t>
      </w:r>
    </w:p>
    <w:p w14:paraId="0036D52B" w14:textId="77777777" w:rsidR="00BC24F7" w:rsidRPr="00BC24F7" w:rsidRDefault="00BC24F7" w:rsidP="00BC24F7">
      <w:pPr>
        <w:pStyle w:val="Default"/>
        <w:numPr>
          <w:ilvl w:val="1"/>
          <w:numId w:val="17"/>
        </w:numPr>
        <w:spacing w:line="360" w:lineRule="auto"/>
        <w:ind w:left="567"/>
        <w:jc w:val="both"/>
      </w:pPr>
      <w:r w:rsidRPr="00BC24F7">
        <w:t xml:space="preserve">powstaną okoliczności wymagające zmiany opisu przedmiotu zamówienia, </w:t>
      </w:r>
    </w:p>
    <w:p w14:paraId="529C7803" w14:textId="77777777" w:rsidR="00BC24F7" w:rsidRPr="00BC24F7" w:rsidRDefault="00BC24F7" w:rsidP="00BC24F7">
      <w:pPr>
        <w:pStyle w:val="Default"/>
        <w:numPr>
          <w:ilvl w:val="1"/>
          <w:numId w:val="17"/>
        </w:numPr>
        <w:spacing w:line="360" w:lineRule="auto"/>
        <w:ind w:left="567"/>
        <w:jc w:val="both"/>
      </w:pPr>
      <w:r w:rsidRPr="00BC24F7">
        <w:t xml:space="preserve">cena najkorzystniejszej oferty lub oferta z najniższą ceną przewyższa kwotę, którą Zamawiający zamierza przeznaczyć na sfinansowanie zamówienia, </w:t>
      </w:r>
    </w:p>
    <w:p w14:paraId="57B4EE10" w14:textId="77777777" w:rsidR="00BC24F7" w:rsidRPr="00BC24F7" w:rsidRDefault="00BC24F7" w:rsidP="00BC24F7">
      <w:pPr>
        <w:pStyle w:val="Default"/>
        <w:numPr>
          <w:ilvl w:val="1"/>
          <w:numId w:val="17"/>
        </w:numPr>
        <w:spacing w:line="360" w:lineRule="auto"/>
        <w:ind w:left="567"/>
        <w:jc w:val="both"/>
      </w:pPr>
      <w:r w:rsidRPr="00BC24F7">
        <w:t xml:space="preserve">wystąpiła istotna zmiana okoliczności powodująca, że prowadzenie postępowania lub wykonanie zamówienia nie leży w interesie publicznym, </w:t>
      </w:r>
    </w:p>
    <w:p w14:paraId="531DC9BB" w14:textId="77777777" w:rsidR="00BC24F7" w:rsidRPr="00BC24F7" w:rsidRDefault="00BC24F7" w:rsidP="00BC24F7">
      <w:pPr>
        <w:pStyle w:val="Default"/>
        <w:numPr>
          <w:ilvl w:val="1"/>
          <w:numId w:val="17"/>
        </w:numPr>
        <w:spacing w:line="360" w:lineRule="auto"/>
        <w:ind w:left="567"/>
        <w:jc w:val="both"/>
      </w:pPr>
      <w:r w:rsidRPr="00BC24F7">
        <w:t xml:space="preserve">postępowanie obarczone jest wadą uniemożliwiającą zawarcie ważnej umowy. </w:t>
      </w:r>
    </w:p>
    <w:p w14:paraId="38D0F6AE" w14:textId="77777777" w:rsidR="00BC24F7" w:rsidRPr="00BC24F7" w:rsidRDefault="00BC24F7" w:rsidP="00BC24F7">
      <w:pPr>
        <w:pStyle w:val="Default"/>
        <w:numPr>
          <w:ilvl w:val="2"/>
          <w:numId w:val="17"/>
        </w:numPr>
        <w:spacing w:line="360" w:lineRule="auto"/>
        <w:ind w:left="567" w:hanging="567"/>
        <w:jc w:val="both"/>
        <w:rPr>
          <w:b/>
        </w:rPr>
      </w:pPr>
      <w:r w:rsidRPr="00BC24F7">
        <w:rPr>
          <w:b/>
        </w:rPr>
        <w:t>Zamawiający zastrzega sobie możliwość zakupu mniejszej ilości asortymentu niż wskazane w przedmiotowym zapytaniu ofertowym, co wynika z możliwości finansowych Zamawiającego.</w:t>
      </w:r>
    </w:p>
    <w:p w14:paraId="439452B1" w14:textId="03FDD65A" w:rsidR="00BC24F7" w:rsidRPr="00BC24F7" w:rsidRDefault="00BC24F7" w:rsidP="00BC24F7">
      <w:pPr>
        <w:pStyle w:val="Default"/>
        <w:numPr>
          <w:ilvl w:val="2"/>
          <w:numId w:val="17"/>
        </w:numPr>
        <w:spacing w:line="360" w:lineRule="auto"/>
        <w:ind w:left="567" w:hanging="567"/>
        <w:jc w:val="both"/>
        <w:rPr>
          <w:b/>
        </w:rPr>
      </w:pPr>
      <w:r w:rsidRPr="00BC24F7">
        <w:rPr>
          <w:b/>
        </w:rPr>
        <w:t xml:space="preserve">W przypadku gdy łączna wartość asortymentu będzie niższa niż jego szacowana wartość, Zamawiający zastrzega sobie prawo do zwiększenia jego ilości po wcześniejszym uzgodnieniu takiej możliwości z wybranym Wykonawcą. </w:t>
      </w:r>
      <w:r w:rsidR="00B81F53">
        <w:rPr>
          <w:b/>
        </w:rPr>
        <w:br/>
      </w:r>
      <w:r w:rsidRPr="00BC24F7">
        <w:rPr>
          <w:b/>
        </w:rPr>
        <w:t xml:space="preserve">W przypadku braku możliwości realizacji zwiększonej ilości zamówienia przez wybranego w postępowaniu Wykonawcę, dopuszcza się możliwość uzupełnienia  ilości  o jaką zostanie zwiększone zamówienie, przez Wykonawcę/Wykonawców, którego oferta została oceniona jako kolejna na liście. </w:t>
      </w:r>
    </w:p>
    <w:p w14:paraId="2C353634" w14:textId="77777777" w:rsidR="00BC24F7" w:rsidRPr="00BC24F7" w:rsidRDefault="00BC24F7" w:rsidP="00BC24F7">
      <w:pPr>
        <w:pStyle w:val="Akapitzlist"/>
        <w:numPr>
          <w:ilvl w:val="2"/>
          <w:numId w:val="17"/>
        </w:numPr>
        <w:spacing w:line="360" w:lineRule="auto"/>
        <w:ind w:left="567" w:hanging="567"/>
        <w:jc w:val="both"/>
        <w:rPr>
          <w:color w:val="000000"/>
          <w:sz w:val="24"/>
          <w:szCs w:val="24"/>
          <w:lang w:eastAsia="pl-PL"/>
        </w:rPr>
      </w:pPr>
      <w:r w:rsidRPr="00BC24F7">
        <w:rPr>
          <w:color w:val="000000"/>
          <w:sz w:val="24"/>
          <w:szCs w:val="24"/>
          <w:lang w:eastAsia="pl-PL"/>
        </w:rPr>
        <w:t xml:space="preserve">Oferta musi zostać złożona na formularzu ofertowym stanowiącym załączniki do niniejszego zapytania ofertowego; (załączniki nr </w:t>
      </w:r>
      <w:r>
        <w:rPr>
          <w:color w:val="000000"/>
          <w:sz w:val="24"/>
          <w:szCs w:val="24"/>
          <w:lang w:eastAsia="pl-PL"/>
        </w:rPr>
        <w:t>1</w:t>
      </w:r>
      <w:r w:rsidRPr="00BC24F7">
        <w:rPr>
          <w:color w:val="000000"/>
          <w:sz w:val="24"/>
          <w:szCs w:val="24"/>
          <w:lang w:eastAsia="pl-PL"/>
        </w:rPr>
        <w:t>).</w:t>
      </w:r>
    </w:p>
    <w:p w14:paraId="106D43EF" w14:textId="77777777" w:rsidR="00BC24F7" w:rsidRPr="00BC24F7" w:rsidRDefault="00BC24F7" w:rsidP="00BC24F7">
      <w:pPr>
        <w:pStyle w:val="Default"/>
        <w:spacing w:line="360" w:lineRule="auto"/>
        <w:jc w:val="both"/>
      </w:pPr>
    </w:p>
    <w:p w14:paraId="4AD3CF89" w14:textId="77777777" w:rsidR="00BC24F7" w:rsidRPr="00BC24F7" w:rsidRDefault="00BC24F7" w:rsidP="00BC24F7">
      <w:pPr>
        <w:pStyle w:val="Default"/>
        <w:spacing w:line="360" w:lineRule="auto"/>
        <w:ind w:left="644"/>
        <w:jc w:val="both"/>
        <w:rPr>
          <w:u w:val="single"/>
        </w:rPr>
      </w:pPr>
      <w:r w:rsidRPr="00BC24F7">
        <w:rPr>
          <w:b/>
          <w:bCs/>
          <w:u w:val="single"/>
        </w:rPr>
        <w:t xml:space="preserve">7. KLAUZULA INFORMACYJNA </w:t>
      </w:r>
    </w:p>
    <w:p w14:paraId="3ACD9EF3" w14:textId="3C14F01F" w:rsidR="00BC24F7" w:rsidRPr="00BC24F7" w:rsidRDefault="00BC24F7" w:rsidP="00BC24F7">
      <w:pPr>
        <w:pStyle w:val="Default"/>
        <w:spacing w:line="360" w:lineRule="auto"/>
        <w:jc w:val="both"/>
      </w:pPr>
      <w:r w:rsidRPr="00BC24F7">
        <w:t xml:space="preserve">Zgodnie z art. 13 ust. 1 i 2 rozporządzenia Parlamentu Europejskiego i Rady (UE) 2016/679 </w:t>
      </w:r>
      <w:r w:rsidR="00B81F53">
        <w:br/>
      </w:r>
      <w:r w:rsidRPr="00BC24F7">
        <w:t xml:space="preserve">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7D57A47E" w14:textId="77777777" w:rsidR="00BC24F7" w:rsidRPr="00BC24F7" w:rsidRDefault="00BC24F7" w:rsidP="00BC24F7">
      <w:pPr>
        <w:pStyle w:val="Default"/>
        <w:spacing w:line="360" w:lineRule="auto"/>
        <w:jc w:val="both"/>
      </w:pPr>
      <w:r w:rsidRPr="00BC24F7">
        <w:t xml:space="preserve">1) Administratorem Pani/Pana danych osobowych jest Marszałek Województwa Świętokrzyskiego z siedzibą w Kielcach, 25-516 Kielce, al. IX Wieków Kielc 3. </w:t>
      </w:r>
    </w:p>
    <w:p w14:paraId="264E7C46" w14:textId="77777777" w:rsidR="00BC24F7" w:rsidRPr="00BC24F7" w:rsidRDefault="00BC24F7" w:rsidP="00BC24F7">
      <w:pPr>
        <w:pStyle w:val="Default"/>
        <w:spacing w:line="360" w:lineRule="auto"/>
        <w:jc w:val="both"/>
      </w:pPr>
      <w:r w:rsidRPr="00BC24F7">
        <w:t xml:space="preserve">2) Dane kontaktowe inspektora ochrony danych: Waldemar Piłat, tel. 41 342-14-87, e-mail: iod@sejmik.kielce.pl. </w:t>
      </w:r>
    </w:p>
    <w:p w14:paraId="2C023EB5" w14:textId="77777777" w:rsidR="00BC24F7" w:rsidRPr="00BC24F7" w:rsidRDefault="00BC24F7" w:rsidP="00BC24F7">
      <w:pPr>
        <w:pStyle w:val="Default"/>
        <w:spacing w:line="360" w:lineRule="auto"/>
        <w:jc w:val="both"/>
      </w:pPr>
      <w:r w:rsidRPr="00BC24F7">
        <w:t xml:space="preserve">3) Pani/Pana dane będą przetwarzane w celach realizacji wybranych przez Państwa spraw. </w:t>
      </w:r>
    </w:p>
    <w:p w14:paraId="6D2C5ED9" w14:textId="77777777" w:rsidR="00BC24F7" w:rsidRPr="00BC24F7" w:rsidRDefault="00BC24F7" w:rsidP="00BC24F7">
      <w:pPr>
        <w:pStyle w:val="Default"/>
        <w:spacing w:line="360" w:lineRule="auto"/>
        <w:jc w:val="both"/>
      </w:pPr>
      <w:r w:rsidRPr="00BC24F7">
        <w:t xml:space="preserve">4) Pani/Pana dane osobowe przetwarzamy, w zależności od sprawy: </w:t>
      </w:r>
    </w:p>
    <w:p w14:paraId="5A3F9468" w14:textId="77777777" w:rsidR="00BC24F7" w:rsidRPr="00BC24F7" w:rsidRDefault="00BC24F7" w:rsidP="00BC24F7">
      <w:pPr>
        <w:pStyle w:val="Default"/>
        <w:spacing w:line="360" w:lineRule="auto"/>
        <w:ind w:left="284"/>
        <w:jc w:val="both"/>
      </w:pPr>
      <w:r w:rsidRPr="00BC24F7">
        <w:t xml:space="preserve">a. na podstawie wyrażonej przez Panią/Pana zgody; </w:t>
      </w:r>
    </w:p>
    <w:p w14:paraId="542D3112" w14:textId="77777777" w:rsidR="00BC24F7" w:rsidRPr="00BC24F7" w:rsidRDefault="00BC24F7" w:rsidP="00BC24F7">
      <w:pPr>
        <w:pStyle w:val="Default"/>
        <w:spacing w:line="360" w:lineRule="auto"/>
        <w:ind w:left="284"/>
        <w:jc w:val="both"/>
      </w:pPr>
      <w:r w:rsidRPr="00BC24F7">
        <w:t xml:space="preserve">b. w związku z zawarciem oraz wykonaniem umowy, której Pani/Pan jest stroną; </w:t>
      </w:r>
    </w:p>
    <w:p w14:paraId="64C070D4" w14:textId="77777777" w:rsidR="00BC24F7" w:rsidRPr="00BC24F7" w:rsidRDefault="00BC24F7" w:rsidP="00BC24F7">
      <w:pPr>
        <w:pStyle w:val="Default"/>
        <w:spacing w:line="360" w:lineRule="auto"/>
        <w:ind w:left="284"/>
        <w:jc w:val="both"/>
      </w:pPr>
      <w:r w:rsidRPr="00BC24F7">
        <w:t xml:space="preserve">c. w związku z wypełnieniem obowiązku prawnego ciążącym na administratorze; </w:t>
      </w:r>
    </w:p>
    <w:p w14:paraId="45B5676E" w14:textId="77777777" w:rsidR="00BC24F7" w:rsidRPr="00BC24F7" w:rsidRDefault="00BC24F7" w:rsidP="00BC24F7">
      <w:pPr>
        <w:pStyle w:val="Default"/>
        <w:spacing w:line="360" w:lineRule="auto"/>
        <w:ind w:left="284"/>
        <w:jc w:val="both"/>
      </w:pPr>
      <w:r w:rsidRPr="00BC24F7">
        <w:t xml:space="preserve">d. w związku z ochroną Pani/Pana interesów; </w:t>
      </w:r>
    </w:p>
    <w:p w14:paraId="5B4DCECF" w14:textId="77777777" w:rsidR="00BC24F7" w:rsidRPr="00BC24F7" w:rsidRDefault="00BC24F7" w:rsidP="00BC24F7">
      <w:pPr>
        <w:pStyle w:val="Default"/>
        <w:spacing w:line="360" w:lineRule="auto"/>
        <w:ind w:left="284"/>
        <w:jc w:val="both"/>
      </w:pPr>
      <w:r w:rsidRPr="00BC24F7">
        <w:t xml:space="preserve">e. w związku z wykonaniem zadania realizowanego w interesie publicznym; </w:t>
      </w:r>
    </w:p>
    <w:p w14:paraId="5303D1F6" w14:textId="77777777" w:rsidR="00BC24F7" w:rsidRPr="00BC24F7" w:rsidRDefault="00BC24F7" w:rsidP="00BC24F7">
      <w:pPr>
        <w:pStyle w:val="Default"/>
        <w:spacing w:line="360" w:lineRule="auto"/>
        <w:ind w:left="284"/>
        <w:jc w:val="both"/>
      </w:pPr>
      <w:r w:rsidRPr="00BC24F7">
        <w:t xml:space="preserve">f. w związku ze sprawowaniem władzy publicznej. </w:t>
      </w:r>
    </w:p>
    <w:p w14:paraId="549AA062" w14:textId="77777777" w:rsidR="00BC24F7" w:rsidRPr="00BC24F7" w:rsidRDefault="00BC24F7" w:rsidP="00BC24F7">
      <w:pPr>
        <w:pStyle w:val="Default"/>
        <w:spacing w:line="360" w:lineRule="auto"/>
        <w:jc w:val="both"/>
      </w:pPr>
      <w:r w:rsidRPr="00BC24F7">
        <w:t xml:space="preserve">5). Kategoriami odbiorców Pani/Pana danych osobowych są: </w:t>
      </w:r>
    </w:p>
    <w:p w14:paraId="4B07BD85" w14:textId="77777777" w:rsidR="00BC24F7" w:rsidRPr="00BC24F7" w:rsidRDefault="00BC24F7" w:rsidP="00BC24F7">
      <w:pPr>
        <w:pStyle w:val="Default"/>
        <w:spacing w:line="360" w:lineRule="auto"/>
        <w:ind w:left="284"/>
        <w:jc w:val="both"/>
      </w:pPr>
      <w:r w:rsidRPr="00BC24F7">
        <w:t xml:space="preserve">a. organy uprawnione do otrzymania Pani/Pana danych na podstawie przepisów prawa (np. organy kontroli), </w:t>
      </w:r>
    </w:p>
    <w:p w14:paraId="02FE8311" w14:textId="77777777" w:rsidR="00BC24F7" w:rsidRPr="00BC24F7" w:rsidRDefault="00BC24F7" w:rsidP="00BC24F7">
      <w:pPr>
        <w:pStyle w:val="Default"/>
        <w:spacing w:line="360" w:lineRule="auto"/>
        <w:ind w:left="284"/>
        <w:jc w:val="both"/>
      </w:pPr>
      <w:r w:rsidRPr="00BC24F7">
        <w:t xml:space="preserve">b. podmioty realizujące usługi na rzecz Urzędu Marszałkowskiego Województwa Świętokrzyskiego. </w:t>
      </w:r>
    </w:p>
    <w:p w14:paraId="78F6DE4B" w14:textId="77777777" w:rsidR="00BC24F7" w:rsidRPr="00BC24F7" w:rsidRDefault="00BC24F7" w:rsidP="00BC24F7">
      <w:pPr>
        <w:pStyle w:val="Default"/>
        <w:spacing w:line="360" w:lineRule="auto"/>
        <w:jc w:val="both"/>
      </w:pPr>
      <w:r w:rsidRPr="00BC24F7">
        <w:t>6) Pani/Pana dane będą przetwarzane przez okres w zależności od sprawy określony</w:t>
      </w:r>
      <w:r w:rsidR="001F72D2">
        <w:br/>
      </w:r>
      <w:r w:rsidRPr="00BC24F7">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31BAC927" w14:textId="77777777" w:rsidR="00BC24F7" w:rsidRPr="00BC24F7" w:rsidRDefault="00BC24F7" w:rsidP="00BC24F7">
      <w:pPr>
        <w:pStyle w:val="Default"/>
        <w:spacing w:line="360" w:lineRule="auto"/>
        <w:jc w:val="both"/>
      </w:pPr>
      <w:r w:rsidRPr="00BC24F7">
        <w:t xml:space="preserve">7) Posiada Pani/Pan prawo do żądania dostępu do swoich danych osobowych, ich sprostowania, usunięcia jeżeli są niezgodne ze stanem rzeczywistym lub ograniczenia przetwarzania. </w:t>
      </w:r>
    </w:p>
    <w:p w14:paraId="65C3A8EB" w14:textId="77777777" w:rsidR="00BC24F7" w:rsidRPr="00BC24F7" w:rsidRDefault="00BC24F7" w:rsidP="00BC24F7">
      <w:pPr>
        <w:pStyle w:val="Default"/>
        <w:spacing w:line="360" w:lineRule="auto"/>
        <w:jc w:val="both"/>
      </w:pPr>
      <w:r w:rsidRPr="00BC24F7">
        <w:t xml:space="preserve">8) Pani/Pana dane nie będą przetwarzane w sposób zautomatyzowany. </w:t>
      </w:r>
    </w:p>
    <w:p w14:paraId="1E3431B7" w14:textId="77777777" w:rsidR="00BC24F7" w:rsidRPr="00BC24F7" w:rsidRDefault="00BC24F7" w:rsidP="00BC24F7">
      <w:pPr>
        <w:pStyle w:val="Default"/>
        <w:spacing w:line="360" w:lineRule="auto"/>
        <w:jc w:val="both"/>
      </w:pPr>
      <w:r w:rsidRPr="00BC24F7">
        <w:t>9) Posiada Pani/Pan prawo do cofnięcia zgody na przetwarzanie danych osobowych</w:t>
      </w:r>
      <w:r w:rsidR="001F72D2">
        <w:br/>
      </w:r>
      <w:r w:rsidRPr="00BC24F7">
        <w:t xml:space="preserve">w dowolnym momencie, gdy dane osobowe przetwarzamy tylko na podstawie wyrażonej przez Panią/Pana zgody. Cofnięcie zgody nie ma wpływu na zgodność z prawem przetwarzania, którego dokonano na podstawie zgody przed jej cofnięciem. </w:t>
      </w:r>
    </w:p>
    <w:p w14:paraId="5363F400" w14:textId="77777777" w:rsidR="00BC24F7" w:rsidRPr="00BC24F7" w:rsidRDefault="00BC24F7" w:rsidP="00BC24F7">
      <w:pPr>
        <w:pStyle w:val="Default"/>
        <w:spacing w:line="360" w:lineRule="auto"/>
        <w:jc w:val="both"/>
      </w:pPr>
      <w:r w:rsidRPr="00BC24F7">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3C947885" w14:textId="77777777" w:rsidR="00BC24F7" w:rsidRPr="00BC24F7" w:rsidRDefault="00BC24F7" w:rsidP="00BC24F7">
      <w:pPr>
        <w:pStyle w:val="Default"/>
        <w:spacing w:line="360" w:lineRule="auto"/>
        <w:jc w:val="both"/>
      </w:pPr>
      <w:r w:rsidRPr="00BC24F7">
        <w:t xml:space="preserve">11) Podanie danych osobowych w zależności od sprawy może być: </w:t>
      </w:r>
    </w:p>
    <w:p w14:paraId="26E05BF6" w14:textId="77777777" w:rsidR="00BC24F7" w:rsidRPr="00BC24F7" w:rsidRDefault="00BC24F7" w:rsidP="00BC24F7">
      <w:pPr>
        <w:pStyle w:val="Default"/>
        <w:spacing w:line="360" w:lineRule="auto"/>
        <w:ind w:left="284"/>
        <w:jc w:val="both"/>
      </w:pPr>
      <w:r w:rsidRPr="00BC24F7">
        <w:t xml:space="preserve">a. warunkiem umownym, a ich niepodanie skutkuje brakiem możliwości realizacji celów, dla których są gromadzone; </w:t>
      </w:r>
    </w:p>
    <w:p w14:paraId="0834B773" w14:textId="77777777" w:rsidR="00BC24F7" w:rsidRPr="00BC24F7" w:rsidRDefault="00BC24F7" w:rsidP="00BC24F7">
      <w:pPr>
        <w:pStyle w:val="Default"/>
        <w:spacing w:line="360" w:lineRule="auto"/>
        <w:ind w:left="284"/>
        <w:jc w:val="both"/>
      </w:pPr>
      <w:r w:rsidRPr="00BC24F7">
        <w:t xml:space="preserve">b. warunkiem zawarcia umowy; </w:t>
      </w:r>
    </w:p>
    <w:p w14:paraId="696E6A67" w14:textId="77777777" w:rsidR="00BC24F7" w:rsidRPr="00BC24F7" w:rsidRDefault="00BC24F7" w:rsidP="00BC24F7">
      <w:pPr>
        <w:pStyle w:val="Default"/>
        <w:spacing w:line="360" w:lineRule="auto"/>
        <w:ind w:left="284"/>
        <w:jc w:val="both"/>
      </w:pPr>
      <w:r w:rsidRPr="00BC24F7">
        <w:t xml:space="preserve">c. warunkiem ustawowym a ich niepodanie skutkuje brakiem możliwości realizacji sprawy powadzonej na podstawie przepisów prawa. </w:t>
      </w:r>
    </w:p>
    <w:p w14:paraId="4BF4D107" w14:textId="77777777" w:rsidR="00BC24F7" w:rsidRPr="00BC24F7" w:rsidRDefault="00BC24F7" w:rsidP="001F72D2">
      <w:pPr>
        <w:pStyle w:val="Default"/>
        <w:spacing w:line="360" w:lineRule="auto"/>
        <w:jc w:val="both"/>
        <w:rPr>
          <w:b/>
        </w:rPr>
      </w:pPr>
      <w:r w:rsidRPr="00BC24F7">
        <w:t>12) Szczegóły przetwarzania danych osobowych oraz przysługujące Pani/Panu prawa,</w:t>
      </w:r>
      <w:r w:rsidR="001F72D2">
        <w:br/>
      </w:r>
      <w:r w:rsidRPr="00BC24F7">
        <w:t>w związku z realizacją poszczególnych spraw, znajdą Państwo przy opisie konkretnej sprawy.</w:t>
      </w:r>
      <w:r w:rsidR="001F72D2">
        <w:br/>
      </w:r>
      <w:r w:rsidRPr="00BC24F7">
        <w:rPr>
          <w:b/>
        </w:rPr>
        <w:t xml:space="preserve">8. </w:t>
      </w:r>
      <w:r w:rsidRPr="00BC24F7">
        <w:rPr>
          <w:b/>
          <w:u w:val="single"/>
        </w:rPr>
        <w:t xml:space="preserve">KONTAKT Z ZAMAWIAJĄCYM </w:t>
      </w:r>
    </w:p>
    <w:p w14:paraId="0A03CAB2" w14:textId="77777777" w:rsidR="00BC24F7" w:rsidRPr="00BC24F7" w:rsidRDefault="00BC24F7" w:rsidP="00BC24F7">
      <w:pPr>
        <w:spacing w:line="360" w:lineRule="auto"/>
        <w:jc w:val="both"/>
        <w:rPr>
          <w:sz w:val="24"/>
          <w:szCs w:val="24"/>
        </w:rPr>
      </w:pPr>
      <w:r w:rsidRPr="00BC24F7">
        <w:rPr>
          <w:sz w:val="24"/>
          <w:szCs w:val="24"/>
        </w:rPr>
        <w:t>W przypadku pytań związanych z zapytaniem ofertowym należy kontaktować się drogą                    e-mail lub telefonicznie.</w:t>
      </w:r>
    </w:p>
    <w:p w14:paraId="4E83B746" w14:textId="77777777" w:rsidR="00BC24F7" w:rsidRPr="00BC24F7" w:rsidRDefault="00BC24F7" w:rsidP="00BC24F7">
      <w:pPr>
        <w:spacing w:line="360" w:lineRule="auto"/>
        <w:jc w:val="both"/>
        <w:rPr>
          <w:sz w:val="24"/>
          <w:szCs w:val="24"/>
        </w:rPr>
      </w:pPr>
      <w:r w:rsidRPr="00BC24F7">
        <w:rPr>
          <w:sz w:val="24"/>
          <w:szCs w:val="24"/>
        </w:rPr>
        <w:t>Osoby upoważnione do kontaktu:</w:t>
      </w:r>
    </w:p>
    <w:p w14:paraId="2E1AE381" w14:textId="77777777" w:rsidR="00BC24F7" w:rsidRPr="00BC24F7" w:rsidRDefault="00BC24F7" w:rsidP="00BC24F7">
      <w:pPr>
        <w:spacing w:line="360" w:lineRule="auto"/>
        <w:jc w:val="right"/>
        <w:rPr>
          <w:sz w:val="12"/>
          <w:szCs w:val="24"/>
        </w:rPr>
      </w:pPr>
    </w:p>
    <w:p w14:paraId="589694FE" w14:textId="27FAF303" w:rsidR="00BC24F7" w:rsidRPr="00BC24F7" w:rsidRDefault="00BC24F7" w:rsidP="00BC24F7">
      <w:pPr>
        <w:spacing w:line="360" w:lineRule="auto"/>
        <w:jc w:val="right"/>
        <w:rPr>
          <w:sz w:val="24"/>
          <w:szCs w:val="24"/>
        </w:rPr>
      </w:pPr>
      <w:r w:rsidRPr="00BC24F7">
        <w:rPr>
          <w:b/>
          <w:sz w:val="24"/>
          <w:szCs w:val="24"/>
        </w:rPr>
        <w:t>Kamila Banasińska</w:t>
      </w:r>
      <w:r w:rsidRPr="00BC24F7">
        <w:rPr>
          <w:sz w:val="24"/>
          <w:szCs w:val="24"/>
        </w:rPr>
        <w:t xml:space="preserve">, telefon 41 342 </w:t>
      </w:r>
      <w:r w:rsidR="00B81F53">
        <w:rPr>
          <w:sz w:val="24"/>
          <w:szCs w:val="24"/>
        </w:rPr>
        <w:t>18 74</w:t>
      </w:r>
    </w:p>
    <w:p w14:paraId="40947A64" w14:textId="0D1938D3" w:rsidR="00B57937" w:rsidRDefault="00BC24F7" w:rsidP="000B5199">
      <w:pPr>
        <w:spacing w:line="360" w:lineRule="auto"/>
        <w:jc w:val="right"/>
        <w:rPr>
          <w:rFonts w:eastAsia="Calibri"/>
          <w:bCs/>
          <w:color w:val="000000"/>
          <w:sz w:val="26"/>
          <w:szCs w:val="26"/>
          <w:u w:val="single"/>
        </w:rPr>
      </w:pPr>
      <w:proofErr w:type="spellStart"/>
      <w:r w:rsidRPr="00BC24F7">
        <w:rPr>
          <w:sz w:val="24"/>
          <w:szCs w:val="24"/>
          <w:lang w:val="en-US"/>
        </w:rPr>
        <w:t>adres</w:t>
      </w:r>
      <w:proofErr w:type="spellEnd"/>
      <w:r w:rsidRPr="00BC24F7">
        <w:rPr>
          <w:sz w:val="24"/>
          <w:szCs w:val="24"/>
          <w:lang w:val="en-US"/>
        </w:rPr>
        <w:t xml:space="preserve"> e-mail: kamila.banasinska@sejmik.kielce.pl</w:t>
      </w:r>
    </w:p>
    <w:p w14:paraId="1B2832F6" w14:textId="77777777" w:rsidR="00BC24F7" w:rsidRPr="00BC24F7" w:rsidRDefault="00BC24F7" w:rsidP="00BC24F7">
      <w:pPr>
        <w:autoSpaceDE w:val="0"/>
        <w:autoSpaceDN w:val="0"/>
        <w:adjustRightInd w:val="0"/>
        <w:spacing w:line="360" w:lineRule="auto"/>
        <w:ind w:left="-284"/>
        <w:jc w:val="both"/>
        <w:rPr>
          <w:rFonts w:eastAsia="Calibri"/>
          <w:color w:val="000000"/>
          <w:sz w:val="26"/>
          <w:szCs w:val="26"/>
          <w:u w:val="single"/>
        </w:rPr>
      </w:pPr>
      <w:r w:rsidRPr="00BC24F7">
        <w:rPr>
          <w:rFonts w:eastAsia="Calibri"/>
          <w:bCs/>
          <w:color w:val="000000"/>
          <w:sz w:val="26"/>
          <w:szCs w:val="26"/>
          <w:u w:val="single"/>
        </w:rPr>
        <w:t xml:space="preserve">Załączniki: </w:t>
      </w:r>
    </w:p>
    <w:p w14:paraId="7037B8AB" w14:textId="77777777" w:rsidR="00BC24F7" w:rsidRPr="00BC24F7" w:rsidRDefault="00B57937" w:rsidP="00B57937">
      <w:pPr>
        <w:tabs>
          <w:tab w:val="left" w:pos="1701"/>
        </w:tabs>
        <w:autoSpaceDE w:val="0"/>
        <w:autoSpaceDN w:val="0"/>
        <w:adjustRightInd w:val="0"/>
        <w:spacing w:line="360" w:lineRule="auto"/>
        <w:ind w:left="-284" w:right="-425"/>
        <w:rPr>
          <w:rFonts w:eastAsia="Calibri"/>
          <w:color w:val="000000"/>
          <w:sz w:val="24"/>
          <w:szCs w:val="24"/>
        </w:rPr>
      </w:pPr>
      <w:r>
        <w:rPr>
          <w:rFonts w:eastAsia="Calibri"/>
          <w:color w:val="000000"/>
          <w:sz w:val="24"/>
          <w:szCs w:val="24"/>
        </w:rPr>
        <w:t>Załącznik nr 1 Formularz ofertowy</w:t>
      </w:r>
    </w:p>
    <w:p w14:paraId="24B465E5" w14:textId="565F539D" w:rsidR="00BC24F7" w:rsidRPr="00BC24F7" w:rsidRDefault="00B57937" w:rsidP="00BC24F7">
      <w:pPr>
        <w:autoSpaceDE w:val="0"/>
        <w:autoSpaceDN w:val="0"/>
        <w:adjustRightInd w:val="0"/>
        <w:spacing w:line="360" w:lineRule="auto"/>
        <w:ind w:left="2124" w:right="-428" w:hanging="2408"/>
        <w:jc w:val="both"/>
        <w:rPr>
          <w:rFonts w:eastAsia="Calibri"/>
          <w:color w:val="000000"/>
          <w:sz w:val="24"/>
          <w:szCs w:val="24"/>
        </w:rPr>
      </w:pPr>
      <w:r>
        <w:rPr>
          <w:rFonts w:eastAsia="Calibri"/>
          <w:b/>
          <w:color w:val="000000"/>
          <w:sz w:val="24"/>
          <w:szCs w:val="24"/>
        </w:rPr>
        <w:t>Załącznik nr 2</w:t>
      </w:r>
      <w:r w:rsidR="00BC24F7" w:rsidRPr="00BC24F7">
        <w:rPr>
          <w:rFonts w:eastAsia="Calibri"/>
          <w:color w:val="000000"/>
          <w:sz w:val="24"/>
          <w:szCs w:val="24"/>
        </w:rPr>
        <w:t xml:space="preserve"> Wzór umowy wraz załącznikami – protokołem odbioru.</w:t>
      </w:r>
    </w:p>
    <w:p w14:paraId="37B5B9B7" w14:textId="77777777" w:rsidR="00BC24F7" w:rsidRPr="00BC24F7" w:rsidRDefault="00BC24F7" w:rsidP="00BC24F7">
      <w:pPr>
        <w:autoSpaceDE w:val="0"/>
        <w:autoSpaceDN w:val="0"/>
        <w:adjustRightInd w:val="0"/>
        <w:spacing w:line="360" w:lineRule="auto"/>
        <w:contextualSpacing/>
        <w:jc w:val="both"/>
        <w:rPr>
          <w:iCs/>
          <w:color w:val="000000"/>
        </w:rPr>
      </w:pPr>
    </w:p>
    <w:p w14:paraId="51A26BCF" w14:textId="77777777" w:rsidR="00425DB2" w:rsidRPr="00BC24F7" w:rsidRDefault="00425DB2" w:rsidP="00BC24F7">
      <w:pPr>
        <w:spacing w:line="360" w:lineRule="auto"/>
        <w:jc w:val="center"/>
      </w:pPr>
    </w:p>
    <w:sectPr w:rsidR="00425DB2" w:rsidRPr="00BC24F7" w:rsidSect="00C740DC">
      <w:headerReference w:type="even" r:id="rId10"/>
      <w:footerReference w:type="default" r:id="rId11"/>
      <w:headerReference w:type="first" r:id="rId12"/>
      <w:pgSz w:w="11906" w:h="16838"/>
      <w:pgMar w:top="993" w:right="1274" w:bottom="1417"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4BBB9" w14:textId="77777777" w:rsidR="000C7F63" w:rsidRDefault="000C7F63" w:rsidP="00D3230A">
      <w:r>
        <w:separator/>
      </w:r>
    </w:p>
  </w:endnote>
  <w:endnote w:type="continuationSeparator" w:id="0">
    <w:p w14:paraId="5CEC8832" w14:textId="77777777" w:rsidR="000C7F63" w:rsidRDefault="000C7F63"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4424"/>
      <w:docPartObj>
        <w:docPartGallery w:val="Page Numbers (Bottom of Page)"/>
        <w:docPartUnique/>
      </w:docPartObj>
    </w:sdtPr>
    <w:sdtEndPr/>
    <w:sdtContent>
      <w:p w14:paraId="0460D129" w14:textId="77777777" w:rsidR="003451C7" w:rsidRDefault="003451C7">
        <w:pPr>
          <w:pStyle w:val="Stopka"/>
          <w:jc w:val="right"/>
        </w:pPr>
        <w:r>
          <w:rPr>
            <w:noProof/>
          </w:rPr>
          <w:fldChar w:fldCharType="begin"/>
        </w:r>
        <w:r>
          <w:rPr>
            <w:noProof/>
          </w:rPr>
          <w:instrText xml:space="preserve"> PAGE   \* MERGEFORMAT </w:instrText>
        </w:r>
        <w:r>
          <w:rPr>
            <w:noProof/>
          </w:rPr>
          <w:fldChar w:fldCharType="separate"/>
        </w:r>
        <w:r w:rsidR="000B5199">
          <w:rPr>
            <w:noProof/>
          </w:rPr>
          <w:t>7</w:t>
        </w:r>
        <w:r>
          <w:rPr>
            <w:noProof/>
          </w:rPr>
          <w:fldChar w:fldCharType="end"/>
        </w:r>
      </w:p>
    </w:sdtContent>
  </w:sdt>
  <w:p w14:paraId="1144C7C5" w14:textId="77777777" w:rsidR="003451C7" w:rsidRDefault="00345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606C7" w14:textId="77777777" w:rsidR="000C7F63" w:rsidRDefault="000C7F63" w:rsidP="00D3230A">
      <w:r>
        <w:separator/>
      </w:r>
    </w:p>
  </w:footnote>
  <w:footnote w:type="continuationSeparator" w:id="0">
    <w:p w14:paraId="7B70D37C" w14:textId="77777777" w:rsidR="000C7F63" w:rsidRDefault="000C7F63" w:rsidP="00D3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6FB67" w14:textId="77777777" w:rsidR="003451C7" w:rsidRDefault="003451C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3451C7" w:rsidRPr="0004329C" w14:paraId="718E54F1" w14:textId="77777777" w:rsidTr="0004329C">
      <w:trPr>
        <w:trHeight w:val="727"/>
      </w:trPr>
      <w:tc>
        <w:tcPr>
          <w:tcW w:w="10870" w:type="dxa"/>
          <w:gridSpan w:val="6"/>
        </w:tcPr>
        <w:p w14:paraId="1038E3F8" w14:textId="77777777" w:rsidR="003451C7" w:rsidRPr="0004329C" w:rsidRDefault="003451C7" w:rsidP="0004329C">
          <w:pPr>
            <w:tabs>
              <w:tab w:val="center" w:pos="4536"/>
              <w:tab w:val="right" w:pos="9072"/>
            </w:tabs>
            <w:rPr>
              <w:b/>
              <w:lang w:val="en-US"/>
            </w:rPr>
          </w:pPr>
        </w:p>
      </w:tc>
    </w:tr>
    <w:tr w:rsidR="003451C7" w:rsidRPr="0004329C" w14:paraId="6D0980CB" w14:textId="77777777" w:rsidTr="0004329C">
      <w:trPr>
        <w:gridBefore w:val="1"/>
        <w:gridAfter w:val="1"/>
        <w:wBefore w:w="458" w:type="dxa"/>
        <w:wAfter w:w="1340" w:type="dxa"/>
      </w:trPr>
      <w:tc>
        <w:tcPr>
          <w:tcW w:w="1843" w:type="dxa"/>
          <w:tcMar>
            <w:top w:w="0" w:type="dxa"/>
            <w:left w:w="0" w:type="dxa"/>
            <w:bottom w:w="0" w:type="dxa"/>
            <w:right w:w="0" w:type="dxa"/>
          </w:tcMar>
          <w:hideMark/>
        </w:tcPr>
        <w:p w14:paraId="7C5D9610"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4667E079" wp14:editId="1A1B4B51">
                <wp:extent cx="1028700" cy="438150"/>
                <wp:effectExtent l="0" t="0" r="0" b="0"/>
                <wp:docPr id="5" name="Obraz 6" descr="Fundusze Europejski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D52CF09"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24250F3C" wp14:editId="3CC63C1A">
                <wp:extent cx="1409700" cy="438150"/>
                <wp:effectExtent l="0" t="0" r="0" b="0"/>
                <wp:docPr id="6" name="Obraz 3" descr="Rzeczpospolita Polska" title="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5CDD6369"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BFC79FA" wp14:editId="3FE03F11">
                <wp:extent cx="962025" cy="438150"/>
                <wp:effectExtent l="0" t="0" r="9525" b="0"/>
                <wp:docPr id="7" name="Obraz 1" descr="Województwo Swiętokrzyskie"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343B9680" w14:textId="77777777" w:rsidR="003451C7" w:rsidRPr="0004329C" w:rsidRDefault="003451C7" w:rsidP="0004329C">
          <w:pPr>
            <w:tabs>
              <w:tab w:val="center" w:pos="4536"/>
              <w:tab w:val="right" w:pos="9072"/>
            </w:tabs>
            <w:rPr>
              <w:lang w:val="en-US"/>
            </w:rPr>
          </w:pPr>
          <w:r w:rsidRPr="0004329C">
            <w:rPr>
              <w:noProof/>
              <w:lang w:eastAsia="pl-PL"/>
            </w:rPr>
            <w:drawing>
              <wp:inline distT="0" distB="0" distL="0" distR="0" wp14:anchorId="18E04173" wp14:editId="6E3B9D2F">
                <wp:extent cx="1476375" cy="466725"/>
                <wp:effectExtent l="0" t="0" r="9525" b="9525"/>
                <wp:docPr id="8" name="Obraz 7" descr="Unia Europejsk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209ED2DA" w14:textId="77777777" w:rsidR="003451C7" w:rsidRDefault="003451C7" w:rsidP="000D4FB0">
    <w:pPr>
      <w:pStyle w:val="Nagwek"/>
    </w:pPr>
  </w:p>
  <w:p w14:paraId="080BA647" w14:textId="77777777" w:rsidR="003451C7" w:rsidRDefault="003451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9949B9"/>
    <w:multiLevelType w:val="hybridMultilevel"/>
    <w:tmpl w:val="1AAC81F6"/>
    <w:lvl w:ilvl="0" w:tplc="466C1D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E5F7C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887A05"/>
    <w:multiLevelType w:val="hybridMultilevel"/>
    <w:tmpl w:val="E5F6A3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B906B5"/>
    <w:multiLevelType w:val="hybridMultilevel"/>
    <w:tmpl w:val="302EA3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nsid w:val="44E25BE1"/>
    <w:multiLevelType w:val="hybridMultilevel"/>
    <w:tmpl w:val="1450B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223930"/>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4F3E4FA3"/>
    <w:multiLevelType w:val="hybridMultilevel"/>
    <w:tmpl w:val="A04894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4F9F4468"/>
    <w:multiLevelType w:val="hybridMultilevel"/>
    <w:tmpl w:val="AEB27AD8"/>
    <w:lvl w:ilvl="0" w:tplc="549653E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621B7442"/>
    <w:multiLevelType w:val="hybridMultilevel"/>
    <w:tmpl w:val="82266EAC"/>
    <w:lvl w:ilvl="0" w:tplc="D7A2F5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7D5854"/>
    <w:multiLevelType w:val="hybridMultilevel"/>
    <w:tmpl w:val="E39EDD92"/>
    <w:lvl w:ilvl="0" w:tplc="BABC6B7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16"/>
  </w:num>
  <w:num w:numId="5">
    <w:abstractNumId w:val="18"/>
  </w:num>
  <w:num w:numId="6">
    <w:abstractNumId w:val="1"/>
  </w:num>
  <w:num w:numId="7">
    <w:abstractNumId w:val="12"/>
  </w:num>
  <w:num w:numId="8">
    <w:abstractNumId w:val="6"/>
  </w:num>
  <w:num w:numId="9">
    <w:abstractNumId w:val="4"/>
  </w:num>
  <w:num w:numId="10">
    <w:abstractNumId w:val="8"/>
  </w:num>
  <w:num w:numId="11">
    <w:abstractNumId w:val="9"/>
  </w:num>
  <w:num w:numId="12">
    <w:abstractNumId w:val="13"/>
  </w:num>
  <w:num w:numId="13">
    <w:abstractNumId w:val="7"/>
  </w:num>
  <w:num w:numId="14">
    <w:abstractNumId w:val="15"/>
  </w:num>
  <w:num w:numId="15">
    <w:abstractNumId w:val="19"/>
  </w:num>
  <w:num w:numId="16">
    <w:abstractNumId w:val="17"/>
  </w:num>
  <w:num w:numId="17">
    <w:abstractNumId w:val="3"/>
  </w:num>
  <w:num w:numId="18">
    <w:abstractNumId w:val="2"/>
  </w:num>
  <w:num w:numId="19">
    <w:abstractNumId w:val="0"/>
  </w:num>
  <w:num w:numId="20">
    <w:abstractNumId w:val="20"/>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0A"/>
    <w:rsid w:val="000009FB"/>
    <w:rsid w:val="0000361B"/>
    <w:rsid w:val="000127D5"/>
    <w:rsid w:val="000139B7"/>
    <w:rsid w:val="00021061"/>
    <w:rsid w:val="00023F6C"/>
    <w:rsid w:val="000269BE"/>
    <w:rsid w:val="00032CC8"/>
    <w:rsid w:val="000419A4"/>
    <w:rsid w:val="0004329C"/>
    <w:rsid w:val="0004672D"/>
    <w:rsid w:val="00051344"/>
    <w:rsid w:val="0006541C"/>
    <w:rsid w:val="00084E2F"/>
    <w:rsid w:val="0009310D"/>
    <w:rsid w:val="000A1ABF"/>
    <w:rsid w:val="000A480E"/>
    <w:rsid w:val="000B04F8"/>
    <w:rsid w:val="000B26BB"/>
    <w:rsid w:val="000B5199"/>
    <w:rsid w:val="000C0CFA"/>
    <w:rsid w:val="000C0F47"/>
    <w:rsid w:val="000C49BE"/>
    <w:rsid w:val="000C53EB"/>
    <w:rsid w:val="000C5E37"/>
    <w:rsid w:val="000C7C65"/>
    <w:rsid w:val="000C7CA0"/>
    <w:rsid w:val="000C7F63"/>
    <w:rsid w:val="000D4FB0"/>
    <w:rsid w:val="000E1165"/>
    <w:rsid w:val="000E2C26"/>
    <w:rsid w:val="000E5BDA"/>
    <w:rsid w:val="000E7A29"/>
    <w:rsid w:val="000F7171"/>
    <w:rsid w:val="0010364B"/>
    <w:rsid w:val="00105452"/>
    <w:rsid w:val="001102C6"/>
    <w:rsid w:val="001106AF"/>
    <w:rsid w:val="00111EA5"/>
    <w:rsid w:val="00116D1F"/>
    <w:rsid w:val="00122BAE"/>
    <w:rsid w:val="00125F03"/>
    <w:rsid w:val="00126EDA"/>
    <w:rsid w:val="0013038D"/>
    <w:rsid w:val="001340FE"/>
    <w:rsid w:val="001422C8"/>
    <w:rsid w:val="00145456"/>
    <w:rsid w:val="00145A96"/>
    <w:rsid w:val="001525A6"/>
    <w:rsid w:val="00165D0B"/>
    <w:rsid w:val="001713E3"/>
    <w:rsid w:val="00172BD7"/>
    <w:rsid w:val="00175FA7"/>
    <w:rsid w:val="00185B87"/>
    <w:rsid w:val="001864B3"/>
    <w:rsid w:val="00191EE3"/>
    <w:rsid w:val="00193533"/>
    <w:rsid w:val="001A7F60"/>
    <w:rsid w:val="001B1573"/>
    <w:rsid w:val="001C072B"/>
    <w:rsid w:val="001C35A9"/>
    <w:rsid w:val="001C5193"/>
    <w:rsid w:val="001C57CF"/>
    <w:rsid w:val="001C72FA"/>
    <w:rsid w:val="001C7F8C"/>
    <w:rsid w:val="001D2214"/>
    <w:rsid w:val="001D266B"/>
    <w:rsid w:val="001D32E6"/>
    <w:rsid w:val="001D5D7B"/>
    <w:rsid w:val="001F1B50"/>
    <w:rsid w:val="001F3FDF"/>
    <w:rsid w:val="001F45E1"/>
    <w:rsid w:val="001F6503"/>
    <w:rsid w:val="001F72D2"/>
    <w:rsid w:val="00200DC6"/>
    <w:rsid w:val="002044E6"/>
    <w:rsid w:val="002121D0"/>
    <w:rsid w:val="00215592"/>
    <w:rsid w:val="0022078A"/>
    <w:rsid w:val="002211CB"/>
    <w:rsid w:val="0024095A"/>
    <w:rsid w:val="00252BBC"/>
    <w:rsid w:val="0025749F"/>
    <w:rsid w:val="002626DC"/>
    <w:rsid w:val="002811E6"/>
    <w:rsid w:val="00287BD2"/>
    <w:rsid w:val="0029364E"/>
    <w:rsid w:val="00294C58"/>
    <w:rsid w:val="002A1BE8"/>
    <w:rsid w:val="002A49B7"/>
    <w:rsid w:val="002A566A"/>
    <w:rsid w:val="002A7DB2"/>
    <w:rsid w:val="002B10B6"/>
    <w:rsid w:val="002B33E3"/>
    <w:rsid w:val="002C054F"/>
    <w:rsid w:val="002C1D02"/>
    <w:rsid w:val="002C6A83"/>
    <w:rsid w:val="002D7406"/>
    <w:rsid w:val="002E0993"/>
    <w:rsid w:val="002E453C"/>
    <w:rsid w:val="002E46D1"/>
    <w:rsid w:val="002E6BBE"/>
    <w:rsid w:val="002E732C"/>
    <w:rsid w:val="002F05A3"/>
    <w:rsid w:val="002F05F6"/>
    <w:rsid w:val="0030490C"/>
    <w:rsid w:val="003061CF"/>
    <w:rsid w:val="003140FB"/>
    <w:rsid w:val="00315FEB"/>
    <w:rsid w:val="0032007C"/>
    <w:rsid w:val="0033301C"/>
    <w:rsid w:val="003422DB"/>
    <w:rsid w:val="00344D48"/>
    <w:rsid w:val="003451C7"/>
    <w:rsid w:val="003506DF"/>
    <w:rsid w:val="00365152"/>
    <w:rsid w:val="003713C5"/>
    <w:rsid w:val="0037777F"/>
    <w:rsid w:val="003820FE"/>
    <w:rsid w:val="00383514"/>
    <w:rsid w:val="00391F5C"/>
    <w:rsid w:val="00394317"/>
    <w:rsid w:val="00397C2F"/>
    <w:rsid w:val="003A3D83"/>
    <w:rsid w:val="003A47D3"/>
    <w:rsid w:val="003B197D"/>
    <w:rsid w:val="003B5DC1"/>
    <w:rsid w:val="003C2931"/>
    <w:rsid w:val="003C3539"/>
    <w:rsid w:val="003C3F7F"/>
    <w:rsid w:val="003C77EC"/>
    <w:rsid w:val="003D0036"/>
    <w:rsid w:val="003D0EBF"/>
    <w:rsid w:val="003D0FFE"/>
    <w:rsid w:val="003D12B0"/>
    <w:rsid w:val="003D3657"/>
    <w:rsid w:val="003D5FC1"/>
    <w:rsid w:val="003F4A3C"/>
    <w:rsid w:val="00403D9F"/>
    <w:rsid w:val="004157A2"/>
    <w:rsid w:val="0041624A"/>
    <w:rsid w:val="00425DB2"/>
    <w:rsid w:val="0042716F"/>
    <w:rsid w:val="00444F52"/>
    <w:rsid w:val="00451F72"/>
    <w:rsid w:val="00453B74"/>
    <w:rsid w:val="00460FC2"/>
    <w:rsid w:val="00467EBA"/>
    <w:rsid w:val="00476FC6"/>
    <w:rsid w:val="00481F78"/>
    <w:rsid w:val="0048385B"/>
    <w:rsid w:val="004916B0"/>
    <w:rsid w:val="004943E8"/>
    <w:rsid w:val="004B133B"/>
    <w:rsid w:val="004B4CEA"/>
    <w:rsid w:val="004B55A4"/>
    <w:rsid w:val="004B579C"/>
    <w:rsid w:val="004D3359"/>
    <w:rsid w:val="004E262C"/>
    <w:rsid w:val="004E2FBE"/>
    <w:rsid w:val="004E62D5"/>
    <w:rsid w:val="004E6C8A"/>
    <w:rsid w:val="004F0F9A"/>
    <w:rsid w:val="004F1930"/>
    <w:rsid w:val="004F2F61"/>
    <w:rsid w:val="004F442B"/>
    <w:rsid w:val="004F473D"/>
    <w:rsid w:val="004F7536"/>
    <w:rsid w:val="00505DBB"/>
    <w:rsid w:val="00510C7B"/>
    <w:rsid w:val="0051285E"/>
    <w:rsid w:val="00517D41"/>
    <w:rsid w:val="005224F7"/>
    <w:rsid w:val="00524275"/>
    <w:rsid w:val="00525D4D"/>
    <w:rsid w:val="00527AF8"/>
    <w:rsid w:val="00531CC2"/>
    <w:rsid w:val="00533633"/>
    <w:rsid w:val="00533D34"/>
    <w:rsid w:val="005353B1"/>
    <w:rsid w:val="00550569"/>
    <w:rsid w:val="0055183A"/>
    <w:rsid w:val="0056352D"/>
    <w:rsid w:val="00570F8C"/>
    <w:rsid w:val="00574115"/>
    <w:rsid w:val="00586C3F"/>
    <w:rsid w:val="00592366"/>
    <w:rsid w:val="005A0EDF"/>
    <w:rsid w:val="005A485D"/>
    <w:rsid w:val="005A6CE4"/>
    <w:rsid w:val="005B39E5"/>
    <w:rsid w:val="005B6826"/>
    <w:rsid w:val="005B7C8E"/>
    <w:rsid w:val="005C2527"/>
    <w:rsid w:val="005C315D"/>
    <w:rsid w:val="005C4BD3"/>
    <w:rsid w:val="005C4EFD"/>
    <w:rsid w:val="005C6BDA"/>
    <w:rsid w:val="005C7066"/>
    <w:rsid w:val="005D5D88"/>
    <w:rsid w:val="005E06A9"/>
    <w:rsid w:val="005E386A"/>
    <w:rsid w:val="005E49C2"/>
    <w:rsid w:val="005F2BC1"/>
    <w:rsid w:val="005F3431"/>
    <w:rsid w:val="00615C97"/>
    <w:rsid w:val="00616A6C"/>
    <w:rsid w:val="00622BFA"/>
    <w:rsid w:val="006230FD"/>
    <w:rsid w:val="00633E05"/>
    <w:rsid w:val="0063764A"/>
    <w:rsid w:val="006404B6"/>
    <w:rsid w:val="0064782D"/>
    <w:rsid w:val="00651256"/>
    <w:rsid w:val="00656756"/>
    <w:rsid w:val="00661EED"/>
    <w:rsid w:val="006657EE"/>
    <w:rsid w:val="00666D9A"/>
    <w:rsid w:val="00685F76"/>
    <w:rsid w:val="006951EE"/>
    <w:rsid w:val="006A36D6"/>
    <w:rsid w:val="006A4DBF"/>
    <w:rsid w:val="006B4F91"/>
    <w:rsid w:val="006B6032"/>
    <w:rsid w:val="006B7452"/>
    <w:rsid w:val="006C1717"/>
    <w:rsid w:val="006C1A71"/>
    <w:rsid w:val="006C4B2A"/>
    <w:rsid w:val="006D4317"/>
    <w:rsid w:val="006D502C"/>
    <w:rsid w:val="006E0F35"/>
    <w:rsid w:val="006E0FD3"/>
    <w:rsid w:val="006E3709"/>
    <w:rsid w:val="006E5F34"/>
    <w:rsid w:val="006E637C"/>
    <w:rsid w:val="006E6B12"/>
    <w:rsid w:val="006F04A4"/>
    <w:rsid w:val="006F19D0"/>
    <w:rsid w:val="006F37CC"/>
    <w:rsid w:val="006F6ECF"/>
    <w:rsid w:val="00703956"/>
    <w:rsid w:val="00705071"/>
    <w:rsid w:val="00707947"/>
    <w:rsid w:val="00711048"/>
    <w:rsid w:val="007122C6"/>
    <w:rsid w:val="00712927"/>
    <w:rsid w:val="00712944"/>
    <w:rsid w:val="00713DCD"/>
    <w:rsid w:val="007153A4"/>
    <w:rsid w:val="00717FC5"/>
    <w:rsid w:val="00722A7B"/>
    <w:rsid w:val="00723CAF"/>
    <w:rsid w:val="00737070"/>
    <w:rsid w:val="00743021"/>
    <w:rsid w:val="00743DC6"/>
    <w:rsid w:val="00746AE2"/>
    <w:rsid w:val="007506F9"/>
    <w:rsid w:val="00750D9D"/>
    <w:rsid w:val="0076254E"/>
    <w:rsid w:val="0077165B"/>
    <w:rsid w:val="00772F60"/>
    <w:rsid w:val="0077322E"/>
    <w:rsid w:val="00773953"/>
    <w:rsid w:val="0078372A"/>
    <w:rsid w:val="00783AD3"/>
    <w:rsid w:val="00783E76"/>
    <w:rsid w:val="0078704C"/>
    <w:rsid w:val="00796A0F"/>
    <w:rsid w:val="007974EC"/>
    <w:rsid w:val="007A7AF8"/>
    <w:rsid w:val="007B0EF0"/>
    <w:rsid w:val="007B13A5"/>
    <w:rsid w:val="007B1DBD"/>
    <w:rsid w:val="007B562A"/>
    <w:rsid w:val="007C4B5C"/>
    <w:rsid w:val="007D4198"/>
    <w:rsid w:val="007D6A05"/>
    <w:rsid w:val="007D752F"/>
    <w:rsid w:val="007E5B0C"/>
    <w:rsid w:val="007F0084"/>
    <w:rsid w:val="007F00D1"/>
    <w:rsid w:val="007F255B"/>
    <w:rsid w:val="007F2BA6"/>
    <w:rsid w:val="00813B51"/>
    <w:rsid w:val="00814389"/>
    <w:rsid w:val="0081520D"/>
    <w:rsid w:val="00824188"/>
    <w:rsid w:val="00827416"/>
    <w:rsid w:val="00830448"/>
    <w:rsid w:val="008308FA"/>
    <w:rsid w:val="00850D94"/>
    <w:rsid w:val="008557F8"/>
    <w:rsid w:val="00857C71"/>
    <w:rsid w:val="00857D5D"/>
    <w:rsid w:val="00860234"/>
    <w:rsid w:val="00861468"/>
    <w:rsid w:val="008639F9"/>
    <w:rsid w:val="00866F4D"/>
    <w:rsid w:val="00867290"/>
    <w:rsid w:val="00871476"/>
    <w:rsid w:val="00886ECF"/>
    <w:rsid w:val="008926E9"/>
    <w:rsid w:val="008A23E0"/>
    <w:rsid w:val="008C1B3E"/>
    <w:rsid w:val="008C5135"/>
    <w:rsid w:val="008C70E8"/>
    <w:rsid w:val="008C79D3"/>
    <w:rsid w:val="008D119A"/>
    <w:rsid w:val="008D23DD"/>
    <w:rsid w:val="008D519C"/>
    <w:rsid w:val="008D6E99"/>
    <w:rsid w:val="008E0D75"/>
    <w:rsid w:val="008E2B12"/>
    <w:rsid w:val="008E74ED"/>
    <w:rsid w:val="008F433B"/>
    <w:rsid w:val="008F6D35"/>
    <w:rsid w:val="0091086F"/>
    <w:rsid w:val="009143AA"/>
    <w:rsid w:val="009151D8"/>
    <w:rsid w:val="00916741"/>
    <w:rsid w:val="0092328C"/>
    <w:rsid w:val="00924F1F"/>
    <w:rsid w:val="0094140D"/>
    <w:rsid w:val="009452B9"/>
    <w:rsid w:val="00956ADC"/>
    <w:rsid w:val="00960D68"/>
    <w:rsid w:val="009656BB"/>
    <w:rsid w:val="00967326"/>
    <w:rsid w:val="00970D9D"/>
    <w:rsid w:val="00971552"/>
    <w:rsid w:val="009803DE"/>
    <w:rsid w:val="00983A55"/>
    <w:rsid w:val="00990D82"/>
    <w:rsid w:val="009A01C4"/>
    <w:rsid w:val="009A15C9"/>
    <w:rsid w:val="009A7969"/>
    <w:rsid w:val="009B7292"/>
    <w:rsid w:val="009C2EDF"/>
    <w:rsid w:val="009D6BFC"/>
    <w:rsid w:val="009D7620"/>
    <w:rsid w:val="009E6FE8"/>
    <w:rsid w:val="009F21D8"/>
    <w:rsid w:val="009F2EE9"/>
    <w:rsid w:val="009F3E12"/>
    <w:rsid w:val="00A04516"/>
    <w:rsid w:val="00A07853"/>
    <w:rsid w:val="00A15585"/>
    <w:rsid w:val="00A22BF4"/>
    <w:rsid w:val="00A24356"/>
    <w:rsid w:val="00A328E0"/>
    <w:rsid w:val="00A52775"/>
    <w:rsid w:val="00A65966"/>
    <w:rsid w:val="00A660DA"/>
    <w:rsid w:val="00A75548"/>
    <w:rsid w:val="00A87BCA"/>
    <w:rsid w:val="00A96558"/>
    <w:rsid w:val="00AA2932"/>
    <w:rsid w:val="00AA6D0E"/>
    <w:rsid w:val="00AB3AED"/>
    <w:rsid w:val="00AB54B5"/>
    <w:rsid w:val="00AC0BF6"/>
    <w:rsid w:val="00AC13B4"/>
    <w:rsid w:val="00AC278B"/>
    <w:rsid w:val="00AC4B7C"/>
    <w:rsid w:val="00AC6A0B"/>
    <w:rsid w:val="00AD2F98"/>
    <w:rsid w:val="00AE515D"/>
    <w:rsid w:val="00B00777"/>
    <w:rsid w:val="00B077A4"/>
    <w:rsid w:val="00B105CE"/>
    <w:rsid w:val="00B262A9"/>
    <w:rsid w:val="00B262B8"/>
    <w:rsid w:val="00B365FD"/>
    <w:rsid w:val="00B415FE"/>
    <w:rsid w:val="00B564BA"/>
    <w:rsid w:val="00B57937"/>
    <w:rsid w:val="00B60433"/>
    <w:rsid w:val="00B60C46"/>
    <w:rsid w:val="00B61658"/>
    <w:rsid w:val="00B61F1F"/>
    <w:rsid w:val="00B64097"/>
    <w:rsid w:val="00B66C35"/>
    <w:rsid w:val="00B7303B"/>
    <w:rsid w:val="00B802E3"/>
    <w:rsid w:val="00B81B2D"/>
    <w:rsid w:val="00B81F53"/>
    <w:rsid w:val="00B85065"/>
    <w:rsid w:val="00B8582B"/>
    <w:rsid w:val="00B96280"/>
    <w:rsid w:val="00B96EC6"/>
    <w:rsid w:val="00B97C78"/>
    <w:rsid w:val="00BA3C36"/>
    <w:rsid w:val="00BB0681"/>
    <w:rsid w:val="00BB77B5"/>
    <w:rsid w:val="00BC24F7"/>
    <w:rsid w:val="00BC68A2"/>
    <w:rsid w:val="00BC6A36"/>
    <w:rsid w:val="00BC6A9B"/>
    <w:rsid w:val="00BD28F5"/>
    <w:rsid w:val="00BD7C78"/>
    <w:rsid w:val="00BE5482"/>
    <w:rsid w:val="00BE69D9"/>
    <w:rsid w:val="00BF21FE"/>
    <w:rsid w:val="00C00933"/>
    <w:rsid w:val="00C04C20"/>
    <w:rsid w:val="00C06430"/>
    <w:rsid w:val="00C104DA"/>
    <w:rsid w:val="00C120F2"/>
    <w:rsid w:val="00C1598A"/>
    <w:rsid w:val="00C16F6F"/>
    <w:rsid w:val="00C20213"/>
    <w:rsid w:val="00C23D2B"/>
    <w:rsid w:val="00C43309"/>
    <w:rsid w:val="00C447B3"/>
    <w:rsid w:val="00C4518E"/>
    <w:rsid w:val="00C51CC0"/>
    <w:rsid w:val="00C5207B"/>
    <w:rsid w:val="00C521B7"/>
    <w:rsid w:val="00C60C29"/>
    <w:rsid w:val="00C640A3"/>
    <w:rsid w:val="00C740DC"/>
    <w:rsid w:val="00C76229"/>
    <w:rsid w:val="00C76D30"/>
    <w:rsid w:val="00C826E4"/>
    <w:rsid w:val="00C8533B"/>
    <w:rsid w:val="00C93878"/>
    <w:rsid w:val="00C93D04"/>
    <w:rsid w:val="00C94A99"/>
    <w:rsid w:val="00CA174A"/>
    <w:rsid w:val="00CB1072"/>
    <w:rsid w:val="00CD0879"/>
    <w:rsid w:val="00CD2EB8"/>
    <w:rsid w:val="00CD4876"/>
    <w:rsid w:val="00D0149E"/>
    <w:rsid w:val="00D04B9A"/>
    <w:rsid w:val="00D136CC"/>
    <w:rsid w:val="00D17FCE"/>
    <w:rsid w:val="00D20BE1"/>
    <w:rsid w:val="00D24388"/>
    <w:rsid w:val="00D24A76"/>
    <w:rsid w:val="00D303E1"/>
    <w:rsid w:val="00D3230A"/>
    <w:rsid w:val="00D42A86"/>
    <w:rsid w:val="00D4679A"/>
    <w:rsid w:val="00D50D99"/>
    <w:rsid w:val="00D52131"/>
    <w:rsid w:val="00D539DE"/>
    <w:rsid w:val="00D578AA"/>
    <w:rsid w:val="00D61EBD"/>
    <w:rsid w:val="00D67431"/>
    <w:rsid w:val="00D81B76"/>
    <w:rsid w:val="00D91073"/>
    <w:rsid w:val="00D93412"/>
    <w:rsid w:val="00DA08E3"/>
    <w:rsid w:val="00DA0E72"/>
    <w:rsid w:val="00DA5901"/>
    <w:rsid w:val="00DA69E5"/>
    <w:rsid w:val="00DA7189"/>
    <w:rsid w:val="00DD06D4"/>
    <w:rsid w:val="00DE37CD"/>
    <w:rsid w:val="00DE400A"/>
    <w:rsid w:val="00DF7D7F"/>
    <w:rsid w:val="00E01AB3"/>
    <w:rsid w:val="00E03EE4"/>
    <w:rsid w:val="00E0461A"/>
    <w:rsid w:val="00E0467A"/>
    <w:rsid w:val="00E053E7"/>
    <w:rsid w:val="00E1259A"/>
    <w:rsid w:val="00E15103"/>
    <w:rsid w:val="00E16BB1"/>
    <w:rsid w:val="00E20A84"/>
    <w:rsid w:val="00E33C5D"/>
    <w:rsid w:val="00E42101"/>
    <w:rsid w:val="00E445A3"/>
    <w:rsid w:val="00E455B0"/>
    <w:rsid w:val="00E45952"/>
    <w:rsid w:val="00E536A5"/>
    <w:rsid w:val="00E6446C"/>
    <w:rsid w:val="00E71F7B"/>
    <w:rsid w:val="00E74A7F"/>
    <w:rsid w:val="00E813C9"/>
    <w:rsid w:val="00E83B05"/>
    <w:rsid w:val="00E850B5"/>
    <w:rsid w:val="00E9073F"/>
    <w:rsid w:val="00E956B9"/>
    <w:rsid w:val="00E95A30"/>
    <w:rsid w:val="00E97232"/>
    <w:rsid w:val="00EA623E"/>
    <w:rsid w:val="00EB2A87"/>
    <w:rsid w:val="00EB7446"/>
    <w:rsid w:val="00EB76BC"/>
    <w:rsid w:val="00EC066A"/>
    <w:rsid w:val="00EC374E"/>
    <w:rsid w:val="00EC56B1"/>
    <w:rsid w:val="00EC7F5C"/>
    <w:rsid w:val="00EE3BA2"/>
    <w:rsid w:val="00EE3DFD"/>
    <w:rsid w:val="00EE6C95"/>
    <w:rsid w:val="00EF0278"/>
    <w:rsid w:val="00EF0691"/>
    <w:rsid w:val="00EF14EA"/>
    <w:rsid w:val="00EF5858"/>
    <w:rsid w:val="00F05052"/>
    <w:rsid w:val="00F17935"/>
    <w:rsid w:val="00F20EAA"/>
    <w:rsid w:val="00F256A7"/>
    <w:rsid w:val="00F25975"/>
    <w:rsid w:val="00F37891"/>
    <w:rsid w:val="00F44399"/>
    <w:rsid w:val="00F53DBD"/>
    <w:rsid w:val="00F624D7"/>
    <w:rsid w:val="00F666CD"/>
    <w:rsid w:val="00F704FE"/>
    <w:rsid w:val="00F7506C"/>
    <w:rsid w:val="00F81917"/>
    <w:rsid w:val="00F84211"/>
    <w:rsid w:val="00F90593"/>
    <w:rsid w:val="00F91BE0"/>
    <w:rsid w:val="00F91E2C"/>
    <w:rsid w:val="00F92889"/>
    <w:rsid w:val="00FA7CD8"/>
    <w:rsid w:val="00FB2AF1"/>
    <w:rsid w:val="00FB3F86"/>
    <w:rsid w:val="00FD491D"/>
    <w:rsid w:val="00FE658E"/>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A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paragraph" w:styleId="Nagwek3">
    <w:name w:val="heading 3"/>
    <w:basedOn w:val="Normalny"/>
    <w:next w:val="Normalny"/>
    <w:link w:val="Nagwek3Znak"/>
    <w:uiPriority w:val="9"/>
    <w:unhideWhenUsed/>
    <w:qFormat/>
    <w:rsid w:val="00BC24F7"/>
    <w:pPr>
      <w:keepNext/>
      <w:keepLines/>
      <w:spacing w:before="200" w:line="259" w:lineRule="auto"/>
      <w:outlineLvl w:val="2"/>
    </w:pPr>
    <w:rPr>
      <w:rFonts w:asciiTheme="majorHAnsi" w:eastAsiaTheme="majorEastAsia" w:hAnsiTheme="majorHAnsi" w:cstheme="majorBidi"/>
      <w:b/>
      <w:bCs/>
      <w:color w:val="4F81BD" w:themeColor="accent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unhideWhenUsed/>
    <w:rsid w:val="00D3230A"/>
  </w:style>
  <w:style w:type="character" w:customStyle="1" w:styleId="TekstprzypisudolnegoZnak">
    <w:name w:val="Tekst przypisu dolnego Znak"/>
    <w:aliases w:val="Podrozdział Znak,Footnote Znak,Podrozdzia3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D3230A"/>
    <w:rPr>
      <w:vertAlign w:val="superscript"/>
    </w:rPr>
  </w:style>
  <w:style w:type="paragraph" w:styleId="Akapitzlist">
    <w:name w:val="List Paragraph"/>
    <w:aliases w:val="L1,Numerowanie,List Paragraph,Akapit z listą BS,Kolorowa lista — akcent 11,Akapit z listą5"/>
    <w:basedOn w:val="Normalny"/>
    <w:link w:val="AkapitzlistZnak"/>
    <w:uiPriority w:val="34"/>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character" w:styleId="Odwoaniedokomentarza">
    <w:name w:val="annotation reference"/>
    <w:basedOn w:val="Domylnaczcionkaakapitu"/>
    <w:uiPriority w:val="99"/>
    <w:semiHidden/>
    <w:unhideWhenUsed/>
    <w:rsid w:val="007D4198"/>
    <w:rPr>
      <w:sz w:val="16"/>
      <w:szCs w:val="16"/>
    </w:rPr>
  </w:style>
  <w:style w:type="paragraph" w:styleId="Tekstkomentarza">
    <w:name w:val="annotation text"/>
    <w:basedOn w:val="Normalny"/>
    <w:link w:val="TekstkomentarzaZnak"/>
    <w:uiPriority w:val="99"/>
    <w:semiHidden/>
    <w:unhideWhenUsed/>
    <w:rsid w:val="007D4198"/>
  </w:style>
  <w:style w:type="character" w:customStyle="1" w:styleId="TekstkomentarzaZnak">
    <w:name w:val="Tekst komentarza Znak"/>
    <w:basedOn w:val="Domylnaczcionkaakapitu"/>
    <w:link w:val="Tekstkomentarza"/>
    <w:uiPriority w:val="99"/>
    <w:semiHidden/>
    <w:rsid w:val="007D4198"/>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D4198"/>
    <w:rPr>
      <w:b/>
      <w:bCs/>
    </w:rPr>
  </w:style>
  <w:style w:type="character" w:customStyle="1" w:styleId="TematkomentarzaZnak">
    <w:name w:val="Temat komentarza Znak"/>
    <w:basedOn w:val="TekstkomentarzaZnak"/>
    <w:link w:val="Tematkomentarza"/>
    <w:uiPriority w:val="99"/>
    <w:semiHidden/>
    <w:rsid w:val="007D4198"/>
    <w:rPr>
      <w:rFonts w:ascii="Times New Roman" w:eastAsia="Times New Roman" w:hAnsi="Times New Roman" w:cs="Times New Roman"/>
      <w:b/>
      <w:bCs/>
      <w:sz w:val="20"/>
      <w:szCs w:val="20"/>
    </w:rPr>
  </w:style>
  <w:style w:type="character" w:styleId="Pogrubienie">
    <w:name w:val="Strong"/>
    <w:basedOn w:val="Domylnaczcionkaakapitu"/>
    <w:uiPriority w:val="22"/>
    <w:qFormat/>
    <w:rsid w:val="009F2EE9"/>
    <w:rPr>
      <w:b/>
      <w:bCs/>
    </w:rPr>
  </w:style>
  <w:style w:type="paragraph" w:customStyle="1" w:styleId="Default">
    <w:name w:val="Default"/>
    <w:rsid w:val="00DA69E5"/>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DA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locked/>
    <w:rsid w:val="0051285E"/>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C16F6F"/>
    <w:rPr>
      <w:color w:val="800080" w:themeColor="followedHyperlink"/>
      <w:u w:val="single"/>
    </w:rPr>
  </w:style>
  <w:style w:type="paragraph" w:styleId="NormalnyWeb">
    <w:name w:val="Normal (Web)"/>
    <w:basedOn w:val="Normalny"/>
    <w:uiPriority w:val="99"/>
    <w:semiHidden/>
    <w:unhideWhenUsed/>
    <w:rsid w:val="00C06430"/>
    <w:pPr>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rsid w:val="00BC24F7"/>
    <w:rPr>
      <w:rFonts w:asciiTheme="majorHAnsi" w:eastAsiaTheme="majorEastAsia" w:hAnsiTheme="majorHAnsi" w:cstheme="majorBidi"/>
      <w:b/>
      <w:bCs/>
      <w:color w:val="4F81BD" w:themeColor="accent1"/>
    </w:rPr>
  </w:style>
  <w:style w:type="character" w:styleId="Uwydatnienie">
    <w:name w:val="Emphasis"/>
    <w:basedOn w:val="Domylnaczcionkaakapitu"/>
    <w:uiPriority w:val="20"/>
    <w:qFormat/>
    <w:rsid w:val="00BC2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7837">
      <w:bodyDiv w:val="1"/>
      <w:marLeft w:val="0"/>
      <w:marRight w:val="0"/>
      <w:marTop w:val="0"/>
      <w:marBottom w:val="0"/>
      <w:divBdr>
        <w:top w:val="none" w:sz="0" w:space="0" w:color="auto"/>
        <w:left w:val="none" w:sz="0" w:space="0" w:color="auto"/>
        <w:bottom w:val="none" w:sz="0" w:space="0" w:color="auto"/>
        <w:right w:val="none" w:sz="0" w:space="0" w:color="auto"/>
      </w:divBdr>
    </w:div>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77796762">
      <w:bodyDiv w:val="1"/>
      <w:marLeft w:val="0"/>
      <w:marRight w:val="0"/>
      <w:marTop w:val="0"/>
      <w:marBottom w:val="0"/>
      <w:divBdr>
        <w:top w:val="none" w:sz="0" w:space="0" w:color="auto"/>
        <w:left w:val="none" w:sz="0" w:space="0" w:color="auto"/>
        <w:bottom w:val="none" w:sz="0" w:space="0" w:color="auto"/>
        <w:right w:val="none" w:sz="0" w:space="0" w:color="auto"/>
      </w:divBdr>
    </w:div>
    <w:div w:id="1801336396">
      <w:bodyDiv w:val="1"/>
      <w:marLeft w:val="0"/>
      <w:marRight w:val="0"/>
      <w:marTop w:val="0"/>
      <w:marBottom w:val="0"/>
      <w:divBdr>
        <w:top w:val="none" w:sz="0" w:space="0" w:color="auto"/>
        <w:left w:val="none" w:sz="0" w:space="0" w:color="auto"/>
        <w:bottom w:val="none" w:sz="0" w:space="0" w:color="auto"/>
        <w:right w:val="none" w:sz="0" w:space="0" w:color="auto"/>
      </w:divBdr>
    </w:div>
    <w:div w:id="1838301441">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F24FD-4291-4FED-B0AB-A5698CC8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2454</Words>
  <Characters>14725</Characters>
  <Application>Microsoft Office Word</Application>
  <DocSecurity>0</DocSecurity>
  <Lines>122</Lines>
  <Paragraphs>34</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ZAPYTANIE OFERTOWE</vt:lpstr>
    </vt:vector>
  </TitlesOfParts>
  <Company>Hewlett-Packard Company</Company>
  <LinksUpToDate>false</LinksUpToDate>
  <CharactersWithSpaces>17145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katnaw</dc:creator>
  <cp:keywords/>
  <dc:description/>
  <cp:lastModifiedBy>Banasińska, Kamila</cp:lastModifiedBy>
  <cp:revision>5</cp:revision>
  <cp:lastPrinted>2021-01-25T08:55:00Z</cp:lastPrinted>
  <dcterms:created xsi:type="dcterms:W3CDTF">2020-12-03T08:33:00Z</dcterms:created>
  <dcterms:modified xsi:type="dcterms:W3CDTF">2021-01-25T11:25:00Z</dcterms:modified>
</cp:coreProperties>
</file>