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BCDDD" w14:textId="77777777" w:rsidR="00615C97" w:rsidRDefault="00615C97" w:rsidP="00C740DC">
      <w:pPr>
        <w:jc w:val="both"/>
        <w:rPr>
          <w:sz w:val="18"/>
        </w:rPr>
      </w:pPr>
    </w:p>
    <w:p w14:paraId="46E5485D" w14:textId="77777777" w:rsidR="00615C97" w:rsidRDefault="00615C97" w:rsidP="00C740DC">
      <w:pPr>
        <w:jc w:val="both"/>
        <w:rPr>
          <w:sz w:val="18"/>
        </w:rPr>
      </w:pPr>
    </w:p>
    <w:p w14:paraId="6515F0A6" w14:textId="77777777" w:rsidR="00615C97" w:rsidRDefault="00615C97" w:rsidP="00C740DC">
      <w:pPr>
        <w:jc w:val="both"/>
        <w:rPr>
          <w:sz w:val="18"/>
        </w:rPr>
      </w:pPr>
    </w:p>
    <w:p w14:paraId="15BDFA7B" w14:textId="77777777" w:rsidR="00185B87" w:rsidRPr="00FE658E" w:rsidRDefault="00C740DC" w:rsidP="00C740DC">
      <w:pPr>
        <w:jc w:val="both"/>
        <w:rPr>
          <w:sz w:val="18"/>
        </w:rPr>
      </w:pPr>
      <w:r w:rsidRPr="00FE658E">
        <w:rPr>
          <w:sz w:val="18"/>
        </w:rPr>
        <w:t xml:space="preserve">Projekt pn. „Stop wirusowi! Zapobieganie rozprzestrzeniania się COVID – 19 w województwie świętokrzyskim”  realizowany przez Województw Świętokrzyskie w ramach Programu Operacyjnego województwa Świętokrzyskiego na lata 2014-2020. </w:t>
      </w:r>
    </w:p>
    <w:p w14:paraId="343F02EC" w14:textId="77777777" w:rsidR="00E45952" w:rsidRPr="00FE658E" w:rsidRDefault="00C740DC" w:rsidP="00C740DC">
      <w:pPr>
        <w:jc w:val="both"/>
      </w:pPr>
      <w:r w:rsidRPr="00FE658E">
        <w:rPr>
          <w:sz w:val="18"/>
        </w:rPr>
        <w:t xml:space="preserve">Oś Priorytetowa 9 Włączenie społeczne i walka z ubóstwem, Poddziałanie 9.2.3 Rozwój wysokiej jakości usług </w:t>
      </w:r>
      <w:r w:rsidR="006B7452" w:rsidRPr="00FE658E">
        <w:rPr>
          <w:sz w:val="18"/>
        </w:rPr>
        <w:t>zdrowotnych</w:t>
      </w:r>
      <w:r w:rsidRPr="00FE658E">
        <w:rPr>
          <w:sz w:val="18"/>
        </w:rPr>
        <w:t>.</w:t>
      </w:r>
      <w:r w:rsidR="001F72D2" w:rsidRPr="00FE658E">
        <w:t xml:space="preserve"> </w:t>
      </w:r>
    </w:p>
    <w:p w14:paraId="6E0395D0" w14:textId="77777777" w:rsidR="00D57A5C" w:rsidRDefault="00D57A5C" w:rsidP="00BC24F7">
      <w:pPr>
        <w:spacing w:line="360" w:lineRule="auto"/>
        <w:jc w:val="both"/>
        <w:rPr>
          <w:sz w:val="24"/>
          <w:szCs w:val="24"/>
        </w:rPr>
      </w:pPr>
    </w:p>
    <w:p w14:paraId="705FE116" w14:textId="6BC33A6C" w:rsidR="00C740DC" w:rsidRPr="00BC24F7" w:rsidRDefault="00C740DC" w:rsidP="00BC24F7">
      <w:pPr>
        <w:spacing w:line="360" w:lineRule="auto"/>
        <w:jc w:val="both"/>
        <w:rPr>
          <w:sz w:val="24"/>
          <w:szCs w:val="24"/>
        </w:rPr>
      </w:pPr>
      <w:r w:rsidRPr="00BC24F7">
        <w:rPr>
          <w:sz w:val="24"/>
          <w:szCs w:val="24"/>
        </w:rPr>
        <w:t>ROPS-II</w:t>
      </w:r>
      <w:r w:rsidR="00D57A5C">
        <w:rPr>
          <w:sz w:val="24"/>
          <w:szCs w:val="24"/>
        </w:rPr>
        <w:t>.052.3.16.2020</w:t>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001F45E1" w:rsidRPr="00BC24F7">
        <w:rPr>
          <w:sz w:val="24"/>
          <w:szCs w:val="24"/>
        </w:rPr>
        <w:tab/>
      </w:r>
      <w:r w:rsidR="00D57A5C">
        <w:rPr>
          <w:sz w:val="24"/>
          <w:szCs w:val="24"/>
        </w:rPr>
        <w:tab/>
      </w:r>
      <w:r w:rsidRPr="00BC24F7">
        <w:rPr>
          <w:sz w:val="24"/>
          <w:szCs w:val="24"/>
        </w:rPr>
        <w:t xml:space="preserve">Kielce </w:t>
      </w:r>
      <w:r w:rsidR="0057096C" w:rsidRPr="0057096C">
        <w:rPr>
          <w:sz w:val="24"/>
          <w:szCs w:val="24"/>
        </w:rPr>
        <w:t>17</w:t>
      </w:r>
      <w:r w:rsidR="00D57A5C" w:rsidRPr="0057096C">
        <w:rPr>
          <w:sz w:val="24"/>
          <w:szCs w:val="24"/>
        </w:rPr>
        <w:t>.12</w:t>
      </w:r>
      <w:r w:rsidR="006E6B12" w:rsidRPr="0057096C">
        <w:rPr>
          <w:sz w:val="24"/>
          <w:szCs w:val="24"/>
        </w:rPr>
        <w:t>.2020</w:t>
      </w:r>
      <w:r w:rsidR="008D119A" w:rsidRPr="0057096C">
        <w:rPr>
          <w:sz w:val="24"/>
          <w:szCs w:val="24"/>
        </w:rPr>
        <w:t xml:space="preserve"> </w:t>
      </w:r>
      <w:r w:rsidRPr="0057096C">
        <w:rPr>
          <w:sz w:val="24"/>
          <w:szCs w:val="24"/>
        </w:rPr>
        <w:t>r.</w:t>
      </w:r>
      <w:bookmarkStart w:id="0" w:name="_GoBack"/>
      <w:bookmarkEnd w:id="0"/>
    </w:p>
    <w:p w14:paraId="294B0287" w14:textId="77777777" w:rsidR="00C740DC" w:rsidRPr="00BC24F7" w:rsidRDefault="00C740DC" w:rsidP="00BC24F7">
      <w:pPr>
        <w:spacing w:line="360" w:lineRule="auto"/>
        <w:jc w:val="both"/>
        <w:rPr>
          <w:sz w:val="24"/>
          <w:szCs w:val="24"/>
        </w:rPr>
      </w:pPr>
    </w:p>
    <w:p w14:paraId="3DACC07F" w14:textId="77777777" w:rsidR="00BC24F7" w:rsidRPr="00BC24F7" w:rsidRDefault="00BC24F7" w:rsidP="00BC24F7">
      <w:pPr>
        <w:spacing w:line="360" w:lineRule="auto"/>
        <w:rPr>
          <w:b/>
          <w:sz w:val="24"/>
        </w:rPr>
      </w:pPr>
    </w:p>
    <w:p w14:paraId="27619E9B" w14:textId="77777777" w:rsidR="00BC24F7" w:rsidRPr="00BC24F7" w:rsidRDefault="00BC24F7" w:rsidP="00BC24F7">
      <w:pPr>
        <w:pStyle w:val="Nagwek3"/>
        <w:spacing w:before="0" w:line="360" w:lineRule="auto"/>
        <w:jc w:val="center"/>
        <w:rPr>
          <w:rStyle w:val="Uwydatnienie"/>
          <w:rFonts w:ascii="Times New Roman" w:hAnsi="Times New Roman" w:cs="Times New Roman"/>
          <w:sz w:val="28"/>
          <w:szCs w:val="26"/>
        </w:rPr>
      </w:pPr>
      <w:r w:rsidRPr="00BC24F7">
        <w:rPr>
          <w:rStyle w:val="Uwydatnienie"/>
          <w:rFonts w:ascii="Times New Roman" w:hAnsi="Times New Roman" w:cs="Times New Roman"/>
          <w:sz w:val="28"/>
          <w:szCs w:val="26"/>
        </w:rPr>
        <w:t>ZAPYTANIE OFERTOWE</w:t>
      </w:r>
    </w:p>
    <w:p w14:paraId="670E6B4F" w14:textId="7A1A3C9E" w:rsidR="00BC24F7" w:rsidRPr="00BC24F7" w:rsidRDefault="00BC24F7" w:rsidP="00BC24F7">
      <w:pPr>
        <w:spacing w:line="360" w:lineRule="auto"/>
        <w:jc w:val="both"/>
        <w:rPr>
          <w:rFonts w:eastAsiaTheme="majorEastAsia"/>
          <w:b/>
          <w:bCs/>
          <w:i/>
          <w:iCs/>
          <w:color w:val="4F81BD" w:themeColor="accent1"/>
          <w:sz w:val="28"/>
          <w:szCs w:val="26"/>
        </w:rPr>
      </w:pPr>
      <w:r w:rsidRPr="00BC24F7">
        <w:rPr>
          <w:rStyle w:val="Uwydatnienie"/>
          <w:rFonts w:eastAsiaTheme="majorEastAsia"/>
          <w:b/>
          <w:bCs/>
          <w:color w:val="4F81BD" w:themeColor="accent1"/>
          <w:sz w:val="28"/>
          <w:szCs w:val="26"/>
        </w:rPr>
        <w:t xml:space="preserve">Zakup i dostawa </w:t>
      </w:r>
      <w:r w:rsidR="0049745E">
        <w:rPr>
          <w:rStyle w:val="Uwydatnienie"/>
          <w:rFonts w:eastAsiaTheme="majorEastAsia"/>
          <w:b/>
          <w:bCs/>
          <w:color w:val="4F81BD" w:themeColor="accent1"/>
          <w:sz w:val="28"/>
          <w:szCs w:val="26"/>
        </w:rPr>
        <w:t xml:space="preserve">środków </w:t>
      </w:r>
      <w:r w:rsidR="00BF1DD2">
        <w:rPr>
          <w:rStyle w:val="Uwydatnienie"/>
          <w:rFonts w:eastAsiaTheme="majorEastAsia"/>
          <w:b/>
          <w:bCs/>
          <w:color w:val="4F81BD" w:themeColor="accent1"/>
          <w:sz w:val="28"/>
          <w:szCs w:val="26"/>
        </w:rPr>
        <w:t xml:space="preserve">ochrony osobistej </w:t>
      </w:r>
      <w:r w:rsidRPr="00BC24F7">
        <w:rPr>
          <w:rStyle w:val="Uwydatnienie"/>
          <w:rFonts w:eastAsiaTheme="majorEastAsia"/>
          <w:b/>
          <w:bCs/>
          <w:color w:val="4F81BD" w:themeColor="accent1"/>
          <w:sz w:val="28"/>
          <w:szCs w:val="26"/>
        </w:rPr>
        <w:t xml:space="preserve">w związku z realizacją projektu pn. „Stop wirusowi! Zapobieganie rozprzestrzeniania się COVID – 19 </w:t>
      </w:r>
      <w:r w:rsidR="00D57A5C">
        <w:rPr>
          <w:rStyle w:val="Uwydatnienie"/>
          <w:rFonts w:eastAsiaTheme="majorEastAsia"/>
          <w:b/>
          <w:bCs/>
          <w:color w:val="4F81BD" w:themeColor="accent1"/>
          <w:sz w:val="28"/>
          <w:szCs w:val="26"/>
        </w:rPr>
        <w:br/>
      </w:r>
      <w:r w:rsidRPr="00BC24F7">
        <w:rPr>
          <w:rStyle w:val="Uwydatnienie"/>
          <w:rFonts w:eastAsiaTheme="majorEastAsia"/>
          <w:b/>
          <w:bCs/>
          <w:color w:val="4F81BD" w:themeColor="accent1"/>
          <w:sz w:val="28"/>
          <w:szCs w:val="26"/>
        </w:rPr>
        <w:t xml:space="preserve">w województwie świętokrzyskim” realizowanego przez Województwo Świętokrzyskie w ramach Programu Operacyjnego województwa Świętokrzyskiego na lata 2014-2020. Oś Priorytetowa 9 Włączenie społeczne </w:t>
      </w:r>
      <w:r w:rsidR="00D57A5C">
        <w:rPr>
          <w:rStyle w:val="Uwydatnienie"/>
          <w:rFonts w:eastAsiaTheme="majorEastAsia"/>
          <w:b/>
          <w:bCs/>
          <w:color w:val="4F81BD" w:themeColor="accent1"/>
          <w:sz w:val="28"/>
          <w:szCs w:val="26"/>
        </w:rPr>
        <w:br/>
      </w:r>
      <w:r w:rsidRPr="00BC24F7">
        <w:rPr>
          <w:rStyle w:val="Uwydatnienie"/>
          <w:rFonts w:eastAsiaTheme="majorEastAsia"/>
          <w:b/>
          <w:bCs/>
          <w:color w:val="4F81BD" w:themeColor="accent1"/>
          <w:sz w:val="28"/>
          <w:szCs w:val="26"/>
        </w:rPr>
        <w:t>i walka z ubóstwem, Poddziałanie 9.2.3 Rozwój wysokiej jakości usług zdrowotnych</w:t>
      </w:r>
      <w:r w:rsidRPr="00BC24F7">
        <w:rPr>
          <w:rFonts w:eastAsia="Calibri"/>
          <w:noProof/>
          <w:lang w:eastAsia="pl-PL"/>
        </w:rPr>
        <w:drawing>
          <wp:anchor distT="0" distB="0" distL="114300" distR="114300" simplePos="0" relativeHeight="251659264" behindDoc="0" locked="0" layoutInCell="1" allowOverlap="1" wp14:anchorId="320AFC7B" wp14:editId="6A84D6C5">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Pr="00BC24F7">
        <w:rPr>
          <w:rStyle w:val="Uwydatnienie"/>
          <w:rFonts w:eastAsiaTheme="majorEastAsia"/>
          <w:b/>
          <w:bCs/>
          <w:color w:val="4F81BD" w:themeColor="accent1"/>
          <w:sz w:val="28"/>
          <w:szCs w:val="26"/>
        </w:rPr>
        <w:t>”.</w:t>
      </w:r>
    </w:p>
    <w:p w14:paraId="2F37AF16" w14:textId="77777777" w:rsidR="00BC24F7" w:rsidRPr="00BC24F7" w:rsidRDefault="00BC24F7" w:rsidP="00BC24F7">
      <w:pPr>
        <w:spacing w:line="360" w:lineRule="auto"/>
        <w:jc w:val="both"/>
        <w:rPr>
          <w:b/>
          <w:sz w:val="24"/>
          <w:szCs w:val="24"/>
        </w:rPr>
      </w:pPr>
    </w:p>
    <w:p w14:paraId="06449C5D" w14:textId="77777777" w:rsidR="00BC24F7" w:rsidRPr="00BC24F7" w:rsidRDefault="00BC24F7" w:rsidP="00BC24F7">
      <w:pPr>
        <w:spacing w:line="360" w:lineRule="auto"/>
        <w:jc w:val="both"/>
        <w:rPr>
          <w:b/>
          <w:sz w:val="24"/>
          <w:szCs w:val="24"/>
        </w:rPr>
      </w:pPr>
      <w:r w:rsidRPr="00BC24F7">
        <w:rPr>
          <w:b/>
          <w:sz w:val="24"/>
          <w:szCs w:val="24"/>
        </w:rPr>
        <w:t>ZAMAWIAJĄCY</w:t>
      </w:r>
    </w:p>
    <w:p w14:paraId="112F4633" w14:textId="77777777" w:rsidR="00BC24F7" w:rsidRPr="00BC24F7" w:rsidRDefault="00BC24F7" w:rsidP="00BC24F7">
      <w:pPr>
        <w:spacing w:line="360" w:lineRule="auto"/>
        <w:jc w:val="both"/>
        <w:rPr>
          <w:sz w:val="24"/>
          <w:szCs w:val="24"/>
        </w:rPr>
      </w:pPr>
      <w:r w:rsidRPr="00BC24F7">
        <w:rPr>
          <w:sz w:val="24"/>
          <w:szCs w:val="24"/>
        </w:rPr>
        <w:t>Województwo Świętokrzyskie – Urząd Marszałkowski Województwa Świętokrzyskiego</w:t>
      </w:r>
    </w:p>
    <w:p w14:paraId="5DA4BEA9" w14:textId="77777777" w:rsidR="00BC24F7" w:rsidRPr="00BC24F7" w:rsidRDefault="00BC24F7" w:rsidP="00BC24F7">
      <w:pPr>
        <w:spacing w:line="360" w:lineRule="auto"/>
        <w:jc w:val="both"/>
        <w:rPr>
          <w:sz w:val="24"/>
          <w:szCs w:val="24"/>
        </w:rPr>
      </w:pPr>
      <w:r w:rsidRPr="00BC24F7">
        <w:rPr>
          <w:sz w:val="24"/>
          <w:szCs w:val="24"/>
        </w:rPr>
        <w:t>Al. IX Wieków Kielc 3, 25-516 Kielce</w:t>
      </w:r>
    </w:p>
    <w:p w14:paraId="143332B6" w14:textId="77777777" w:rsidR="00BC24F7" w:rsidRPr="00BC24F7" w:rsidRDefault="00BC24F7" w:rsidP="00BC24F7">
      <w:pPr>
        <w:spacing w:line="360" w:lineRule="auto"/>
        <w:jc w:val="both"/>
        <w:rPr>
          <w:sz w:val="24"/>
          <w:szCs w:val="24"/>
        </w:rPr>
      </w:pPr>
      <w:r w:rsidRPr="00BC24F7">
        <w:rPr>
          <w:sz w:val="24"/>
          <w:szCs w:val="24"/>
        </w:rPr>
        <w:t>NIP 9591506120</w:t>
      </w:r>
    </w:p>
    <w:p w14:paraId="0B2D3761" w14:textId="77777777" w:rsidR="00BC24F7" w:rsidRPr="00BC24F7" w:rsidRDefault="00BC24F7" w:rsidP="00BC24F7">
      <w:pPr>
        <w:spacing w:line="360" w:lineRule="auto"/>
        <w:jc w:val="both"/>
        <w:rPr>
          <w:sz w:val="24"/>
          <w:szCs w:val="24"/>
        </w:rPr>
      </w:pPr>
      <w:r w:rsidRPr="00BC24F7">
        <w:rPr>
          <w:sz w:val="24"/>
          <w:szCs w:val="24"/>
        </w:rPr>
        <w:t>Regon 291009337</w:t>
      </w:r>
    </w:p>
    <w:p w14:paraId="60B22DBF" w14:textId="77777777" w:rsidR="00BC24F7" w:rsidRPr="00BC24F7" w:rsidRDefault="00BC24F7" w:rsidP="00BC24F7">
      <w:pPr>
        <w:spacing w:line="360" w:lineRule="auto"/>
        <w:jc w:val="both"/>
        <w:rPr>
          <w:sz w:val="6"/>
          <w:szCs w:val="24"/>
        </w:rPr>
      </w:pPr>
    </w:p>
    <w:p w14:paraId="2E91EA5B" w14:textId="77777777" w:rsidR="00BC24F7" w:rsidRPr="00BC24F7" w:rsidRDefault="00BC24F7" w:rsidP="00BC24F7">
      <w:pPr>
        <w:widowControl w:val="0"/>
        <w:suppressAutoHyphens/>
        <w:autoSpaceDN w:val="0"/>
        <w:spacing w:line="360" w:lineRule="auto"/>
        <w:jc w:val="both"/>
        <w:rPr>
          <w:bCs/>
          <w:kern w:val="3"/>
          <w:sz w:val="24"/>
          <w:szCs w:val="24"/>
          <w:lang w:eastAsia="zh-CN" w:bidi="hi-IN"/>
        </w:rPr>
      </w:pPr>
      <w:r w:rsidRPr="00BC24F7">
        <w:rPr>
          <w:b/>
          <w:bCs/>
          <w:iCs/>
          <w:kern w:val="3"/>
          <w:sz w:val="24"/>
          <w:szCs w:val="24"/>
          <w:lang w:eastAsia="zh-CN" w:bidi="hi-IN"/>
        </w:rPr>
        <w:t>Kod zamówienia CPV</w:t>
      </w:r>
      <w:r w:rsidRPr="00BC24F7">
        <w:rPr>
          <w:bCs/>
          <w:iCs/>
          <w:kern w:val="3"/>
          <w:sz w:val="24"/>
          <w:szCs w:val="24"/>
          <w:lang w:eastAsia="zh-CN" w:bidi="hi-IN"/>
        </w:rPr>
        <w:t>:</w:t>
      </w:r>
      <w:r w:rsidRPr="00BC24F7">
        <w:rPr>
          <w:bCs/>
          <w:kern w:val="3"/>
          <w:sz w:val="24"/>
          <w:szCs w:val="24"/>
          <w:lang w:eastAsia="zh-CN" w:bidi="hi-IN"/>
        </w:rPr>
        <w:t xml:space="preserve"> 33000000-0</w:t>
      </w:r>
    </w:p>
    <w:p w14:paraId="2ED8631A" w14:textId="77777777" w:rsidR="00BC24F7" w:rsidRPr="00BC24F7" w:rsidRDefault="00BC24F7" w:rsidP="00BC24F7">
      <w:pPr>
        <w:widowControl w:val="0"/>
        <w:suppressAutoHyphens/>
        <w:autoSpaceDN w:val="0"/>
        <w:spacing w:line="360" w:lineRule="auto"/>
        <w:jc w:val="both"/>
        <w:rPr>
          <w:bCs/>
          <w:kern w:val="3"/>
          <w:sz w:val="8"/>
          <w:szCs w:val="24"/>
          <w:lang w:eastAsia="zh-CN" w:bidi="hi-IN"/>
        </w:rPr>
      </w:pPr>
    </w:p>
    <w:p w14:paraId="595DCBB5" w14:textId="69D219E5" w:rsidR="00752D7E" w:rsidRPr="00664223" w:rsidRDefault="00BC24F7" w:rsidP="00752D7E">
      <w:pPr>
        <w:keepLines/>
        <w:spacing w:line="360" w:lineRule="auto"/>
        <w:jc w:val="both"/>
        <w:rPr>
          <w:rFonts w:eastAsia="Calibri"/>
          <w:sz w:val="24"/>
        </w:rPr>
      </w:pPr>
      <w:r w:rsidRPr="009D20DF">
        <w:rPr>
          <w:bCs/>
          <w:kern w:val="3"/>
          <w:sz w:val="24"/>
          <w:szCs w:val="24"/>
          <w:lang w:eastAsia="zh-CN" w:bidi="hi-IN"/>
        </w:rPr>
        <w:t xml:space="preserve">Dostawa realizowana jest na podstawie </w:t>
      </w:r>
      <w:r w:rsidR="00752D7E">
        <w:rPr>
          <w:rFonts w:eastAsia="Calibri"/>
          <w:sz w:val="24"/>
        </w:rPr>
        <w:t>art.</w:t>
      </w:r>
      <w:r w:rsidR="00752D7E" w:rsidRPr="00C97E87">
        <w:rPr>
          <w:rFonts w:eastAsia="Calibri"/>
          <w:sz w:val="24"/>
        </w:rPr>
        <w:t xml:space="preserve"> 6</w:t>
      </w:r>
      <w:r w:rsidR="00752D7E">
        <w:rPr>
          <w:rFonts w:eastAsia="Calibri"/>
          <w:sz w:val="24"/>
        </w:rPr>
        <w:t xml:space="preserve"> </w:t>
      </w:r>
      <w:r w:rsidR="00752D7E" w:rsidRPr="00C97E87">
        <w:rPr>
          <w:rFonts w:eastAsia="Calibri"/>
          <w:sz w:val="24"/>
        </w:rPr>
        <w:t xml:space="preserve">a ust. 1 </w:t>
      </w:r>
      <w:r w:rsidR="00752D7E" w:rsidRPr="00664223">
        <w:rPr>
          <w:rFonts w:eastAsia="Calibri"/>
          <w:sz w:val="24"/>
        </w:rPr>
        <w:t xml:space="preserve">ustawy z dnia 2 marca 2020 r. o szczególnych rozwiązaniach związanych z zapobieganiem, przeciwdziałaniem i zwalczaniem COVID-19, innych chorób zakaźnych oraz wywołanych nimi sytuacji kryzysowych (Dz. U. 2020 poz. </w:t>
      </w:r>
      <w:r w:rsidR="00752D7E">
        <w:rPr>
          <w:rFonts w:eastAsia="Calibri"/>
          <w:sz w:val="24"/>
        </w:rPr>
        <w:t xml:space="preserve">1842, </w:t>
      </w:r>
      <w:proofErr w:type="spellStart"/>
      <w:r w:rsidR="00752D7E">
        <w:rPr>
          <w:rFonts w:eastAsia="Calibri"/>
          <w:sz w:val="24"/>
        </w:rPr>
        <w:t>t.j</w:t>
      </w:r>
      <w:proofErr w:type="spellEnd"/>
      <w:r w:rsidR="00752D7E" w:rsidRPr="00664223">
        <w:rPr>
          <w:rFonts w:eastAsia="Calibri"/>
          <w:sz w:val="24"/>
        </w:rPr>
        <w:t>.).</w:t>
      </w:r>
    </w:p>
    <w:p w14:paraId="4F0E8806" w14:textId="21A8875D" w:rsidR="00BC24F7" w:rsidRPr="00BC24F7" w:rsidRDefault="00BC24F7" w:rsidP="00BC24F7">
      <w:pPr>
        <w:widowControl w:val="0"/>
        <w:suppressAutoHyphens/>
        <w:autoSpaceDN w:val="0"/>
        <w:spacing w:line="360" w:lineRule="auto"/>
        <w:jc w:val="both"/>
        <w:rPr>
          <w:bCs/>
          <w:kern w:val="3"/>
          <w:sz w:val="24"/>
          <w:szCs w:val="24"/>
          <w:lang w:eastAsia="zh-CN" w:bidi="hi-IN"/>
        </w:rPr>
      </w:pPr>
    </w:p>
    <w:p w14:paraId="7B852ADD" w14:textId="77777777" w:rsidR="00BC24F7" w:rsidRPr="00BC24F7" w:rsidRDefault="00BC24F7" w:rsidP="00BC24F7">
      <w:pPr>
        <w:pStyle w:val="Akapitzlist"/>
        <w:widowControl w:val="0"/>
        <w:numPr>
          <w:ilvl w:val="0"/>
          <w:numId w:val="21"/>
        </w:numPr>
        <w:suppressAutoHyphens/>
        <w:autoSpaceDN w:val="0"/>
        <w:spacing w:line="360" w:lineRule="auto"/>
        <w:jc w:val="both"/>
        <w:rPr>
          <w:b/>
          <w:bCs/>
          <w:iCs/>
          <w:kern w:val="3"/>
          <w:sz w:val="24"/>
          <w:szCs w:val="24"/>
          <w:u w:val="single"/>
          <w:lang w:eastAsia="zh-CN" w:bidi="hi-IN"/>
        </w:rPr>
      </w:pPr>
      <w:r w:rsidRPr="00BC24F7">
        <w:rPr>
          <w:b/>
          <w:sz w:val="24"/>
          <w:szCs w:val="24"/>
          <w:u w:val="single"/>
        </w:rPr>
        <w:t>MIJESCE I TERMIN SKŁADANIA OFERT</w:t>
      </w:r>
    </w:p>
    <w:p w14:paraId="3ECA5493" w14:textId="77777777" w:rsidR="00BC24F7" w:rsidRPr="00BC24F7" w:rsidRDefault="00BC24F7" w:rsidP="00BC24F7">
      <w:pPr>
        <w:pStyle w:val="Akapitzlist"/>
        <w:numPr>
          <w:ilvl w:val="0"/>
          <w:numId w:val="18"/>
        </w:numPr>
        <w:spacing w:line="360" w:lineRule="auto"/>
        <w:ind w:left="284" w:hanging="284"/>
        <w:jc w:val="both"/>
        <w:rPr>
          <w:sz w:val="24"/>
          <w:szCs w:val="24"/>
        </w:rPr>
      </w:pPr>
      <w:r w:rsidRPr="00BC24F7">
        <w:rPr>
          <w:sz w:val="24"/>
          <w:szCs w:val="24"/>
        </w:rPr>
        <w:t>Ofertę należy przesłać w formie skanu za pomocą poczty elektronicznej na adres mailowy:</w:t>
      </w:r>
    </w:p>
    <w:p w14:paraId="731B61A4" w14:textId="334F954A" w:rsidR="00BC24F7" w:rsidRPr="00BC24F7" w:rsidRDefault="005C440C" w:rsidP="00BC24F7">
      <w:pPr>
        <w:spacing w:line="360" w:lineRule="auto"/>
        <w:jc w:val="both"/>
        <w:rPr>
          <w:sz w:val="24"/>
          <w:szCs w:val="24"/>
        </w:rPr>
      </w:pPr>
      <w:r>
        <w:rPr>
          <w:b/>
          <w:sz w:val="24"/>
          <w:szCs w:val="24"/>
        </w:rPr>
        <w:lastRenderedPageBreak/>
        <w:t>k</w:t>
      </w:r>
      <w:r w:rsidR="00FA79E1">
        <w:rPr>
          <w:b/>
          <w:sz w:val="24"/>
          <w:szCs w:val="24"/>
        </w:rPr>
        <w:t>amila.banasinska</w:t>
      </w:r>
      <w:r w:rsidR="00BC24F7" w:rsidRPr="00BC24F7">
        <w:rPr>
          <w:b/>
          <w:sz w:val="24"/>
          <w:szCs w:val="24"/>
        </w:rPr>
        <w:t>@sejmik.kielce.pl</w:t>
      </w:r>
      <w:r w:rsidR="00BC24F7" w:rsidRPr="00BC24F7">
        <w:rPr>
          <w:sz w:val="24"/>
          <w:szCs w:val="24"/>
        </w:rPr>
        <w:t xml:space="preserve"> </w:t>
      </w:r>
    </w:p>
    <w:p w14:paraId="7C7DD366" w14:textId="77777777" w:rsidR="00BC24F7" w:rsidRPr="00BC24F7" w:rsidRDefault="00BC24F7" w:rsidP="00BC24F7">
      <w:pPr>
        <w:spacing w:line="360" w:lineRule="auto"/>
        <w:jc w:val="both"/>
        <w:rPr>
          <w:sz w:val="24"/>
          <w:szCs w:val="24"/>
        </w:rPr>
      </w:pPr>
      <w:r w:rsidRPr="00BC24F7">
        <w:rPr>
          <w:sz w:val="24"/>
          <w:szCs w:val="24"/>
        </w:rPr>
        <w:t xml:space="preserve">W temacie wiadomości należy wpisać: </w:t>
      </w:r>
    </w:p>
    <w:p w14:paraId="0223F5F5" w14:textId="40B7B04D" w:rsidR="00BC24F7" w:rsidRPr="00BC24F7" w:rsidRDefault="00BC24F7" w:rsidP="00BC24F7">
      <w:pPr>
        <w:spacing w:line="360" w:lineRule="auto"/>
        <w:jc w:val="center"/>
        <w:rPr>
          <w:b/>
          <w:bCs/>
          <w:i/>
          <w:iCs/>
          <w:sz w:val="26"/>
          <w:szCs w:val="26"/>
        </w:rPr>
      </w:pPr>
      <w:r w:rsidRPr="00BC24F7">
        <w:rPr>
          <w:b/>
          <w:bCs/>
          <w:i/>
          <w:iCs/>
          <w:sz w:val="26"/>
          <w:szCs w:val="26"/>
          <w:shd w:val="clear" w:color="auto" w:fill="F2DBDB" w:themeFill="accent2" w:themeFillTint="33"/>
        </w:rPr>
        <w:t xml:space="preserve">Zakup i dostawa </w:t>
      </w:r>
      <w:r w:rsidR="0049745E">
        <w:rPr>
          <w:b/>
          <w:bCs/>
          <w:i/>
          <w:iCs/>
          <w:sz w:val="26"/>
          <w:szCs w:val="26"/>
          <w:shd w:val="clear" w:color="auto" w:fill="F2DBDB" w:themeFill="accent2" w:themeFillTint="33"/>
        </w:rPr>
        <w:t>środków ochrony osobistej</w:t>
      </w:r>
    </w:p>
    <w:p w14:paraId="389F5BE5" w14:textId="77777777" w:rsidR="00BC24F7" w:rsidRPr="00BC24F7" w:rsidRDefault="00BC24F7" w:rsidP="00BC24F7">
      <w:pPr>
        <w:spacing w:line="360" w:lineRule="auto"/>
        <w:jc w:val="both"/>
        <w:rPr>
          <w:i/>
          <w:sz w:val="24"/>
          <w:szCs w:val="24"/>
        </w:rPr>
      </w:pPr>
    </w:p>
    <w:p w14:paraId="54953A42" w14:textId="0025DF46" w:rsidR="00BC24F7" w:rsidRPr="00BC24F7" w:rsidRDefault="00BC24F7" w:rsidP="001D29E9">
      <w:pPr>
        <w:pStyle w:val="Akapitzlist"/>
        <w:numPr>
          <w:ilvl w:val="0"/>
          <w:numId w:val="18"/>
        </w:numPr>
        <w:spacing w:line="360" w:lineRule="auto"/>
        <w:ind w:left="284" w:hanging="284"/>
        <w:jc w:val="both"/>
        <w:rPr>
          <w:b/>
          <w:sz w:val="26"/>
          <w:szCs w:val="26"/>
        </w:rPr>
      </w:pPr>
      <w:r w:rsidRPr="00BC24F7">
        <w:rPr>
          <w:b/>
          <w:sz w:val="26"/>
          <w:szCs w:val="26"/>
        </w:rPr>
        <w:t xml:space="preserve">Oferty należy </w:t>
      </w:r>
      <w:r w:rsidRPr="005C440C">
        <w:rPr>
          <w:b/>
          <w:sz w:val="26"/>
          <w:szCs w:val="26"/>
        </w:rPr>
        <w:t>składać do dni</w:t>
      </w:r>
      <w:r w:rsidR="0049745E" w:rsidRPr="005C440C">
        <w:rPr>
          <w:b/>
          <w:sz w:val="26"/>
          <w:szCs w:val="26"/>
        </w:rPr>
        <w:t>a</w:t>
      </w:r>
      <w:r w:rsidR="00D57A5C" w:rsidRPr="005C440C">
        <w:rPr>
          <w:b/>
          <w:sz w:val="26"/>
          <w:szCs w:val="26"/>
        </w:rPr>
        <w:t xml:space="preserve"> </w:t>
      </w:r>
      <w:r w:rsidR="00AD542F">
        <w:rPr>
          <w:b/>
          <w:sz w:val="26"/>
          <w:szCs w:val="26"/>
        </w:rPr>
        <w:t>2</w:t>
      </w:r>
      <w:r w:rsidR="00215323">
        <w:rPr>
          <w:b/>
          <w:sz w:val="26"/>
          <w:szCs w:val="26"/>
        </w:rPr>
        <w:t>3</w:t>
      </w:r>
      <w:r w:rsidR="00D57A5C" w:rsidRPr="005C440C">
        <w:rPr>
          <w:b/>
          <w:sz w:val="26"/>
          <w:szCs w:val="26"/>
        </w:rPr>
        <w:t>.12.</w:t>
      </w:r>
      <w:r w:rsidR="00D57A5C">
        <w:rPr>
          <w:b/>
          <w:sz w:val="26"/>
          <w:szCs w:val="26"/>
        </w:rPr>
        <w:t>2020 r.</w:t>
      </w:r>
    </w:p>
    <w:p w14:paraId="7BE8CD31" w14:textId="77777777" w:rsidR="00BC24F7" w:rsidRPr="00BC24F7" w:rsidRDefault="00BC24F7" w:rsidP="00BC24F7">
      <w:pPr>
        <w:spacing w:line="360" w:lineRule="auto"/>
        <w:jc w:val="both"/>
        <w:rPr>
          <w:sz w:val="24"/>
          <w:szCs w:val="24"/>
        </w:rPr>
      </w:pPr>
      <w:r w:rsidRPr="00BC24F7">
        <w:rPr>
          <w:sz w:val="24"/>
          <w:szCs w:val="24"/>
        </w:rPr>
        <w:t xml:space="preserve">Liczy się data wpływu oferty do Zamawiającego. Oferty złożone po terminie nie będą rozpatrywane. </w:t>
      </w:r>
    </w:p>
    <w:p w14:paraId="2D14BB20" w14:textId="204BB3E7" w:rsidR="00BC24F7" w:rsidRPr="001D29E9" w:rsidRDefault="00BC24F7" w:rsidP="001D29E9">
      <w:pPr>
        <w:pStyle w:val="Akapitzlist"/>
        <w:numPr>
          <w:ilvl w:val="0"/>
          <w:numId w:val="18"/>
        </w:numPr>
        <w:spacing w:line="360" w:lineRule="auto"/>
        <w:ind w:left="284" w:hanging="284"/>
        <w:jc w:val="both"/>
        <w:rPr>
          <w:sz w:val="24"/>
          <w:szCs w:val="24"/>
        </w:rPr>
      </w:pPr>
      <w:r w:rsidRPr="001D29E9">
        <w:rPr>
          <w:sz w:val="24"/>
          <w:szCs w:val="24"/>
        </w:rPr>
        <w:t xml:space="preserve">Opis sposobu przygotowania oferty: </w:t>
      </w:r>
    </w:p>
    <w:p w14:paraId="0F5B8AE0" w14:textId="6684AE6E" w:rsidR="00BC24F7" w:rsidRPr="00BC24F7" w:rsidRDefault="00BC24F7" w:rsidP="00D86CF3">
      <w:pPr>
        <w:pStyle w:val="Default"/>
        <w:numPr>
          <w:ilvl w:val="1"/>
          <w:numId w:val="28"/>
        </w:numPr>
        <w:spacing w:line="360" w:lineRule="auto"/>
        <w:ind w:left="284" w:hanging="284"/>
        <w:jc w:val="both"/>
      </w:pPr>
      <w:r w:rsidRPr="00BC24F7">
        <w:t>Ofertę należy sporządzić w języku polskim.</w:t>
      </w:r>
      <w:r w:rsidR="00FA79E1">
        <w:t xml:space="preserve"> W przypadku załączenia dokumentów w </w:t>
      </w:r>
      <w:r w:rsidR="00D57A5C">
        <w:t>języku</w:t>
      </w:r>
      <w:r w:rsidR="00FA79E1">
        <w:t xml:space="preserve"> obcym niezbędne jest dołączenie tłumaczenia na język polski.</w:t>
      </w:r>
      <w:r w:rsidRPr="00BC24F7">
        <w:t xml:space="preserve"> </w:t>
      </w:r>
    </w:p>
    <w:p w14:paraId="45EB7B75" w14:textId="43044616" w:rsidR="00BC24F7" w:rsidRPr="00BC24F7" w:rsidRDefault="00BC24F7" w:rsidP="00D86CF3">
      <w:pPr>
        <w:pStyle w:val="Default"/>
        <w:numPr>
          <w:ilvl w:val="1"/>
          <w:numId w:val="28"/>
        </w:numPr>
        <w:spacing w:line="360" w:lineRule="auto"/>
        <w:ind w:left="284" w:hanging="284"/>
        <w:jc w:val="both"/>
      </w:pPr>
      <w:r w:rsidRPr="00BC24F7">
        <w:t xml:space="preserve">Oferta musi być podpisana przez osobę/y upoważnioną/e do reprezentacji Wykonawcy lub posiadającą/e odpowiednie pełnomocnictwo do dokonania niniejszej czynności prawnej udzielone prze osobę/y upoważnioną/e do reprezentacji Wykonawcy. </w:t>
      </w:r>
    </w:p>
    <w:p w14:paraId="75EC074D" w14:textId="6B79D924" w:rsidR="00BC24F7" w:rsidRPr="00BC24F7" w:rsidRDefault="00BC24F7" w:rsidP="00D86CF3">
      <w:pPr>
        <w:pStyle w:val="Default"/>
        <w:numPr>
          <w:ilvl w:val="1"/>
          <w:numId w:val="28"/>
        </w:numPr>
        <w:spacing w:line="360" w:lineRule="auto"/>
        <w:ind w:left="284" w:hanging="284"/>
        <w:jc w:val="both"/>
      </w:pPr>
      <w:r w:rsidRPr="00BC24F7">
        <w:t xml:space="preserve">Wszelkie miejsca w ofercie, w których Wykonawca naniósł poprawki lub zmiany wpisywanej przez siebie treści, powinny być parafowane przez osobę/y uprawnioną/e do reprezentacji. </w:t>
      </w:r>
    </w:p>
    <w:p w14:paraId="7AE0FFF8" w14:textId="72CDF73D" w:rsidR="00BC24F7" w:rsidRPr="00BC24F7" w:rsidRDefault="00BC24F7" w:rsidP="00D86CF3">
      <w:pPr>
        <w:pStyle w:val="Default"/>
        <w:numPr>
          <w:ilvl w:val="1"/>
          <w:numId w:val="28"/>
        </w:numPr>
        <w:spacing w:line="360" w:lineRule="auto"/>
        <w:ind w:left="284" w:hanging="284"/>
        <w:jc w:val="both"/>
      </w:pPr>
      <w:r w:rsidRPr="00BC24F7">
        <w:t xml:space="preserve">Zaleca się ponumerowanie stron oferty w sposób uniemożliwiający przypadkowe zdekompletowanie. </w:t>
      </w:r>
    </w:p>
    <w:p w14:paraId="24C8B59F" w14:textId="7664B949" w:rsidR="00BC24F7" w:rsidRPr="00BC24F7" w:rsidRDefault="00BC24F7" w:rsidP="00D86CF3">
      <w:pPr>
        <w:pStyle w:val="Default"/>
        <w:numPr>
          <w:ilvl w:val="1"/>
          <w:numId w:val="28"/>
        </w:numPr>
        <w:spacing w:line="360" w:lineRule="auto"/>
        <w:ind w:left="284" w:hanging="284"/>
        <w:jc w:val="both"/>
      </w:pPr>
      <w:r w:rsidRPr="00BC24F7">
        <w:t xml:space="preserve">Wykonawca ponosi wszelkie koszty związane z przygotowaniem i złożeniem oferty. </w:t>
      </w:r>
    </w:p>
    <w:p w14:paraId="42EC5739" w14:textId="48FCF639" w:rsidR="00BC24F7" w:rsidRPr="00BC24F7" w:rsidRDefault="00BC24F7" w:rsidP="00D86CF3">
      <w:pPr>
        <w:pStyle w:val="Default"/>
        <w:numPr>
          <w:ilvl w:val="1"/>
          <w:numId w:val="28"/>
        </w:numPr>
        <w:spacing w:line="360" w:lineRule="auto"/>
        <w:ind w:left="284" w:hanging="284"/>
        <w:jc w:val="both"/>
      </w:pPr>
      <w:r w:rsidRPr="00BC24F7">
        <w:t>Ofertę należy sporządzić na formularz</w:t>
      </w:r>
      <w:r w:rsidR="00960D68">
        <w:t>u</w:t>
      </w:r>
      <w:r w:rsidRPr="00BC24F7">
        <w:t xml:space="preserve"> ofertowy</w:t>
      </w:r>
      <w:r w:rsidR="00960D68">
        <w:t>m</w:t>
      </w:r>
      <w:r w:rsidRPr="00BC24F7">
        <w:t xml:space="preserve"> według wzoru stanowiącego Załącznik nr </w:t>
      </w:r>
      <w:r w:rsidR="00AD542F">
        <w:t>1.</w:t>
      </w:r>
      <w:r>
        <w:t>1</w:t>
      </w:r>
      <w:r w:rsidR="00AD542F">
        <w:t xml:space="preserve"> - 1.6</w:t>
      </w:r>
      <w:r w:rsidRPr="00BC24F7">
        <w:t xml:space="preserve"> do niniejszego zapytania ofertowego. W przygotowanej ofercie należy wskazać cenę netto i cenę brutto</w:t>
      </w:r>
      <w:r w:rsidR="00D57A5C">
        <w:t xml:space="preserve"> i stawkę VAT.</w:t>
      </w:r>
      <w:r w:rsidRPr="00BC24F7">
        <w:t xml:space="preserve"> </w:t>
      </w:r>
      <w:r w:rsidRPr="00BC24F7">
        <w:rPr>
          <w:b/>
        </w:rPr>
        <w:t xml:space="preserve">Wykonawca uwzględni w cenie wszelkie koszty realizacji przedmiotu zamówienia. </w:t>
      </w:r>
      <w:r w:rsidRPr="00BC24F7">
        <w:t xml:space="preserve">Zaoferowana przez Wykonawcę cena powinna uwzględniać wykonanie wszystkich prac i czynności niezbędnych do prawidłowego wykonania przedmiotu zamówienia wraz z uwzględnieniem wszelkich kosztów związanych </w:t>
      </w:r>
      <w:r w:rsidR="00AD542F">
        <w:br/>
      </w:r>
      <w:r w:rsidRPr="00BC24F7">
        <w:t xml:space="preserve">z jego realizacją, świadczonego na warunkach określonych w ofercie Wykonawcy, plus podatek VAT (jeśli dotyczy) naliczony zgodnie z obowiązującymi przepisami na dzień składania oferty. </w:t>
      </w:r>
    </w:p>
    <w:p w14:paraId="7FDB03F7" w14:textId="379016D4" w:rsidR="00BC24F7" w:rsidRPr="00BC24F7" w:rsidRDefault="00BC24F7" w:rsidP="00D86CF3">
      <w:pPr>
        <w:pStyle w:val="Default"/>
        <w:numPr>
          <w:ilvl w:val="1"/>
          <w:numId w:val="28"/>
        </w:numPr>
        <w:spacing w:line="360" w:lineRule="auto"/>
        <w:ind w:left="284" w:hanging="284"/>
        <w:jc w:val="both"/>
      </w:pPr>
      <w:r w:rsidRPr="00BC24F7">
        <w:t>Oferta musi zostać przesłana w formie wskazanej prz</w:t>
      </w:r>
      <w:r w:rsidR="00D57A5C">
        <w:t xml:space="preserve">ez Zamawiającego w pkt. I </w:t>
      </w:r>
      <w:proofErr w:type="spellStart"/>
      <w:r w:rsidR="00D57A5C">
        <w:t>ppkt</w:t>
      </w:r>
      <w:proofErr w:type="spellEnd"/>
      <w:r w:rsidR="00D57A5C">
        <w:t xml:space="preserve"> </w:t>
      </w:r>
      <w:r w:rsidR="00AD542F">
        <w:t>1</w:t>
      </w:r>
      <w:r w:rsidRPr="00BC24F7">
        <w:t xml:space="preserve"> niniejszego Zapytania ofertowego.</w:t>
      </w:r>
    </w:p>
    <w:p w14:paraId="103407E7" w14:textId="43599DAB" w:rsidR="00BC24F7" w:rsidRPr="00BC24F7" w:rsidRDefault="00BC24F7" w:rsidP="00D86CF3">
      <w:pPr>
        <w:pStyle w:val="Default"/>
        <w:numPr>
          <w:ilvl w:val="1"/>
          <w:numId w:val="28"/>
        </w:numPr>
        <w:spacing w:line="360" w:lineRule="auto"/>
        <w:ind w:left="284" w:hanging="284"/>
        <w:jc w:val="both"/>
      </w:pPr>
      <w:r w:rsidRPr="00BC24F7">
        <w:t xml:space="preserve">Kompletna oferta powinna zawierać: </w:t>
      </w:r>
    </w:p>
    <w:p w14:paraId="371FF56C" w14:textId="77777777"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 xml:space="preserve">dane dotyczące Wykonawcy (pełna nazwa Wykonawcy, adres, telefon, adres poczty elektronicznej); </w:t>
      </w:r>
    </w:p>
    <w:p w14:paraId="6016F52B" w14:textId="77777777"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wypełniony załącznik do niniejszego zapytania (formularz ofertowy – załącznik nr 1</w:t>
      </w:r>
      <w:r w:rsidR="00960D68">
        <w:rPr>
          <w:color w:val="000000"/>
          <w:sz w:val="24"/>
          <w:szCs w:val="24"/>
        </w:rPr>
        <w:t>)</w:t>
      </w:r>
      <w:r w:rsidRPr="00BC24F7">
        <w:rPr>
          <w:color w:val="000000"/>
          <w:sz w:val="24"/>
          <w:szCs w:val="24"/>
        </w:rPr>
        <w:t>;</w:t>
      </w:r>
    </w:p>
    <w:p w14:paraId="771201C0" w14:textId="31680E85" w:rsidR="00101226" w:rsidRPr="00D822AD" w:rsidRDefault="00101226" w:rsidP="00101226">
      <w:pPr>
        <w:pStyle w:val="Akapitzlist"/>
        <w:numPr>
          <w:ilvl w:val="0"/>
          <w:numId w:val="12"/>
        </w:numPr>
        <w:autoSpaceDE w:val="0"/>
        <w:autoSpaceDN w:val="0"/>
        <w:adjustRightInd w:val="0"/>
        <w:spacing w:line="360" w:lineRule="auto"/>
        <w:ind w:left="567"/>
        <w:jc w:val="both"/>
        <w:rPr>
          <w:color w:val="000000"/>
          <w:sz w:val="24"/>
          <w:szCs w:val="24"/>
        </w:rPr>
      </w:pPr>
      <w:r>
        <w:rPr>
          <w:color w:val="000000"/>
          <w:sz w:val="24"/>
          <w:szCs w:val="24"/>
        </w:rPr>
        <w:t>inne dokumenty m in.:</w:t>
      </w:r>
      <w:r w:rsidR="00FA79E1">
        <w:rPr>
          <w:color w:val="000000"/>
          <w:sz w:val="24"/>
          <w:szCs w:val="24"/>
        </w:rPr>
        <w:t xml:space="preserve"> </w:t>
      </w:r>
      <w:proofErr w:type="spellStart"/>
      <w:r w:rsidR="00FA79E1" w:rsidRPr="00D822AD">
        <w:rPr>
          <w:color w:val="000000"/>
          <w:sz w:val="24"/>
          <w:szCs w:val="24"/>
        </w:rPr>
        <w:t>Cetyfikat</w:t>
      </w:r>
      <w:proofErr w:type="spellEnd"/>
      <w:r w:rsidR="00FA79E1" w:rsidRPr="00D822AD">
        <w:rPr>
          <w:color w:val="000000"/>
          <w:sz w:val="24"/>
          <w:szCs w:val="24"/>
        </w:rPr>
        <w:t xml:space="preserve"> CE</w:t>
      </w:r>
      <w:r w:rsidR="00A92737">
        <w:rPr>
          <w:color w:val="000000"/>
          <w:sz w:val="24"/>
          <w:szCs w:val="24"/>
        </w:rPr>
        <w:t xml:space="preserve"> </w:t>
      </w:r>
      <w:r w:rsidRPr="00D822AD">
        <w:rPr>
          <w:color w:val="000000"/>
          <w:sz w:val="24"/>
          <w:szCs w:val="24"/>
        </w:rPr>
        <w:t>(poz. 3, 4, 5, 6)</w:t>
      </w:r>
      <w:r w:rsidR="00FA79E1" w:rsidRPr="00D822AD">
        <w:rPr>
          <w:color w:val="000000"/>
          <w:sz w:val="24"/>
          <w:szCs w:val="24"/>
        </w:rPr>
        <w:t xml:space="preserve">, Deklaracje zgodności </w:t>
      </w:r>
      <w:r w:rsidR="00117F8D" w:rsidRPr="00D822AD">
        <w:rPr>
          <w:color w:val="000000"/>
          <w:sz w:val="24"/>
          <w:szCs w:val="24"/>
        </w:rPr>
        <w:t>UE</w:t>
      </w:r>
      <w:r w:rsidR="00AD542F" w:rsidRPr="00D822AD">
        <w:rPr>
          <w:color w:val="000000"/>
          <w:sz w:val="24"/>
          <w:szCs w:val="24"/>
        </w:rPr>
        <w:t xml:space="preserve"> (poz. 5, 6</w:t>
      </w:r>
      <w:r w:rsidRPr="00D822AD">
        <w:rPr>
          <w:color w:val="000000"/>
          <w:sz w:val="24"/>
          <w:szCs w:val="24"/>
        </w:rPr>
        <w:t>)</w:t>
      </w:r>
      <w:r w:rsidR="00FA79E1" w:rsidRPr="00D822AD">
        <w:rPr>
          <w:color w:val="000000"/>
          <w:sz w:val="24"/>
          <w:szCs w:val="24"/>
        </w:rPr>
        <w:t>, pozwolenie Ministra Zdrowia dopuszczające do obrotu produktem biobójczym</w:t>
      </w:r>
      <w:r w:rsidR="00117F8D" w:rsidRPr="00D822AD">
        <w:rPr>
          <w:color w:val="000000"/>
          <w:sz w:val="24"/>
          <w:szCs w:val="24"/>
        </w:rPr>
        <w:t xml:space="preserve"> </w:t>
      </w:r>
      <w:r w:rsidRPr="00D822AD">
        <w:rPr>
          <w:color w:val="000000"/>
          <w:sz w:val="24"/>
          <w:szCs w:val="24"/>
        </w:rPr>
        <w:t>(poz. 1)</w:t>
      </w:r>
      <w:r w:rsidR="00FA79E1" w:rsidRPr="00D822AD">
        <w:rPr>
          <w:color w:val="000000"/>
          <w:sz w:val="24"/>
          <w:szCs w:val="24"/>
        </w:rPr>
        <w:t>,</w:t>
      </w:r>
      <w:r w:rsidR="00117F8D" w:rsidRPr="00D822AD">
        <w:rPr>
          <w:color w:val="000000"/>
          <w:sz w:val="24"/>
          <w:szCs w:val="24"/>
        </w:rPr>
        <w:t xml:space="preserve"> </w:t>
      </w:r>
      <w:r w:rsidR="00FA79E1" w:rsidRPr="00D822AD">
        <w:rPr>
          <w:color w:val="000000"/>
          <w:sz w:val="24"/>
          <w:szCs w:val="24"/>
        </w:rPr>
        <w:t>tłumaczenie,</w:t>
      </w:r>
      <w:r w:rsidR="00BC24F7" w:rsidRPr="00D822AD">
        <w:rPr>
          <w:color w:val="000000"/>
          <w:sz w:val="24"/>
          <w:szCs w:val="24"/>
        </w:rPr>
        <w:t xml:space="preserve"> </w:t>
      </w:r>
      <w:r w:rsidRPr="00D822AD">
        <w:rPr>
          <w:color w:val="000000"/>
          <w:sz w:val="24"/>
          <w:szCs w:val="24"/>
        </w:rPr>
        <w:t>certyfikat z laboratorium notyfikowanego (</w:t>
      </w:r>
      <w:proofErr w:type="spellStart"/>
      <w:r w:rsidRPr="00D822AD">
        <w:rPr>
          <w:color w:val="000000"/>
          <w:sz w:val="24"/>
          <w:szCs w:val="24"/>
        </w:rPr>
        <w:t>European</w:t>
      </w:r>
      <w:proofErr w:type="spellEnd"/>
      <w:r w:rsidRPr="00D822AD">
        <w:rPr>
          <w:color w:val="000000"/>
          <w:sz w:val="24"/>
          <w:szCs w:val="24"/>
        </w:rPr>
        <w:t xml:space="preserve"> </w:t>
      </w:r>
      <w:proofErr w:type="spellStart"/>
      <w:r w:rsidRPr="00D822AD">
        <w:rPr>
          <w:color w:val="000000"/>
          <w:sz w:val="24"/>
          <w:szCs w:val="24"/>
        </w:rPr>
        <w:t>Commission</w:t>
      </w:r>
      <w:proofErr w:type="spellEnd"/>
      <w:r w:rsidRPr="00D822AD">
        <w:rPr>
          <w:color w:val="000000"/>
          <w:sz w:val="24"/>
          <w:szCs w:val="24"/>
        </w:rPr>
        <w:t xml:space="preserve"> </w:t>
      </w:r>
      <w:proofErr w:type="spellStart"/>
      <w:r w:rsidRPr="00D822AD">
        <w:rPr>
          <w:color w:val="000000"/>
          <w:sz w:val="24"/>
          <w:szCs w:val="24"/>
        </w:rPr>
        <w:t>Notified</w:t>
      </w:r>
      <w:proofErr w:type="spellEnd"/>
      <w:r w:rsidRPr="00D822AD">
        <w:rPr>
          <w:color w:val="000000"/>
          <w:sz w:val="24"/>
          <w:szCs w:val="24"/>
        </w:rPr>
        <w:t xml:space="preserve"> body </w:t>
      </w:r>
      <w:proofErr w:type="spellStart"/>
      <w:r w:rsidRPr="00D822AD">
        <w:rPr>
          <w:color w:val="000000"/>
          <w:sz w:val="24"/>
          <w:szCs w:val="24"/>
        </w:rPr>
        <w:t>Nando</w:t>
      </w:r>
      <w:proofErr w:type="spellEnd"/>
      <w:r w:rsidRPr="00D822AD">
        <w:rPr>
          <w:color w:val="000000"/>
          <w:sz w:val="24"/>
          <w:szCs w:val="24"/>
        </w:rPr>
        <w:t>)</w:t>
      </w:r>
      <w:r w:rsidRPr="00D822AD">
        <w:rPr>
          <w:color w:val="000000"/>
          <w:sz w:val="24"/>
          <w:szCs w:val="24"/>
        </w:rPr>
        <w:footnoteReference w:id="1"/>
      </w:r>
      <w:r w:rsidRPr="00D822AD">
        <w:rPr>
          <w:color w:val="000000"/>
          <w:sz w:val="24"/>
          <w:szCs w:val="24"/>
        </w:rPr>
        <w:t xml:space="preserve"> </w:t>
      </w:r>
      <w:r w:rsidR="00AD542F" w:rsidRPr="00D822AD">
        <w:rPr>
          <w:color w:val="000000"/>
          <w:sz w:val="24"/>
          <w:szCs w:val="24"/>
        </w:rPr>
        <w:t>(poz. 5</w:t>
      </w:r>
      <w:r w:rsidR="00A92737">
        <w:rPr>
          <w:color w:val="000000"/>
          <w:sz w:val="24"/>
          <w:szCs w:val="24"/>
        </w:rPr>
        <w:t>, 6</w:t>
      </w:r>
      <w:r w:rsidR="00AD542F" w:rsidRPr="00D822AD">
        <w:rPr>
          <w:color w:val="000000"/>
          <w:sz w:val="24"/>
          <w:szCs w:val="24"/>
        </w:rPr>
        <w:t>), Atest PZH (poz. 2).</w:t>
      </w:r>
    </w:p>
    <w:p w14:paraId="6BC850A7" w14:textId="5606A893" w:rsidR="00BC24F7" w:rsidRPr="00FA79E1" w:rsidRDefault="00101226" w:rsidP="00101226">
      <w:pPr>
        <w:pStyle w:val="Akapitzlist"/>
        <w:numPr>
          <w:ilvl w:val="0"/>
          <w:numId w:val="12"/>
        </w:numPr>
        <w:autoSpaceDE w:val="0"/>
        <w:autoSpaceDN w:val="0"/>
        <w:adjustRightInd w:val="0"/>
        <w:spacing w:line="360" w:lineRule="auto"/>
        <w:ind w:left="567"/>
        <w:jc w:val="both"/>
        <w:rPr>
          <w:color w:val="000000"/>
          <w:sz w:val="24"/>
          <w:szCs w:val="24"/>
        </w:rPr>
      </w:pPr>
      <w:r w:rsidRPr="00FA79E1">
        <w:rPr>
          <w:color w:val="000000"/>
          <w:sz w:val="24"/>
          <w:szCs w:val="24"/>
        </w:rPr>
        <w:t xml:space="preserve"> </w:t>
      </w:r>
      <w:r w:rsidR="00BC24F7" w:rsidRPr="00FA79E1">
        <w:rPr>
          <w:color w:val="000000"/>
          <w:sz w:val="24"/>
          <w:szCs w:val="24"/>
        </w:rPr>
        <w:t>pełnomocnictwo dla os</w:t>
      </w:r>
      <w:r w:rsidR="00AD542F">
        <w:rPr>
          <w:color w:val="000000"/>
          <w:sz w:val="24"/>
          <w:szCs w:val="24"/>
        </w:rPr>
        <w:t>oby reprezentującej Wykonawcę</w:t>
      </w:r>
      <w:r w:rsidR="00BC24F7" w:rsidRPr="00FA79E1">
        <w:rPr>
          <w:color w:val="000000"/>
          <w:sz w:val="24"/>
          <w:szCs w:val="24"/>
        </w:rPr>
        <w:t>.</w:t>
      </w:r>
    </w:p>
    <w:p w14:paraId="7ECB154B" w14:textId="70B86599" w:rsidR="00BC24F7" w:rsidRPr="00D86CF3" w:rsidRDefault="00BC24F7" w:rsidP="00D86CF3">
      <w:pPr>
        <w:pStyle w:val="Akapitzlist"/>
        <w:numPr>
          <w:ilvl w:val="0"/>
          <w:numId w:val="19"/>
        </w:numPr>
        <w:autoSpaceDE w:val="0"/>
        <w:autoSpaceDN w:val="0"/>
        <w:adjustRightInd w:val="0"/>
        <w:spacing w:line="360" w:lineRule="auto"/>
        <w:ind w:left="284" w:hanging="284"/>
        <w:jc w:val="both"/>
        <w:rPr>
          <w:color w:val="000000"/>
          <w:sz w:val="24"/>
          <w:szCs w:val="24"/>
        </w:rPr>
      </w:pPr>
      <w:r w:rsidRPr="00D86CF3">
        <w:rPr>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w:t>
      </w:r>
      <w:r w:rsidR="00960D68" w:rsidRPr="00D86CF3">
        <w:rPr>
          <w:color w:val="000000"/>
          <w:sz w:val="24"/>
          <w:szCs w:val="24"/>
        </w:rPr>
        <w:t xml:space="preserve">do </w:t>
      </w:r>
      <w:r w:rsidR="00AD542F" w:rsidRPr="00D822AD">
        <w:rPr>
          <w:color w:val="000000"/>
          <w:sz w:val="24"/>
          <w:szCs w:val="24"/>
        </w:rPr>
        <w:t>18</w:t>
      </w:r>
      <w:r w:rsidR="005C440C" w:rsidRPr="00D822AD">
        <w:rPr>
          <w:color w:val="000000"/>
          <w:sz w:val="24"/>
          <w:szCs w:val="24"/>
        </w:rPr>
        <w:t>.12</w:t>
      </w:r>
      <w:r w:rsidR="00960D68" w:rsidRPr="00D822AD">
        <w:rPr>
          <w:color w:val="000000"/>
          <w:sz w:val="24"/>
          <w:szCs w:val="24"/>
        </w:rPr>
        <w:t>.2020</w:t>
      </w:r>
      <w:r w:rsidR="00960D68" w:rsidRPr="00D86CF3">
        <w:rPr>
          <w:color w:val="000000"/>
          <w:sz w:val="24"/>
          <w:szCs w:val="24"/>
        </w:rPr>
        <w:t xml:space="preserve"> do godziny </w:t>
      </w:r>
      <w:r w:rsidR="00752D7E">
        <w:rPr>
          <w:color w:val="000000"/>
          <w:sz w:val="24"/>
          <w:szCs w:val="24"/>
        </w:rPr>
        <w:t>12</w:t>
      </w:r>
      <w:r w:rsidR="00960D68" w:rsidRPr="00D86CF3">
        <w:rPr>
          <w:color w:val="000000"/>
          <w:sz w:val="24"/>
          <w:szCs w:val="24"/>
        </w:rPr>
        <w:t>.00</w:t>
      </w:r>
      <w:r w:rsidRPr="00D86CF3">
        <w:rPr>
          <w:color w:val="000000"/>
          <w:sz w:val="24"/>
          <w:szCs w:val="24"/>
        </w:rPr>
        <w:t>. Jeżeli wniosek o wyjaśnienie wpłynie po upływie terminu lub dotyczy udzielonych wyjaśnień, Zamawiający może udzielić wyjaśnień lub pozostawić wniosek bez rozpoznania.</w:t>
      </w:r>
    </w:p>
    <w:p w14:paraId="4FFCDD8C" w14:textId="77777777"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32CC3514" w14:textId="77777777"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Wykonawca może zmienić lub wycofać złożoną ofertę pod warunkiem, że Zamawiający otrzyma powiadomienie o zmianie lub o wycofaniu oferty przed terminem składania ofert, określonym w pkt I </w:t>
      </w:r>
      <w:proofErr w:type="spellStart"/>
      <w:r w:rsidRPr="00BC24F7">
        <w:rPr>
          <w:rFonts w:eastAsia="Calibri"/>
          <w:color w:val="000000"/>
          <w:sz w:val="24"/>
          <w:szCs w:val="24"/>
        </w:rPr>
        <w:t>ppkt</w:t>
      </w:r>
      <w:proofErr w:type="spellEnd"/>
      <w:r w:rsidRPr="00BC24F7">
        <w:rPr>
          <w:rFonts w:eastAsia="Calibri"/>
          <w:color w:val="000000"/>
          <w:sz w:val="24"/>
          <w:szCs w:val="24"/>
        </w:rPr>
        <w:t xml:space="preserve"> 2 niniejszego rozdziału.</w:t>
      </w:r>
    </w:p>
    <w:p w14:paraId="5F1D0559" w14:textId="77777777" w:rsidR="00BC24F7" w:rsidRPr="00BC24F7" w:rsidRDefault="00BC24F7" w:rsidP="00BC24F7">
      <w:pPr>
        <w:tabs>
          <w:tab w:val="left" w:pos="4102"/>
          <w:tab w:val="left" w:pos="6564"/>
        </w:tabs>
        <w:autoSpaceDE w:val="0"/>
        <w:autoSpaceDN w:val="0"/>
        <w:adjustRightInd w:val="0"/>
        <w:spacing w:line="360" w:lineRule="auto"/>
        <w:ind w:left="284"/>
        <w:jc w:val="both"/>
        <w:rPr>
          <w:rFonts w:eastAsia="Calibri"/>
          <w:color w:val="000000"/>
          <w:sz w:val="24"/>
          <w:szCs w:val="24"/>
        </w:rPr>
      </w:pPr>
      <w:r w:rsidRPr="00BC24F7">
        <w:rPr>
          <w:rFonts w:eastAsia="Calibri"/>
          <w:color w:val="000000"/>
          <w:sz w:val="24"/>
          <w:szCs w:val="24"/>
        </w:rPr>
        <w:t>Powiadomienie o zmianie lub o wycofaniu oferty musi być przesłane w formie skanu za pomocą poczty elektronicznej na adres e-mail: kamila.banasinska@sejmik.kielce.pl</w:t>
      </w:r>
    </w:p>
    <w:p w14:paraId="7763134D" w14:textId="4BB75F51" w:rsidR="00BC24F7" w:rsidRPr="00BC24F7" w:rsidRDefault="00BC24F7" w:rsidP="00BC24F7">
      <w:pPr>
        <w:autoSpaceDE w:val="0"/>
        <w:autoSpaceDN w:val="0"/>
        <w:adjustRightInd w:val="0"/>
        <w:spacing w:line="360" w:lineRule="auto"/>
        <w:ind w:left="284"/>
        <w:jc w:val="both"/>
        <w:rPr>
          <w:rFonts w:eastAsia="Calibri"/>
          <w:b/>
          <w:bCs/>
          <w:i/>
          <w:color w:val="000000"/>
          <w:sz w:val="24"/>
          <w:szCs w:val="24"/>
        </w:rPr>
      </w:pPr>
      <w:r w:rsidRPr="00BC24F7">
        <w:rPr>
          <w:rFonts w:eastAsia="Calibri"/>
          <w:color w:val="000000"/>
          <w:sz w:val="24"/>
          <w:szCs w:val="24"/>
        </w:rPr>
        <w:t>W temacie wiadomości należy wpisać</w:t>
      </w:r>
      <w:r w:rsidRPr="00BC24F7">
        <w:rPr>
          <w:rFonts w:eastAsia="Calibri"/>
          <w:i/>
          <w:color w:val="000000"/>
          <w:sz w:val="24"/>
          <w:szCs w:val="24"/>
        </w:rPr>
        <w:t xml:space="preserve"> </w:t>
      </w:r>
      <w:r w:rsidRPr="00BC24F7">
        <w:rPr>
          <w:rFonts w:eastAsia="Calibri"/>
          <w:b/>
          <w:bCs/>
          <w:i/>
          <w:color w:val="000000"/>
          <w:sz w:val="24"/>
          <w:szCs w:val="24"/>
        </w:rPr>
        <w:t>ZMIANA</w:t>
      </w:r>
      <w:r w:rsidRPr="00BC24F7">
        <w:rPr>
          <w:rFonts w:eastAsia="Calibri"/>
          <w:i/>
          <w:color w:val="000000"/>
          <w:sz w:val="24"/>
          <w:szCs w:val="24"/>
        </w:rPr>
        <w:t xml:space="preserve"> lub </w:t>
      </w:r>
      <w:r w:rsidRPr="00BC24F7">
        <w:rPr>
          <w:rFonts w:eastAsia="Calibri"/>
          <w:b/>
          <w:bCs/>
          <w:i/>
          <w:color w:val="000000"/>
          <w:sz w:val="24"/>
          <w:szCs w:val="24"/>
        </w:rPr>
        <w:t>WYCOFANIE</w:t>
      </w:r>
      <w:r w:rsidRPr="00BC24F7">
        <w:rPr>
          <w:rFonts w:eastAsia="Calibri"/>
          <w:bCs/>
          <w:i/>
          <w:color w:val="000000"/>
          <w:sz w:val="24"/>
          <w:szCs w:val="24"/>
        </w:rPr>
        <w:t xml:space="preserve"> </w:t>
      </w:r>
      <w:r w:rsidRPr="00BC24F7">
        <w:rPr>
          <w:rFonts w:eastAsia="Calibri"/>
          <w:b/>
          <w:bCs/>
          <w:i/>
          <w:color w:val="000000"/>
          <w:sz w:val="24"/>
          <w:szCs w:val="24"/>
        </w:rPr>
        <w:t xml:space="preserve">oferty </w:t>
      </w:r>
      <w:r w:rsidRPr="005C440C">
        <w:rPr>
          <w:rFonts w:eastAsia="Calibri"/>
          <w:b/>
          <w:bCs/>
          <w:i/>
          <w:color w:val="000000"/>
          <w:sz w:val="24"/>
          <w:szCs w:val="24"/>
        </w:rPr>
        <w:t>„</w:t>
      </w:r>
      <w:r w:rsidRPr="005C440C">
        <w:rPr>
          <w:rFonts w:eastAsia="Calibri"/>
          <w:b/>
          <w:bCs/>
          <w:i/>
          <w:iCs/>
          <w:color w:val="000000"/>
          <w:sz w:val="24"/>
          <w:szCs w:val="24"/>
        </w:rPr>
        <w:t xml:space="preserve">Zakup i dostawa </w:t>
      </w:r>
      <w:r w:rsidR="00BF1DD2" w:rsidRPr="005C440C">
        <w:rPr>
          <w:rFonts w:eastAsia="Calibri"/>
          <w:b/>
          <w:bCs/>
          <w:i/>
          <w:iCs/>
          <w:color w:val="000000"/>
          <w:sz w:val="24"/>
          <w:szCs w:val="24"/>
        </w:rPr>
        <w:t>środków ochrony osobistej</w:t>
      </w:r>
      <w:r w:rsidRPr="005C440C">
        <w:rPr>
          <w:rFonts w:eastAsia="Calibri"/>
          <w:b/>
          <w:bCs/>
          <w:i/>
          <w:color w:val="000000"/>
          <w:sz w:val="24"/>
          <w:szCs w:val="24"/>
        </w:rPr>
        <w:t>”.</w:t>
      </w:r>
      <w:r w:rsidRPr="00BC24F7">
        <w:rPr>
          <w:rFonts w:eastAsia="Calibri"/>
          <w:b/>
          <w:bCs/>
          <w:i/>
          <w:color w:val="000000"/>
          <w:sz w:val="24"/>
          <w:szCs w:val="24"/>
        </w:rPr>
        <w:t xml:space="preserve"> </w:t>
      </w:r>
    </w:p>
    <w:p w14:paraId="2EE8675C" w14:textId="77777777" w:rsidR="00BC24F7" w:rsidRPr="00BC24F7" w:rsidRDefault="00BC24F7" w:rsidP="00BC24F7">
      <w:pPr>
        <w:numPr>
          <w:ilvl w:val="0"/>
          <w:numId w:val="19"/>
        </w:numPr>
        <w:spacing w:line="360" w:lineRule="auto"/>
        <w:ind w:left="284" w:hanging="284"/>
        <w:contextualSpacing/>
        <w:jc w:val="both"/>
        <w:rPr>
          <w:rFonts w:eastAsia="Calibri"/>
          <w:bCs/>
          <w:iCs/>
          <w:color w:val="FF0000"/>
          <w:sz w:val="24"/>
          <w:szCs w:val="24"/>
        </w:rPr>
      </w:pPr>
      <w:r w:rsidRPr="00BC24F7">
        <w:rPr>
          <w:rFonts w:eastAsia="Calibri"/>
          <w:bCs/>
          <w:iCs/>
          <w:color w:val="FF0000"/>
          <w:sz w:val="24"/>
          <w:szCs w:val="24"/>
        </w:rPr>
        <w:t>Zamawiający wymaga przedłożenia informacji o okresie gwarancji</w:t>
      </w:r>
      <w:r>
        <w:rPr>
          <w:rFonts w:eastAsia="Calibri"/>
          <w:bCs/>
          <w:iCs/>
          <w:color w:val="FF0000"/>
          <w:sz w:val="24"/>
          <w:szCs w:val="24"/>
        </w:rPr>
        <w:t>.</w:t>
      </w:r>
    </w:p>
    <w:p w14:paraId="24D20DF7" w14:textId="77777777"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Oferowany asortyment musi posiadać instrukcje obsługi w języku polskim. </w:t>
      </w:r>
    </w:p>
    <w:p w14:paraId="296E7288" w14:textId="77777777"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p>
    <w:p w14:paraId="0D2C8EEC" w14:textId="77777777" w:rsidR="00BC24F7" w:rsidRPr="00BC24F7" w:rsidRDefault="00BC24F7" w:rsidP="00BC24F7">
      <w:pPr>
        <w:widowControl w:val="0"/>
        <w:suppressAutoHyphens/>
        <w:autoSpaceDN w:val="0"/>
        <w:spacing w:line="360" w:lineRule="auto"/>
        <w:rPr>
          <w:b/>
          <w:bCs/>
          <w:i/>
          <w:iCs/>
          <w:kern w:val="3"/>
          <w:sz w:val="26"/>
          <w:szCs w:val="26"/>
          <w:shd w:val="clear" w:color="auto" w:fill="F2DBDB" w:themeFill="accent2" w:themeFillTint="33"/>
          <w:lang w:eastAsia="zh-CN" w:bidi="hi-IN"/>
        </w:rPr>
      </w:pPr>
      <w:r w:rsidRPr="00BC24F7">
        <w:rPr>
          <w:b/>
          <w:bCs/>
          <w:i/>
          <w:iCs/>
          <w:kern w:val="3"/>
          <w:sz w:val="26"/>
          <w:szCs w:val="26"/>
          <w:shd w:val="clear" w:color="auto" w:fill="F2DBDB" w:themeFill="accent2" w:themeFillTint="33"/>
          <w:lang w:eastAsia="zh-CN" w:bidi="hi-IN"/>
        </w:rPr>
        <w:t>II.</w:t>
      </w:r>
      <w:r w:rsidRPr="00BC24F7">
        <w:rPr>
          <w:rStyle w:val="Uwydatnienie"/>
          <w:b/>
          <w:sz w:val="28"/>
          <w:shd w:val="clear" w:color="auto" w:fill="F2DBDB" w:themeFill="accent2" w:themeFillTint="33"/>
        </w:rPr>
        <w:tab/>
        <w:t>SZCZEGÓŁOWY OPIS PRZEDMIOTU ZAMÓWIENIA</w:t>
      </w:r>
    </w:p>
    <w:p w14:paraId="01739A1A" w14:textId="77777777" w:rsidR="00BC24F7" w:rsidRPr="00BC24F7" w:rsidRDefault="00BC24F7" w:rsidP="00BC24F7">
      <w:pPr>
        <w:widowControl w:val="0"/>
        <w:suppressAutoHyphens/>
        <w:autoSpaceDN w:val="0"/>
        <w:spacing w:line="360" w:lineRule="auto"/>
        <w:jc w:val="center"/>
        <w:rPr>
          <w:b/>
          <w:bCs/>
          <w:i/>
          <w:iCs/>
          <w:kern w:val="3"/>
          <w:sz w:val="24"/>
          <w:szCs w:val="24"/>
          <w:lang w:eastAsia="zh-CN" w:bidi="hi-IN"/>
        </w:rPr>
      </w:pPr>
    </w:p>
    <w:p w14:paraId="4AEB8AEC" w14:textId="77777777" w:rsidR="00BC24F7" w:rsidRPr="00BC24F7" w:rsidRDefault="00BC24F7" w:rsidP="00BC24F7">
      <w:pPr>
        <w:widowControl w:val="0"/>
        <w:numPr>
          <w:ilvl w:val="0"/>
          <w:numId w:val="13"/>
        </w:numPr>
        <w:suppressAutoHyphens/>
        <w:autoSpaceDN w:val="0"/>
        <w:spacing w:line="360" w:lineRule="auto"/>
        <w:ind w:left="284" w:hanging="284"/>
        <w:jc w:val="both"/>
        <w:rPr>
          <w:b/>
          <w:bCs/>
          <w:iCs/>
          <w:kern w:val="3"/>
          <w:sz w:val="24"/>
          <w:szCs w:val="24"/>
          <w:u w:val="single"/>
          <w:lang w:eastAsia="zh-CN" w:bidi="hi-IN"/>
        </w:rPr>
      </w:pPr>
      <w:r w:rsidRPr="00BC24F7">
        <w:rPr>
          <w:b/>
          <w:kern w:val="3"/>
          <w:sz w:val="24"/>
          <w:szCs w:val="24"/>
          <w:u w:val="single"/>
          <w:lang w:eastAsia="zh-CN" w:bidi="hi-IN"/>
        </w:rPr>
        <w:t>INFORMACJE O PRZEDMIOCIE ZAMÓWIENIA</w:t>
      </w:r>
    </w:p>
    <w:p w14:paraId="493D5168" w14:textId="0DD29EC7" w:rsidR="00BC24F7" w:rsidRDefault="00BC24F7" w:rsidP="00BC24F7">
      <w:pPr>
        <w:spacing w:line="360" w:lineRule="auto"/>
        <w:jc w:val="both"/>
        <w:rPr>
          <w:i/>
          <w:sz w:val="24"/>
          <w:szCs w:val="24"/>
        </w:rPr>
      </w:pPr>
      <w:r w:rsidRPr="00BC24F7">
        <w:rPr>
          <w:color w:val="000000"/>
          <w:sz w:val="24"/>
          <w:szCs w:val="24"/>
        </w:rPr>
        <w:t>Przedmiotem zamówienia jest</w:t>
      </w:r>
      <w:r w:rsidRPr="00BC24F7">
        <w:rPr>
          <w:b/>
          <w:sz w:val="24"/>
          <w:szCs w:val="24"/>
        </w:rPr>
        <w:t xml:space="preserve"> </w:t>
      </w:r>
      <w:r w:rsidRPr="00BC24F7">
        <w:rPr>
          <w:bCs/>
          <w:iCs/>
          <w:sz w:val="24"/>
          <w:szCs w:val="24"/>
        </w:rPr>
        <w:t xml:space="preserve">zakup i dostawa </w:t>
      </w:r>
      <w:r w:rsidR="0049745E">
        <w:rPr>
          <w:bCs/>
          <w:iCs/>
          <w:sz w:val="24"/>
          <w:szCs w:val="24"/>
        </w:rPr>
        <w:t>środków ochrony osobistej</w:t>
      </w:r>
      <w:r w:rsidRPr="00BC24F7">
        <w:rPr>
          <w:bCs/>
          <w:iCs/>
          <w:sz w:val="24"/>
          <w:szCs w:val="24"/>
        </w:rPr>
        <w:t xml:space="preserve"> w ramach </w:t>
      </w:r>
      <w:r w:rsidRPr="00BC24F7">
        <w:rPr>
          <w:i/>
          <w:sz w:val="24"/>
          <w:szCs w:val="24"/>
        </w:rPr>
        <w:t>projektu pn. „Stop wirusowi! Zapobieganie rozprzestrzeniania się COVID – 19 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p>
    <w:p w14:paraId="04E7A17C" w14:textId="77777777" w:rsidR="00101226" w:rsidRDefault="00101226" w:rsidP="00BC24F7">
      <w:pPr>
        <w:spacing w:line="360" w:lineRule="auto"/>
        <w:jc w:val="both"/>
        <w:rPr>
          <w:i/>
          <w:sz w:val="24"/>
          <w:szCs w:val="24"/>
        </w:rPr>
      </w:pPr>
    </w:p>
    <w:p w14:paraId="452ABF01" w14:textId="77777777" w:rsidR="00101226" w:rsidRDefault="00101226" w:rsidP="00BC24F7">
      <w:pPr>
        <w:spacing w:line="360" w:lineRule="auto"/>
        <w:jc w:val="both"/>
        <w:rPr>
          <w:i/>
          <w:sz w:val="24"/>
          <w:szCs w:val="24"/>
        </w:rPr>
      </w:pPr>
    </w:p>
    <w:tbl>
      <w:tblPr>
        <w:tblStyle w:val="Tabela-Siatka"/>
        <w:tblW w:w="9194" w:type="dxa"/>
        <w:tblLook w:val="04A0" w:firstRow="1" w:lastRow="0" w:firstColumn="1" w:lastColumn="0" w:noHBand="0" w:noVBand="1"/>
      </w:tblPr>
      <w:tblGrid>
        <w:gridCol w:w="665"/>
        <w:gridCol w:w="3267"/>
        <w:gridCol w:w="5262"/>
      </w:tblGrid>
      <w:tr w:rsidR="0049745E" w14:paraId="590D37E0" w14:textId="77777777" w:rsidTr="000B4B82">
        <w:trPr>
          <w:cantSplit/>
          <w:trHeight w:val="85"/>
          <w:tblHeader/>
        </w:trPr>
        <w:tc>
          <w:tcPr>
            <w:tcW w:w="66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A5D1397" w14:textId="77777777" w:rsidR="0049745E" w:rsidRDefault="0049745E" w:rsidP="007B7D67">
            <w:pPr>
              <w:spacing w:line="276" w:lineRule="auto"/>
              <w:jc w:val="center"/>
              <w:rPr>
                <w:b/>
              </w:rPr>
            </w:pPr>
            <w:r>
              <w:rPr>
                <w:b/>
              </w:rPr>
              <w:t>L.p.</w:t>
            </w:r>
          </w:p>
        </w:tc>
        <w:tc>
          <w:tcPr>
            <w:tcW w:w="326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C56331" w14:textId="77777777" w:rsidR="0049745E" w:rsidRDefault="0049745E" w:rsidP="007B7D67">
            <w:pPr>
              <w:spacing w:line="276" w:lineRule="auto"/>
              <w:jc w:val="center"/>
              <w:rPr>
                <w:b/>
              </w:rPr>
            </w:pPr>
            <w:r>
              <w:rPr>
                <w:b/>
              </w:rPr>
              <w:t>Nazwa asortymentu</w:t>
            </w:r>
          </w:p>
          <w:p w14:paraId="027B38C1" w14:textId="77777777" w:rsidR="0049745E" w:rsidRDefault="0049745E" w:rsidP="007B7D67">
            <w:pPr>
              <w:spacing w:line="276" w:lineRule="auto"/>
              <w:jc w:val="center"/>
              <w:rPr>
                <w:b/>
              </w:rPr>
            </w:pPr>
          </w:p>
        </w:tc>
        <w:tc>
          <w:tcPr>
            <w:tcW w:w="526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C3CF198" w14:textId="77777777" w:rsidR="0049745E" w:rsidRDefault="0049745E" w:rsidP="007B7D67">
            <w:pPr>
              <w:spacing w:line="276" w:lineRule="auto"/>
              <w:jc w:val="center"/>
              <w:rPr>
                <w:b/>
              </w:rPr>
            </w:pPr>
            <w:r>
              <w:rPr>
                <w:b/>
              </w:rPr>
              <w:t>Specyfikacja techniczna</w:t>
            </w:r>
          </w:p>
        </w:tc>
      </w:tr>
      <w:tr w:rsidR="0049745E" w14:paraId="0DD12D23" w14:textId="77777777" w:rsidTr="000B4B82">
        <w:trPr>
          <w:cantSplit/>
          <w:trHeight w:val="85"/>
        </w:trPr>
        <w:tc>
          <w:tcPr>
            <w:tcW w:w="665" w:type="dxa"/>
            <w:tcBorders>
              <w:top w:val="single" w:sz="4" w:space="0" w:color="auto"/>
              <w:left w:val="single" w:sz="4" w:space="0" w:color="auto"/>
              <w:bottom w:val="single" w:sz="4" w:space="0" w:color="auto"/>
              <w:right w:val="single" w:sz="4" w:space="0" w:color="auto"/>
            </w:tcBorders>
            <w:hideMark/>
          </w:tcPr>
          <w:p w14:paraId="6B256D2E" w14:textId="77777777" w:rsidR="0049745E" w:rsidRPr="00AD542F" w:rsidRDefault="0049745E" w:rsidP="007B7D67">
            <w:pPr>
              <w:spacing w:line="276" w:lineRule="auto"/>
              <w:rPr>
                <w:sz w:val="24"/>
                <w:szCs w:val="24"/>
              </w:rPr>
            </w:pPr>
            <w:r w:rsidRPr="00AD542F">
              <w:rPr>
                <w:sz w:val="24"/>
                <w:szCs w:val="24"/>
              </w:rPr>
              <w:t>1.</w:t>
            </w:r>
          </w:p>
        </w:tc>
        <w:tc>
          <w:tcPr>
            <w:tcW w:w="3267" w:type="dxa"/>
            <w:tcBorders>
              <w:top w:val="single" w:sz="4" w:space="0" w:color="auto"/>
              <w:left w:val="single" w:sz="4" w:space="0" w:color="auto"/>
              <w:bottom w:val="single" w:sz="4" w:space="0" w:color="auto"/>
              <w:right w:val="single" w:sz="4" w:space="0" w:color="auto"/>
            </w:tcBorders>
            <w:hideMark/>
          </w:tcPr>
          <w:p w14:paraId="15DA71A1" w14:textId="38A38C7D" w:rsidR="0049745E" w:rsidRPr="00AD542F" w:rsidRDefault="0099167E" w:rsidP="007B7D67">
            <w:pPr>
              <w:spacing w:line="276" w:lineRule="auto"/>
              <w:rPr>
                <w:b/>
                <w:sz w:val="24"/>
                <w:szCs w:val="24"/>
              </w:rPr>
            </w:pPr>
            <w:r w:rsidRPr="00AD542F">
              <w:rPr>
                <w:b/>
                <w:sz w:val="24"/>
                <w:szCs w:val="24"/>
              </w:rPr>
              <w:t>Płyn</w:t>
            </w:r>
            <w:r w:rsidR="0049745E" w:rsidRPr="00AD542F">
              <w:rPr>
                <w:b/>
                <w:sz w:val="24"/>
                <w:szCs w:val="24"/>
              </w:rPr>
              <w:t xml:space="preserve"> do dezynfekcji rąk z </w:t>
            </w:r>
            <w:r w:rsidR="00B31184" w:rsidRPr="00AD542F">
              <w:rPr>
                <w:b/>
                <w:sz w:val="24"/>
                <w:szCs w:val="24"/>
              </w:rPr>
              <w:t>atomizerem</w:t>
            </w:r>
          </w:p>
          <w:p w14:paraId="7845E0F6" w14:textId="71EF8457" w:rsidR="0049745E" w:rsidRPr="00AD542F" w:rsidRDefault="0049745E" w:rsidP="007B7D67">
            <w:pPr>
              <w:spacing w:line="276" w:lineRule="auto"/>
              <w:rPr>
                <w:b/>
                <w:sz w:val="24"/>
                <w:szCs w:val="24"/>
              </w:rPr>
            </w:pPr>
            <w:r w:rsidRPr="00AD542F">
              <w:rPr>
                <w:b/>
                <w:sz w:val="24"/>
                <w:szCs w:val="24"/>
              </w:rPr>
              <w:t xml:space="preserve">(pojemność </w:t>
            </w:r>
            <w:r w:rsidR="0099167E" w:rsidRPr="00AD542F">
              <w:rPr>
                <w:b/>
                <w:sz w:val="24"/>
                <w:szCs w:val="24"/>
              </w:rPr>
              <w:t>25</w:t>
            </w:r>
            <w:r w:rsidRPr="00AD542F">
              <w:rPr>
                <w:b/>
                <w:sz w:val="24"/>
                <w:szCs w:val="24"/>
              </w:rPr>
              <w:t>0 ml)</w:t>
            </w:r>
          </w:p>
          <w:p w14:paraId="2BD43567" w14:textId="77777777" w:rsidR="0049745E" w:rsidRPr="00AD542F" w:rsidRDefault="0049745E" w:rsidP="007B7D67">
            <w:pPr>
              <w:spacing w:line="276" w:lineRule="auto"/>
              <w:rPr>
                <w:b/>
                <w:sz w:val="24"/>
                <w:szCs w:val="24"/>
              </w:rPr>
            </w:pPr>
          </w:p>
          <w:p w14:paraId="071189F6" w14:textId="77777777" w:rsidR="0049745E" w:rsidRPr="00AD542F" w:rsidRDefault="0049745E" w:rsidP="007B7D67">
            <w:pPr>
              <w:spacing w:line="276" w:lineRule="auto"/>
              <w:rPr>
                <w:b/>
                <w:sz w:val="24"/>
                <w:szCs w:val="24"/>
              </w:rPr>
            </w:pPr>
            <w:r w:rsidRPr="00AD542F">
              <w:rPr>
                <w:b/>
                <w:sz w:val="24"/>
                <w:szCs w:val="24"/>
              </w:rPr>
              <w:t>900  sztuk</w:t>
            </w:r>
          </w:p>
        </w:tc>
        <w:tc>
          <w:tcPr>
            <w:tcW w:w="5262" w:type="dxa"/>
            <w:tcBorders>
              <w:top w:val="single" w:sz="4" w:space="0" w:color="auto"/>
              <w:left w:val="single" w:sz="4" w:space="0" w:color="auto"/>
              <w:bottom w:val="single" w:sz="4" w:space="0" w:color="auto"/>
              <w:right w:val="single" w:sz="4" w:space="0" w:color="auto"/>
            </w:tcBorders>
            <w:hideMark/>
          </w:tcPr>
          <w:p w14:paraId="5B93C0CB" w14:textId="1C34CAF6" w:rsidR="0099167E" w:rsidRPr="00AD542F" w:rsidRDefault="0099167E" w:rsidP="0099167E">
            <w:pPr>
              <w:spacing w:line="276" w:lineRule="auto"/>
              <w:rPr>
                <w:sz w:val="24"/>
                <w:szCs w:val="24"/>
              </w:rPr>
            </w:pPr>
            <w:r w:rsidRPr="00AD542F">
              <w:rPr>
                <w:sz w:val="24"/>
                <w:szCs w:val="24"/>
              </w:rPr>
              <w:t>Płyn do higienicznej dezynfekcji rąk:</w:t>
            </w:r>
          </w:p>
          <w:p w14:paraId="4E5805CF" w14:textId="77777777" w:rsidR="0099167E" w:rsidRPr="00AD542F" w:rsidRDefault="0099167E" w:rsidP="0099167E">
            <w:pPr>
              <w:spacing w:line="276" w:lineRule="auto"/>
              <w:rPr>
                <w:sz w:val="24"/>
                <w:szCs w:val="24"/>
              </w:rPr>
            </w:pPr>
          </w:p>
          <w:p w14:paraId="21E3BCC7" w14:textId="305AF491" w:rsidR="0099167E" w:rsidRPr="00AD542F" w:rsidRDefault="0099167E" w:rsidP="0099167E">
            <w:pPr>
              <w:spacing w:line="276" w:lineRule="auto"/>
              <w:rPr>
                <w:sz w:val="24"/>
                <w:szCs w:val="24"/>
              </w:rPr>
            </w:pPr>
            <w:r w:rsidRPr="00AD542F">
              <w:rPr>
                <w:sz w:val="24"/>
                <w:szCs w:val="24"/>
              </w:rPr>
              <w:t>Płyn do higienicznej dezynfekcji rąk metodą wcierania (bez konieczności spłukiwania) o działaniu wirusobójczym, bakteriobójczym, grzybobójczym. Stosowany w obszarach i sytuacjach wymagających przestrzegania wysokiego poziomu higieny, o minimalnej zwartości substancji czynnej (alkoholu – etanolu i/lub propanolu): 70 g/100g.</w:t>
            </w:r>
          </w:p>
          <w:p w14:paraId="38CDEB52" w14:textId="77777777" w:rsidR="0099167E" w:rsidRPr="00AD542F" w:rsidRDefault="0099167E" w:rsidP="0099167E">
            <w:pPr>
              <w:spacing w:line="276" w:lineRule="auto"/>
              <w:rPr>
                <w:sz w:val="24"/>
                <w:szCs w:val="24"/>
              </w:rPr>
            </w:pPr>
            <w:r w:rsidRPr="00AD542F">
              <w:rPr>
                <w:sz w:val="24"/>
                <w:szCs w:val="24"/>
              </w:rPr>
              <w:t>Produkt musi szybko odparowywać.</w:t>
            </w:r>
          </w:p>
          <w:p w14:paraId="4EC97823" w14:textId="353585BF" w:rsidR="0099167E" w:rsidRPr="00AD542F" w:rsidRDefault="0099167E" w:rsidP="0099167E">
            <w:pPr>
              <w:spacing w:line="276" w:lineRule="auto"/>
              <w:rPr>
                <w:sz w:val="24"/>
                <w:szCs w:val="24"/>
              </w:rPr>
            </w:pPr>
            <w:r w:rsidRPr="00AD542F">
              <w:rPr>
                <w:sz w:val="24"/>
                <w:szCs w:val="24"/>
              </w:rPr>
              <w:t>Produkt musi posiadać aktualne pozwolenie Ministra Zdrowia dopuszczające do obrotu produktem biobójczym oraz posiadać wpis d</w:t>
            </w:r>
            <w:r w:rsidR="00FA79E1" w:rsidRPr="00AD542F">
              <w:rPr>
                <w:sz w:val="24"/>
                <w:szCs w:val="24"/>
              </w:rPr>
              <w:t xml:space="preserve">o Wykazu Produktów Biobójczych </w:t>
            </w:r>
          </w:p>
          <w:p w14:paraId="2212BE45" w14:textId="77777777" w:rsidR="0099167E" w:rsidRPr="00AD542F" w:rsidRDefault="0099167E" w:rsidP="0099167E">
            <w:pPr>
              <w:spacing w:line="276" w:lineRule="auto"/>
              <w:rPr>
                <w:sz w:val="24"/>
                <w:szCs w:val="24"/>
              </w:rPr>
            </w:pPr>
          </w:p>
          <w:p w14:paraId="441A1197" w14:textId="77777777" w:rsidR="0099167E" w:rsidRPr="00AD542F" w:rsidRDefault="0099167E" w:rsidP="0099167E">
            <w:pPr>
              <w:spacing w:line="276" w:lineRule="auto"/>
              <w:rPr>
                <w:sz w:val="24"/>
                <w:szCs w:val="24"/>
              </w:rPr>
            </w:pPr>
            <w:r w:rsidRPr="00AD542F">
              <w:rPr>
                <w:sz w:val="24"/>
                <w:szCs w:val="24"/>
              </w:rPr>
              <w:t>Pojemność opakowania: 250 ml</w:t>
            </w:r>
          </w:p>
          <w:p w14:paraId="3721B45C" w14:textId="77777777" w:rsidR="0099167E" w:rsidRPr="00AD542F" w:rsidRDefault="0099167E" w:rsidP="0099167E">
            <w:pPr>
              <w:spacing w:line="276" w:lineRule="auto"/>
              <w:rPr>
                <w:sz w:val="24"/>
                <w:szCs w:val="24"/>
              </w:rPr>
            </w:pPr>
          </w:p>
          <w:p w14:paraId="46E6582A" w14:textId="2310F37B" w:rsidR="0049745E" w:rsidRPr="00AD542F" w:rsidRDefault="0099167E" w:rsidP="0099167E">
            <w:pPr>
              <w:spacing w:line="276" w:lineRule="auto"/>
              <w:rPr>
                <w:sz w:val="24"/>
                <w:szCs w:val="24"/>
              </w:rPr>
            </w:pPr>
            <w:r w:rsidRPr="00AD542F">
              <w:rPr>
                <w:sz w:val="24"/>
                <w:szCs w:val="24"/>
              </w:rPr>
              <w:t>Data ważności produktu nie krótsza niż 12 miesięcy.</w:t>
            </w:r>
          </w:p>
        </w:tc>
      </w:tr>
      <w:tr w:rsidR="0049745E" w14:paraId="53927C34" w14:textId="77777777" w:rsidTr="000B4B82">
        <w:trPr>
          <w:cantSplit/>
          <w:trHeight w:val="85"/>
        </w:trPr>
        <w:tc>
          <w:tcPr>
            <w:tcW w:w="665" w:type="dxa"/>
            <w:tcBorders>
              <w:top w:val="single" w:sz="4" w:space="0" w:color="auto"/>
              <w:left w:val="single" w:sz="4" w:space="0" w:color="auto"/>
              <w:bottom w:val="single" w:sz="4" w:space="0" w:color="auto"/>
              <w:right w:val="single" w:sz="4" w:space="0" w:color="auto"/>
            </w:tcBorders>
            <w:hideMark/>
          </w:tcPr>
          <w:p w14:paraId="2CBD3E14" w14:textId="77777777" w:rsidR="0049745E" w:rsidRPr="00AD542F" w:rsidRDefault="0049745E" w:rsidP="007B7D67">
            <w:pPr>
              <w:spacing w:line="276" w:lineRule="auto"/>
              <w:rPr>
                <w:sz w:val="24"/>
                <w:szCs w:val="24"/>
              </w:rPr>
            </w:pPr>
            <w:r w:rsidRPr="00AD542F">
              <w:rPr>
                <w:sz w:val="24"/>
                <w:szCs w:val="24"/>
              </w:rPr>
              <w:t>2.</w:t>
            </w:r>
          </w:p>
        </w:tc>
        <w:tc>
          <w:tcPr>
            <w:tcW w:w="3267" w:type="dxa"/>
            <w:tcBorders>
              <w:top w:val="single" w:sz="4" w:space="0" w:color="auto"/>
              <w:left w:val="single" w:sz="4" w:space="0" w:color="auto"/>
              <w:bottom w:val="single" w:sz="4" w:space="0" w:color="auto"/>
              <w:right w:val="single" w:sz="4" w:space="0" w:color="auto"/>
            </w:tcBorders>
            <w:hideMark/>
          </w:tcPr>
          <w:p w14:paraId="5AA9A5D5" w14:textId="77777777" w:rsidR="000F559F" w:rsidRPr="00AD542F" w:rsidRDefault="000F559F" w:rsidP="007B7D67">
            <w:pPr>
              <w:spacing w:line="276" w:lineRule="auto"/>
              <w:rPr>
                <w:rFonts w:ascii="PTSans-Regular" w:hAnsi="PTSans-Regular"/>
                <w:sz w:val="24"/>
                <w:szCs w:val="24"/>
              </w:rPr>
            </w:pPr>
            <w:r w:rsidRPr="00AD542F">
              <w:rPr>
                <w:rFonts w:ascii="PTSans-Regular" w:hAnsi="PTSans-Regular"/>
                <w:sz w:val="24"/>
                <w:szCs w:val="24"/>
              </w:rPr>
              <w:t xml:space="preserve">Czyściwo przemysłowe </w:t>
            </w:r>
          </w:p>
          <w:p w14:paraId="158977BF" w14:textId="77777777" w:rsidR="008A26B0" w:rsidRPr="00AD542F" w:rsidRDefault="008A26B0" w:rsidP="007B7D67">
            <w:pPr>
              <w:spacing w:line="276" w:lineRule="auto"/>
              <w:rPr>
                <w:b/>
                <w:sz w:val="24"/>
                <w:szCs w:val="24"/>
              </w:rPr>
            </w:pPr>
          </w:p>
          <w:p w14:paraId="1CD6283A" w14:textId="394BAFC6" w:rsidR="0049745E" w:rsidRPr="00AD542F" w:rsidRDefault="0049745E" w:rsidP="007B7D67">
            <w:pPr>
              <w:spacing w:line="276" w:lineRule="auto"/>
              <w:rPr>
                <w:b/>
                <w:sz w:val="24"/>
                <w:szCs w:val="24"/>
              </w:rPr>
            </w:pPr>
            <w:r w:rsidRPr="00AD542F">
              <w:rPr>
                <w:b/>
                <w:sz w:val="24"/>
                <w:szCs w:val="24"/>
              </w:rPr>
              <w:t>340 rolek</w:t>
            </w:r>
          </w:p>
        </w:tc>
        <w:tc>
          <w:tcPr>
            <w:tcW w:w="5262" w:type="dxa"/>
            <w:tcBorders>
              <w:top w:val="single" w:sz="4" w:space="0" w:color="auto"/>
              <w:left w:val="single" w:sz="4" w:space="0" w:color="auto"/>
              <w:bottom w:val="single" w:sz="4" w:space="0" w:color="auto"/>
              <w:right w:val="single" w:sz="4" w:space="0" w:color="auto"/>
            </w:tcBorders>
            <w:hideMark/>
          </w:tcPr>
          <w:p w14:paraId="06375C24"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Czyściwo przemysłowe specjalistyczne z mieszanki celulozy i poliestru. Czyściwo</w:t>
            </w:r>
          </w:p>
          <w:p w14:paraId="14D69604"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odporne na uszkodzenia mechaniczne i działanie rozpuszczalników. Nie może</w:t>
            </w:r>
          </w:p>
          <w:p w14:paraId="0745CF21"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zawierać substancji wiążących ani klejów, ani pozostawiać włókien</w:t>
            </w:r>
          </w:p>
          <w:p w14:paraId="1C27D6E5"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Specyfikacja techniczna:</w:t>
            </w:r>
          </w:p>
          <w:p w14:paraId="3F6BC19E"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Skład: 45% poliester 55% celuloza(+/-2%n)</w:t>
            </w:r>
          </w:p>
          <w:p w14:paraId="23EFAD9B"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Masa powierzchniowa: 60 g/m2(+/-10%n)</w:t>
            </w:r>
          </w:p>
          <w:p w14:paraId="3CE3D9AB"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Grubość wyrobu: 0,28(+/- 0,03)</w:t>
            </w:r>
          </w:p>
          <w:p w14:paraId="0C223E1B"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Chłonność: min. 5,5 ml/g</w:t>
            </w:r>
          </w:p>
          <w:p w14:paraId="18B54224"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Wysokość: 30 cm (+/- 5 cm)</w:t>
            </w:r>
          </w:p>
          <w:p w14:paraId="7CB7189F" w14:textId="77777777" w:rsidR="000F559F" w:rsidRPr="00AD542F" w:rsidRDefault="000F559F" w:rsidP="000F559F">
            <w:pPr>
              <w:autoSpaceDE w:val="0"/>
              <w:autoSpaceDN w:val="0"/>
              <w:rPr>
                <w:rFonts w:ascii="PTSans-Regular" w:hAnsi="PTSans-Regular"/>
                <w:sz w:val="24"/>
                <w:szCs w:val="24"/>
              </w:rPr>
            </w:pPr>
            <w:r w:rsidRPr="00AD542F">
              <w:rPr>
                <w:rFonts w:ascii="PTSans-Regular" w:hAnsi="PTSans-Regular"/>
                <w:sz w:val="24"/>
                <w:szCs w:val="24"/>
              </w:rPr>
              <w:t>Ilość odcinków: min. 300</w:t>
            </w:r>
          </w:p>
          <w:p w14:paraId="5930E314" w14:textId="77777777" w:rsidR="00863A0B" w:rsidRPr="00AD542F" w:rsidRDefault="000F559F" w:rsidP="00863A0B">
            <w:pPr>
              <w:rPr>
                <w:rFonts w:ascii="Calibri" w:hAnsi="Calibri"/>
                <w:sz w:val="24"/>
                <w:szCs w:val="24"/>
              </w:rPr>
            </w:pPr>
            <w:r w:rsidRPr="00AD542F">
              <w:rPr>
                <w:rFonts w:ascii="PTSans-Regular" w:hAnsi="PTSans-Regular"/>
                <w:sz w:val="24"/>
                <w:szCs w:val="24"/>
              </w:rPr>
              <w:t xml:space="preserve">Długość roli: min. 110 </w:t>
            </w:r>
            <w:proofErr w:type="spellStart"/>
            <w:r w:rsidRPr="00AD542F">
              <w:rPr>
                <w:rFonts w:ascii="PTSans-Regular" w:hAnsi="PTSans-Regular"/>
                <w:sz w:val="24"/>
                <w:szCs w:val="24"/>
              </w:rPr>
              <w:t>mb</w:t>
            </w:r>
            <w:proofErr w:type="spellEnd"/>
          </w:p>
          <w:p w14:paraId="320DB982" w14:textId="43846469" w:rsidR="0049745E" w:rsidRPr="00AD542F" w:rsidRDefault="00863A0B" w:rsidP="00863A0B">
            <w:pPr>
              <w:rPr>
                <w:rFonts w:ascii="Calibri" w:hAnsi="Calibri"/>
                <w:sz w:val="24"/>
                <w:szCs w:val="24"/>
              </w:rPr>
            </w:pPr>
            <w:r w:rsidRPr="00AD542F">
              <w:rPr>
                <w:sz w:val="24"/>
                <w:szCs w:val="24"/>
              </w:rPr>
              <w:t>Atest PZH</w:t>
            </w:r>
          </w:p>
        </w:tc>
      </w:tr>
      <w:tr w:rsidR="0049745E" w14:paraId="166AFD57" w14:textId="77777777" w:rsidTr="000B4B82">
        <w:trPr>
          <w:cantSplit/>
          <w:trHeight w:val="85"/>
        </w:trPr>
        <w:tc>
          <w:tcPr>
            <w:tcW w:w="665" w:type="dxa"/>
            <w:tcBorders>
              <w:top w:val="single" w:sz="4" w:space="0" w:color="auto"/>
              <w:left w:val="single" w:sz="4" w:space="0" w:color="auto"/>
              <w:bottom w:val="single" w:sz="4" w:space="0" w:color="auto"/>
              <w:right w:val="single" w:sz="4" w:space="0" w:color="auto"/>
            </w:tcBorders>
            <w:hideMark/>
          </w:tcPr>
          <w:p w14:paraId="35B3B7C6" w14:textId="77777777" w:rsidR="0049745E" w:rsidRPr="00AD542F" w:rsidRDefault="0049745E" w:rsidP="007B7D67">
            <w:pPr>
              <w:spacing w:line="276" w:lineRule="auto"/>
              <w:rPr>
                <w:sz w:val="24"/>
                <w:szCs w:val="24"/>
              </w:rPr>
            </w:pPr>
            <w:r w:rsidRPr="00AD542F">
              <w:rPr>
                <w:sz w:val="24"/>
                <w:szCs w:val="24"/>
              </w:rPr>
              <w:t>3.</w:t>
            </w:r>
          </w:p>
        </w:tc>
        <w:tc>
          <w:tcPr>
            <w:tcW w:w="3267" w:type="dxa"/>
            <w:tcBorders>
              <w:top w:val="single" w:sz="4" w:space="0" w:color="auto"/>
              <w:left w:val="single" w:sz="4" w:space="0" w:color="auto"/>
              <w:bottom w:val="single" w:sz="4" w:space="0" w:color="auto"/>
              <w:right w:val="single" w:sz="4" w:space="0" w:color="auto"/>
            </w:tcBorders>
            <w:hideMark/>
          </w:tcPr>
          <w:p w14:paraId="4A9DFB73" w14:textId="63F7BB3B" w:rsidR="0049745E" w:rsidRPr="00AD542F" w:rsidRDefault="00863A0B" w:rsidP="007B7D67">
            <w:pPr>
              <w:spacing w:before="100" w:beforeAutospacing="1" w:after="100" w:afterAutospacing="1"/>
              <w:outlineLvl w:val="0"/>
              <w:rPr>
                <w:b/>
                <w:bCs/>
                <w:kern w:val="36"/>
                <w:sz w:val="24"/>
                <w:szCs w:val="24"/>
                <w:lang w:eastAsia="pl-PL"/>
              </w:rPr>
            </w:pPr>
            <w:r w:rsidRPr="00AD542F">
              <w:rPr>
                <w:b/>
                <w:bCs/>
                <w:kern w:val="36"/>
                <w:sz w:val="24"/>
                <w:szCs w:val="24"/>
                <w:lang w:eastAsia="pl-PL"/>
              </w:rPr>
              <w:t xml:space="preserve">Mini przyłbica na usta i nos </w:t>
            </w:r>
          </w:p>
          <w:p w14:paraId="29C4406C" w14:textId="77777777" w:rsidR="0049745E" w:rsidRPr="00AD542F" w:rsidRDefault="0049745E" w:rsidP="007B7D67">
            <w:pPr>
              <w:spacing w:before="100" w:beforeAutospacing="1" w:after="100" w:afterAutospacing="1"/>
              <w:outlineLvl w:val="0"/>
              <w:rPr>
                <w:b/>
                <w:bCs/>
                <w:kern w:val="36"/>
                <w:sz w:val="24"/>
                <w:szCs w:val="24"/>
                <w:lang w:eastAsia="pl-PL"/>
              </w:rPr>
            </w:pPr>
          </w:p>
          <w:p w14:paraId="68E83A4F" w14:textId="77777777" w:rsidR="0049745E" w:rsidRPr="00AD542F" w:rsidRDefault="0049745E" w:rsidP="007B7D67">
            <w:pPr>
              <w:spacing w:before="100" w:beforeAutospacing="1" w:after="100" w:afterAutospacing="1"/>
              <w:outlineLvl w:val="0"/>
              <w:rPr>
                <w:b/>
                <w:bCs/>
                <w:kern w:val="36"/>
                <w:sz w:val="24"/>
                <w:szCs w:val="24"/>
                <w:lang w:eastAsia="pl-PL"/>
              </w:rPr>
            </w:pPr>
            <w:r w:rsidRPr="00AD542F">
              <w:rPr>
                <w:b/>
                <w:bCs/>
                <w:kern w:val="36"/>
                <w:sz w:val="24"/>
                <w:szCs w:val="24"/>
                <w:lang w:eastAsia="pl-PL"/>
              </w:rPr>
              <w:t>1200 sztuk</w:t>
            </w:r>
          </w:p>
          <w:p w14:paraId="3011E90D" w14:textId="77777777" w:rsidR="0049745E" w:rsidRPr="00AD542F" w:rsidRDefault="0049745E" w:rsidP="007B7D67">
            <w:pPr>
              <w:spacing w:line="276" w:lineRule="auto"/>
              <w:rPr>
                <w:b/>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6E00F268" w14:textId="77777777" w:rsidR="0049745E" w:rsidRPr="00AD542F" w:rsidRDefault="00483F7B" w:rsidP="00483F7B">
            <w:pPr>
              <w:numPr>
                <w:ilvl w:val="0"/>
                <w:numId w:val="26"/>
              </w:numPr>
              <w:spacing w:before="100" w:beforeAutospacing="1" w:after="100" w:afterAutospacing="1"/>
              <w:rPr>
                <w:sz w:val="24"/>
                <w:szCs w:val="24"/>
              </w:rPr>
            </w:pPr>
            <w:r w:rsidRPr="00AD542F">
              <w:rPr>
                <w:sz w:val="24"/>
                <w:szCs w:val="24"/>
                <w:lang w:eastAsia="pl-PL"/>
              </w:rPr>
              <w:t xml:space="preserve">produkt wielokrotnego użytku, </w:t>
            </w:r>
          </w:p>
          <w:p w14:paraId="2FCEB41E" w14:textId="55DC1B03" w:rsidR="00483F7B" w:rsidRPr="00AD542F" w:rsidRDefault="00483F7B" w:rsidP="00483F7B">
            <w:pPr>
              <w:numPr>
                <w:ilvl w:val="0"/>
                <w:numId w:val="26"/>
              </w:numPr>
              <w:spacing w:before="100" w:beforeAutospacing="1" w:after="100" w:afterAutospacing="1"/>
              <w:rPr>
                <w:sz w:val="24"/>
                <w:szCs w:val="24"/>
              </w:rPr>
            </w:pPr>
            <w:r w:rsidRPr="00AD542F">
              <w:rPr>
                <w:sz w:val="24"/>
                <w:szCs w:val="24"/>
                <w:lang w:eastAsia="pl-PL"/>
              </w:rPr>
              <w:t>Wykonany z</w:t>
            </w:r>
            <w:r w:rsidR="00031D58" w:rsidRPr="00AD542F">
              <w:rPr>
                <w:sz w:val="24"/>
                <w:szCs w:val="24"/>
                <w:lang w:eastAsia="pl-PL"/>
              </w:rPr>
              <w:t xml:space="preserve"> przeźroczystej szybki</w:t>
            </w:r>
            <w:r w:rsidRPr="00AD542F">
              <w:rPr>
                <w:sz w:val="24"/>
                <w:szCs w:val="24"/>
                <w:lang w:eastAsia="pl-PL"/>
              </w:rPr>
              <w:t xml:space="preserve"> poliestrowej </w:t>
            </w:r>
          </w:p>
          <w:p w14:paraId="780536FA" w14:textId="4C6427B7" w:rsidR="00031D58" w:rsidRPr="00AD542F" w:rsidRDefault="00031D58" w:rsidP="00483F7B">
            <w:pPr>
              <w:numPr>
                <w:ilvl w:val="0"/>
                <w:numId w:val="26"/>
              </w:numPr>
              <w:spacing w:before="100" w:beforeAutospacing="1" w:after="100" w:afterAutospacing="1"/>
              <w:rPr>
                <w:sz w:val="24"/>
                <w:szCs w:val="24"/>
              </w:rPr>
            </w:pPr>
            <w:r w:rsidRPr="00AD542F">
              <w:rPr>
                <w:sz w:val="24"/>
                <w:szCs w:val="24"/>
              </w:rPr>
              <w:t>Wykonana z materiału, który można czyścić środkami dezynfekującymi na bazie alkoholu</w:t>
            </w:r>
          </w:p>
          <w:p w14:paraId="7F3DE115" w14:textId="1E4C7E7E" w:rsidR="00483F7B" w:rsidRPr="00AD542F" w:rsidRDefault="00E14AF0" w:rsidP="00483F7B">
            <w:pPr>
              <w:numPr>
                <w:ilvl w:val="0"/>
                <w:numId w:val="26"/>
              </w:numPr>
              <w:spacing w:before="100" w:beforeAutospacing="1" w:after="100" w:afterAutospacing="1"/>
              <w:rPr>
                <w:sz w:val="24"/>
                <w:szCs w:val="24"/>
              </w:rPr>
            </w:pPr>
            <w:r w:rsidRPr="00AD542F">
              <w:rPr>
                <w:sz w:val="24"/>
                <w:szCs w:val="24"/>
                <w:lang w:eastAsia="pl-PL"/>
              </w:rPr>
              <w:t>Mocowana za uszami za pomocą gumek</w:t>
            </w:r>
          </w:p>
          <w:p w14:paraId="2D707DA1" w14:textId="77777777" w:rsidR="00E14AF0" w:rsidRPr="00AD542F" w:rsidRDefault="00E14AF0" w:rsidP="00483F7B">
            <w:pPr>
              <w:numPr>
                <w:ilvl w:val="0"/>
                <w:numId w:val="26"/>
              </w:numPr>
              <w:spacing w:before="100" w:beforeAutospacing="1" w:after="100" w:afterAutospacing="1"/>
              <w:rPr>
                <w:sz w:val="24"/>
                <w:szCs w:val="24"/>
              </w:rPr>
            </w:pPr>
            <w:r w:rsidRPr="00AD542F">
              <w:rPr>
                <w:sz w:val="24"/>
                <w:szCs w:val="24"/>
              </w:rPr>
              <w:t>Zakładana na nos</w:t>
            </w:r>
          </w:p>
          <w:p w14:paraId="20DBE61F" w14:textId="77777777" w:rsidR="00E14AF0" w:rsidRPr="00AD542F" w:rsidRDefault="00E14AF0" w:rsidP="00483F7B">
            <w:pPr>
              <w:numPr>
                <w:ilvl w:val="0"/>
                <w:numId w:val="26"/>
              </w:numPr>
              <w:spacing w:before="100" w:beforeAutospacing="1" w:after="100" w:afterAutospacing="1"/>
              <w:rPr>
                <w:sz w:val="24"/>
                <w:szCs w:val="24"/>
              </w:rPr>
            </w:pPr>
            <w:r w:rsidRPr="00AD542F">
              <w:rPr>
                <w:sz w:val="24"/>
                <w:szCs w:val="24"/>
              </w:rPr>
              <w:t xml:space="preserve">Piankowy pasek nie obciskający nosa </w:t>
            </w:r>
          </w:p>
          <w:p w14:paraId="1EAAB83F" w14:textId="6158C37B" w:rsidR="00031D58" w:rsidRPr="00AD542F" w:rsidRDefault="00A472E3" w:rsidP="00FA79E1">
            <w:pPr>
              <w:numPr>
                <w:ilvl w:val="0"/>
                <w:numId w:val="26"/>
              </w:numPr>
              <w:spacing w:before="100" w:beforeAutospacing="1" w:after="100" w:afterAutospacing="1"/>
              <w:rPr>
                <w:sz w:val="24"/>
                <w:szCs w:val="24"/>
              </w:rPr>
            </w:pPr>
            <w:r w:rsidRPr="00AD542F">
              <w:rPr>
                <w:sz w:val="24"/>
                <w:szCs w:val="24"/>
                <w:lang w:eastAsia="pl-PL"/>
              </w:rPr>
              <w:t>Oznakowanie CE</w:t>
            </w:r>
            <w:r w:rsidR="00FA79E1" w:rsidRPr="00AD542F">
              <w:rPr>
                <w:sz w:val="24"/>
                <w:szCs w:val="24"/>
                <w:lang w:eastAsia="pl-PL"/>
              </w:rPr>
              <w:t xml:space="preserve"> </w:t>
            </w:r>
          </w:p>
        </w:tc>
      </w:tr>
      <w:tr w:rsidR="0049745E" w14:paraId="1A7738F1" w14:textId="77777777" w:rsidTr="000B4B82">
        <w:trPr>
          <w:cantSplit/>
          <w:trHeight w:val="2892"/>
        </w:trPr>
        <w:tc>
          <w:tcPr>
            <w:tcW w:w="665" w:type="dxa"/>
            <w:tcBorders>
              <w:top w:val="single" w:sz="4" w:space="0" w:color="auto"/>
              <w:left w:val="single" w:sz="4" w:space="0" w:color="auto"/>
              <w:bottom w:val="single" w:sz="4" w:space="0" w:color="auto"/>
              <w:right w:val="single" w:sz="4" w:space="0" w:color="auto"/>
            </w:tcBorders>
            <w:hideMark/>
          </w:tcPr>
          <w:p w14:paraId="2185ABC7" w14:textId="2F1801CA" w:rsidR="0049745E" w:rsidRPr="00AD542F" w:rsidRDefault="0049745E" w:rsidP="007B7D67">
            <w:pPr>
              <w:spacing w:line="276" w:lineRule="auto"/>
              <w:rPr>
                <w:sz w:val="24"/>
                <w:szCs w:val="24"/>
              </w:rPr>
            </w:pPr>
            <w:r w:rsidRPr="00AD542F">
              <w:rPr>
                <w:sz w:val="24"/>
                <w:szCs w:val="24"/>
              </w:rPr>
              <w:t>4.</w:t>
            </w:r>
          </w:p>
        </w:tc>
        <w:tc>
          <w:tcPr>
            <w:tcW w:w="3267" w:type="dxa"/>
            <w:tcBorders>
              <w:top w:val="single" w:sz="4" w:space="0" w:color="auto"/>
              <w:left w:val="single" w:sz="4" w:space="0" w:color="auto"/>
              <w:bottom w:val="single" w:sz="4" w:space="0" w:color="auto"/>
              <w:right w:val="single" w:sz="4" w:space="0" w:color="auto"/>
            </w:tcBorders>
            <w:hideMark/>
          </w:tcPr>
          <w:p w14:paraId="201BBB79" w14:textId="77777777" w:rsidR="0049745E" w:rsidRPr="00AD542F" w:rsidRDefault="0049745E" w:rsidP="007B7D67">
            <w:pPr>
              <w:spacing w:before="100" w:beforeAutospacing="1" w:after="100" w:afterAutospacing="1"/>
              <w:outlineLvl w:val="0"/>
              <w:rPr>
                <w:b/>
                <w:bCs/>
                <w:kern w:val="36"/>
                <w:sz w:val="24"/>
                <w:szCs w:val="24"/>
                <w:lang w:eastAsia="pl-PL"/>
              </w:rPr>
            </w:pPr>
            <w:r w:rsidRPr="00AD542F">
              <w:rPr>
                <w:b/>
                <w:bCs/>
                <w:kern w:val="36"/>
                <w:sz w:val="24"/>
                <w:szCs w:val="24"/>
                <w:lang w:eastAsia="pl-PL"/>
              </w:rPr>
              <w:t xml:space="preserve">Automatyczny bezdotykowy dozownik do dezynfekcji </w:t>
            </w:r>
          </w:p>
          <w:p w14:paraId="62F3E40D" w14:textId="77777777" w:rsidR="0049745E" w:rsidRPr="00AD542F" w:rsidRDefault="0049745E" w:rsidP="007B7D67">
            <w:pPr>
              <w:spacing w:before="100" w:beforeAutospacing="1" w:after="100" w:afterAutospacing="1"/>
              <w:outlineLvl w:val="0"/>
              <w:rPr>
                <w:b/>
                <w:bCs/>
                <w:kern w:val="36"/>
                <w:sz w:val="24"/>
                <w:szCs w:val="24"/>
                <w:lang w:eastAsia="pl-PL"/>
              </w:rPr>
            </w:pPr>
          </w:p>
          <w:p w14:paraId="4180B16C" w14:textId="77777777" w:rsidR="0049745E" w:rsidRPr="00AD542F" w:rsidRDefault="0049745E" w:rsidP="007B7D67">
            <w:pPr>
              <w:spacing w:before="100" w:beforeAutospacing="1" w:after="100" w:afterAutospacing="1"/>
              <w:outlineLvl w:val="0"/>
              <w:rPr>
                <w:b/>
                <w:bCs/>
                <w:kern w:val="36"/>
                <w:sz w:val="24"/>
                <w:szCs w:val="24"/>
                <w:lang w:eastAsia="pl-PL"/>
              </w:rPr>
            </w:pPr>
            <w:r w:rsidRPr="00AD542F">
              <w:rPr>
                <w:b/>
                <w:bCs/>
                <w:kern w:val="36"/>
                <w:sz w:val="24"/>
                <w:szCs w:val="24"/>
                <w:lang w:eastAsia="pl-PL"/>
              </w:rPr>
              <w:t>32 sztuk</w:t>
            </w:r>
          </w:p>
          <w:p w14:paraId="012348E4" w14:textId="77777777" w:rsidR="0049745E" w:rsidRPr="00AD542F" w:rsidRDefault="0049745E" w:rsidP="007B7D67">
            <w:pPr>
              <w:spacing w:line="276" w:lineRule="auto"/>
              <w:rPr>
                <w:b/>
                <w:sz w:val="24"/>
                <w:szCs w:val="24"/>
              </w:rPr>
            </w:pPr>
          </w:p>
        </w:tc>
        <w:tc>
          <w:tcPr>
            <w:tcW w:w="5262" w:type="dxa"/>
            <w:tcBorders>
              <w:top w:val="single" w:sz="4" w:space="0" w:color="auto"/>
              <w:left w:val="single" w:sz="4" w:space="0" w:color="auto"/>
              <w:bottom w:val="single" w:sz="4" w:space="0" w:color="auto"/>
              <w:right w:val="single" w:sz="4" w:space="0" w:color="auto"/>
            </w:tcBorders>
            <w:hideMark/>
          </w:tcPr>
          <w:p w14:paraId="6EDE5572" w14:textId="77777777" w:rsidR="00957665" w:rsidRPr="00AD542F" w:rsidRDefault="00957665" w:rsidP="00CF3BFF">
            <w:pPr>
              <w:rPr>
                <w:sz w:val="24"/>
                <w:szCs w:val="24"/>
                <w:lang w:eastAsia="pl-PL"/>
              </w:rPr>
            </w:pPr>
            <w:r w:rsidRPr="00AD542F">
              <w:rPr>
                <w:sz w:val="24"/>
                <w:szCs w:val="24"/>
                <w:lang w:eastAsia="pl-PL"/>
              </w:rPr>
              <w:t xml:space="preserve">Automatyczny bezdotykowy dozownik na płyn/żel dezynfekcyjny o wysokiej zawartości alkoholu (bez ograniczeń w rodzaju użytego płynu lub żelu) z możliwością zamontowania na stojaku. Dozownik posiadający pojemnik o pojemności minimum 1000 ml do użytku wielorazowego. Wyposażony w czujnik ruchu (dozownik musi działać bezdotykowo). Po podsunięciu dłoni pod czujnik, uwalnia się środek do dezynfekcji. Obudowa dozownika wykonana z trwałego tworzywa, zamykana na kluczyk. </w:t>
            </w:r>
          </w:p>
          <w:p w14:paraId="6280E010" w14:textId="77777777" w:rsidR="00957665" w:rsidRPr="00AD542F" w:rsidRDefault="00957665" w:rsidP="00CF3BFF">
            <w:pPr>
              <w:rPr>
                <w:sz w:val="24"/>
                <w:szCs w:val="24"/>
                <w:lang w:eastAsia="pl-PL"/>
              </w:rPr>
            </w:pPr>
            <w:r w:rsidRPr="00AD542F">
              <w:rPr>
                <w:sz w:val="24"/>
                <w:szCs w:val="24"/>
                <w:lang w:eastAsia="pl-PL"/>
              </w:rPr>
              <w:t>Oznakowanie CE.</w:t>
            </w:r>
          </w:p>
          <w:p w14:paraId="0520A427" w14:textId="77777777" w:rsidR="00957665" w:rsidRPr="00AD542F" w:rsidRDefault="00957665" w:rsidP="00CF3BFF">
            <w:pPr>
              <w:rPr>
                <w:sz w:val="24"/>
                <w:szCs w:val="24"/>
                <w:lang w:eastAsia="pl-PL"/>
              </w:rPr>
            </w:pPr>
            <w:r w:rsidRPr="00AD542F">
              <w:rPr>
                <w:sz w:val="24"/>
                <w:szCs w:val="24"/>
                <w:lang w:eastAsia="pl-PL"/>
              </w:rPr>
              <w:t xml:space="preserve">Dozownik zasilany bateriami (w zestawie komplet baterii). </w:t>
            </w:r>
          </w:p>
          <w:p w14:paraId="50461394" w14:textId="77777777" w:rsidR="00957665" w:rsidRPr="00AD542F" w:rsidRDefault="00957665" w:rsidP="00CF3BFF">
            <w:pPr>
              <w:rPr>
                <w:sz w:val="24"/>
                <w:szCs w:val="24"/>
                <w:lang w:eastAsia="pl-PL"/>
              </w:rPr>
            </w:pPr>
            <w:r w:rsidRPr="00AD542F">
              <w:rPr>
                <w:sz w:val="24"/>
                <w:szCs w:val="24"/>
                <w:lang w:eastAsia="pl-PL"/>
              </w:rPr>
              <w:t>Minimalne wymiary  dozownika : szerokość 120 mm x wysokość 250 mm x głębokość 110 mm.</w:t>
            </w:r>
          </w:p>
          <w:p w14:paraId="7C303F1E" w14:textId="1D129E08" w:rsidR="00957665" w:rsidRPr="00AD542F" w:rsidRDefault="00957665" w:rsidP="00CF3BFF">
            <w:pPr>
              <w:rPr>
                <w:sz w:val="24"/>
                <w:szCs w:val="24"/>
                <w:lang w:eastAsia="pl-PL"/>
              </w:rPr>
            </w:pPr>
            <w:r w:rsidRPr="00AD542F">
              <w:rPr>
                <w:sz w:val="24"/>
                <w:szCs w:val="24"/>
                <w:lang w:eastAsia="pl-PL"/>
              </w:rPr>
              <w:t>Gwarancja minimum 12 miesięcy.</w:t>
            </w:r>
          </w:p>
          <w:p w14:paraId="733D872A" w14:textId="77777777" w:rsidR="0049745E" w:rsidRPr="00AD542F" w:rsidRDefault="0049745E" w:rsidP="007B7D67">
            <w:pPr>
              <w:spacing w:line="276" w:lineRule="auto"/>
              <w:rPr>
                <w:sz w:val="24"/>
                <w:szCs w:val="24"/>
              </w:rPr>
            </w:pPr>
          </w:p>
        </w:tc>
      </w:tr>
      <w:tr w:rsidR="0049745E" w14:paraId="057EDFD3" w14:textId="77777777" w:rsidTr="000B4B82">
        <w:trPr>
          <w:cantSplit/>
          <w:trHeight w:val="5277"/>
        </w:trPr>
        <w:tc>
          <w:tcPr>
            <w:tcW w:w="665" w:type="dxa"/>
            <w:tcBorders>
              <w:top w:val="single" w:sz="4" w:space="0" w:color="auto"/>
              <w:left w:val="single" w:sz="4" w:space="0" w:color="auto"/>
              <w:bottom w:val="single" w:sz="4" w:space="0" w:color="auto"/>
              <w:right w:val="single" w:sz="4" w:space="0" w:color="auto"/>
            </w:tcBorders>
            <w:hideMark/>
          </w:tcPr>
          <w:p w14:paraId="6AD03191" w14:textId="77777777" w:rsidR="0049745E" w:rsidRPr="00AD542F" w:rsidRDefault="0049745E" w:rsidP="007B7D67">
            <w:pPr>
              <w:spacing w:line="276" w:lineRule="auto"/>
              <w:rPr>
                <w:sz w:val="24"/>
                <w:szCs w:val="24"/>
              </w:rPr>
            </w:pPr>
            <w:r w:rsidRPr="00AD542F">
              <w:rPr>
                <w:sz w:val="24"/>
                <w:szCs w:val="24"/>
              </w:rPr>
              <w:t>5.</w:t>
            </w:r>
          </w:p>
        </w:tc>
        <w:tc>
          <w:tcPr>
            <w:tcW w:w="3267" w:type="dxa"/>
            <w:tcBorders>
              <w:top w:val="single" w:sz="4" w:space="0" w:color="auto"/>
              <w:left w:val="single" w:sz="4" w:space="0" w:color="auto"/>
              <w:bottom w:val="single" w:sz="4" w:space="0" w:color="auto"/>
              <w:right w:val="single" w:sz="4" w:space="0" w:color="auto"/>
            </w:tcBorders>
            <w:hideMark/>
          </w:tcPr>
          <w:p w14:paraId="3C2315E8" w14:textId="0F276112" w:rsidR="0049745E" w:rsidRPr="00AD542F" w:rsidRDefault="008A26B0" w:rsidP="007B7D67">
            <w:pPr>
              <w:spacing w:line="276" w:lineRule="auto"/>
              <w:rPr>
                <w:b/>
                <w:sz w:val="24"/>
                <w:szCs w:val="24"/>
              </w:rPr>
            </w:pPr>
            <w:r w:rsidRPr="00AD542F">
              <w:rPr>
                <w:b/>
                <w:sz w:val="24"/>
                <w:szCs w:val="24"/>
              </w:rPr>
              <w:t>Maska chirurgiczna jednorazowego użytku</w:t>
            </w:r>
          </w:p>
          <w:p w14:paraId="74C3A3B0" w14:textId="77777777" w:rsidR="008A26B0" w:rsidRPr="00AD542F" w:rsidRDefault="008A26B0" w:rsidP="007B7D67">
            <w:pPr>
              <w:spacing w:line="276" w:lineRule="auto"/>
              <w:rPr>
                <w:b/>
                <w:sz w:val="24"/>
                <w:szCs w:val="24"/>
              </w:rPr>
            </w:pPr>
          </w:p>
          <w:p w14:paraId="106B80F7" w14:textId="77777777" w:rsidR="008A26B0" w:rsidRPr="00AD542F" w:rsidRDefault="008A26B0" w:rsidP="007B7D67">
            <w:pPr>
              <w:spacing w:line="276" w:lineRule="auto"/>
              <w:rPr>
                <w:b/>
                <w:sz w:val="24"/>
                <w:szCs w:val="24"/>
              </w:rPr>
            </w:pPr>
          </w:p>
          <w:p w14:paraId="290C37DB" w14:textId="77777777" w:rsidR="0049745E" w:rsidRPr="00AD542F" w:rsidRDefault="0049745E" w:rsidP="007B7D67">
            <w:pPr>
              <w:spacing w:line="276" w:lineRule="auto"/>
              <w:rPr>
                <w:b/>
                <w:sz w:val="24"/>
                <w:szCs w:val="24"/>
              </w:rPr>
            </w:pPr>
            <w:r w:rsidRPr="00AD542F">
              <w:rPr>
                <w:b/>
                <w:sz w:val="24"/>
                <w:szCs w:val="24"/>
              </w:rPr>
              <w:t>2000 sztuk</w:t>
            </w:r>
          </w:p>
        </w:tc>
        <w:tc>
          <w:tcPr>
            <w:tcW w:w="5262" w:type="dxa"/>
            <w:tcBorders>
              <w:top w:val="single" w:sz="4" w:space="0" w:color="auto"/>
              <w:left w:val="single" w:sz="4" w:space="0" w:color="auto"/>
              <w:bottom w:val="single" w:sz="4" w:space="0" w:color="auto"/>
              <w:right w:val="single" w:sz="4" w:space="0" w:color="auto"/>
            </w:tcBorders>
            <w:hideMark/>
          </w:tcPr>
          <w:p w14:paraId="156E626A" w14:textId="77777777" w:rsidR="008A401F" w:rsidRPr="00AD542F" w:rsidRDefault="008A401F" w:rsidP="008A401F">
            <w:pPr>
              <w:pStyle w:val="Default"/>
              <w:spacing w:line="256" w:lineRule="auto"/>
              <w:ind w:left="-77"/>
            </w:pPr>
            <w:r w:rsidRPr="00AD542F">
              <w:t>Maseczki wykonane z trójwarstwowej włókniny, posiadające gumkę umożliwiającą założenie maseczki na uszy. W części środkowej zakładki (harmonijka) umożliwiające dopasowanie maseczki do kształtu twarzy – zakrycie nosa, ust i brody, w jednej krawędzi wzmocnienie umożliwiające dopasowanie maseczki do nosa zapewniające szczelność przylegania, rozmiar wyrobu „na płasko” co najmniej 17,5 cm x 9 cm.</w:t>
            </w:r>
          </w:p>
          <w:p w14:paraId="46C23F58" w14:textId="77777777" w:rsidR="008A401F" w:rsidRPr="00AD542F" w:rsidRDefault="008A401F" w:rsidP="008A401F">
            <w:pPr>
              <w:pStyle w:val="Default"/>
              <w:spacing w:line="256" w:lineRule="auto"/>
              <w:ind w:left="-77"/>
            </w:pPr>
            <w:r w:rsidRPr="00AD542F">
              <w:t>Maseczki chirurgiczne powinny spełniać następujące wymagania, zgodność z normami:</w:t>
            </w:r>
          </w:p>
          <w:p w14:paraId="2504EDB5" w14:textId="77777777" w:rsidR="008A401F" w:rsidRPr="00AD542F" w:rsidRDefault="008A401F" w:rsidP="008A401F">
            <w:pPr>
              <w:pStyle w:val="Default"/>
              <w:spacing w:line="256" w:lineRule="auto"/>
              <w:ind w:left="-77"/>
            </w:pPr>
            <w:r w:rsidRPr="00AD542F">
              <w:t>• PN-EN 14683:2006- Maski chirurgiczne -Wymagania i metody badania (lub odpowiednio EN 14683:2005 lub odpowiednio normę PN-EN 14683:2019)</w:t>
            </w:r>
          </w:p>
          <w:p w14:paraId="49201152" w14:textId="77777777" w:rsidR="008A401F" w:rsidRPr="00AD542F" w:rsidRDefault="008A401F" w:rsidP="008A401F">
            <w:pPr>
              <w:pStyle w:val="Default"/>
              <w:spacing w:line="256" w:lineRule="auto"/>
              <w:ind w:left="-77"/>
            </w:pPr>
            <w:r w:rsidRPr="00AD542F">
              <w:t>• deklaracja zgodności  na zgodność z wymaganiami Rozporządzenia Ministra Zdrowia z dnia 17 lutego 2016 r. w sprawie wymagań zasadniczych oraz procedur oceny zgodności wyrobów medycznych (Dz. U. 2016 poz. 211) albo deklaracja zgodności z wymaganiami dyrektywy 93/42/EWG,  albo deklaracja zgodności z wymaganiami rozporządzenia (UE) 2017/745</w:t>
            </w:r>
          </w:p>
          <w:p w14:paraId="72785613" w14:textId="7CF21F6B" w:rsidR="008A401F" w:rsidRPr="00AD542F" w:rsidRDefault="008A401F" w:rsidP="00CF3BFF">
            <w:pPr>
              <w:pStyle w:val="Default"/>
              <w:spacing w:line="256" w:lineRule="auto"/>
              <w:ind w:left="-77"/>
            </w:pPr>
            <w:r w:rsidRPr="00AD542F">
              <w:t>• oznakowanie znakiem CE</w:t>
            </w:r>
          </w:p>
          <w:p w14:paraId="0D8B0520" w14:textId="77777777" w:rsidR="008A401F" w:rsidRPr="00AD542F" w:rsidRDefault="008A401F" w:rsidP="008A401F">
            <w:pPr>
              <w:pStyle w:val="Default"/>
              <w:spacing w:line="256" w:lineRule="auto"/>
              <w:ind w:left="-77"/>
            </w:pPr>
            <w:r w:rsidRPr="00AD542F">
              <w:t xml:space="preserve">Opakowanie: 50 szt. </w:t>
            </w:r>
          </w:p>
          <w:p w14:paraId="0A3D3A30" w14:textId="04FA1D90" w:rsidR="008A401F" w:rsidRPr="00AD542F" w:rsidRDefault="008A401F" w:rsidP="00CF3BFF">
            <w:pPr>
              <w:pStyle w:val="Default"/>
              <w:spacing w:line="256" w:lineRule="auto"/>
              <w:ind w:left="-77"/>
            </w:pPr>
            <w:r w:rsidRPr="00AD542F">
              <w:t>Rozmiar: uniwersalny</w:t>
            </w:r>
          </w:p>
          <w:p w14:paraId="54C7867A" w14:textId="69EE005A" w:rsidR="0049745E" w:rsidRPr="00AD542F" w:rsidRDefault="008A401F" w:rsidP="008A401F">
            <w:pPr>
              <w:spacing w:line="276" w:lineRule="auto"/>
              <w:rPr>
                <w:sz w:val="24"/>
                <w:szCs w:val="24"/>
              </w:rPr>
            </w:pPr>
            <w:r w:rsidRPr="00AD542F">
              <w:rPr>
                <w:rFonts w:eastAsia="Calibri"/>
                <w:sz w:val="24"/>
                <w:szCs w:val="24"/>
              </w:rPr>
              <w:t>Data ważności produktu nie krótsza niż 12 miesięcy.</w:t>
            </w:r>
          </w:p>
        </w:tc>
      </w:tr>
      <w:tr w:rsidR="0049745E" w14:paraId="0BBA3442" w14:textId="77777777" w:rsidTr="000B4B82">
        <w:trPr>
          <w:cantSplit/>
          <w:trHeight w:val="4557"/>
        </w:trPr>
        <w:tc>
          <w:tcPr>
            <w:tcW w:w="665" w:type="dxa"/>
            <w:tcBorders>
              <w:top w:val="single" w:sz="4" w:space="0" w:color="auto"/>
              <w:left w:val="single" w:sz="4" w:space="0" w:color="auto"/>
              <w:bottom w:val="single" w:sz="4" w:space="0" w:color="auto"/>
              <w:right w:val="single" w:sz="4" w:space="0" w:color="auto"/>
            </w:tcBorders>
          </w:tcPr>
          <w:p w14:paraId="08537A76" w14:textId="54AF5FC0" w:rsidR="0049745E" w:rsidRPr="00AD542F" w:rsidRDefault="00CF3BFF" w:rsidP="007B7D67">
            <w:pPr>
              <w:spacing w:line="276" w:lineRule="auto"/>
              <w:rPr>
                <w:sz w:val="24"/>
                <w:szCs w:val="24"/>
              </w:rPr>
            </w:pPr>
            <w:r w:rsidRPr="00AD542F">
              <w:rPr>
                <w:sz w:val="24"/>
                <w:szCs w:val="24"/>
              </w:rPr>
              <w:t>6</w:t>
            </w:r>
          </w:p>
        </w:tc>
        <w:tc>
          <w:tcPr>
            <w:tcW w:w="3267" w:type="dxa"/>
            <w:tcBorders>
              <w:top w:val="single" w:sz="4" w:space="0" w:color="auto"/>
              <w:left w:val="single" w:sz="4" w:space="0" w:color="auto"/>
              <w:bottom w:val="single" w:sz="4" w:space="0" w:color="auto"/>
              <w:right w:val="single" w:sz="4" w:space="0" w:color="auto"/>
            </w:tcBorders>
          </w:tcPr>
          <w:p w14:paraId="48EE6995" w14:textId="5244558D" w:rsidR="000B4B82" w:rsidRPr="00AD542F" w:rsidRDefault="000B4B82" w:rsidP="000B4B82">
            <w:pPr>
              <w:spacing w:before="100" w:beforeAutospacing="1" w:after="100" w:afterAutospacing="1"/>
              <w:outlineLvl w:val="0"/>
              <w:rPr>
                <w:b/>
                <w:bCs/>
                <w:kern w:val="36"/>
                <w:sz w:val="24"/>
                <w:szCs w:val="24"/>
                <w:lang w:eastAsia="pl-PL"/>
              </w:rPr>
            </w:pPr>
            <w:r w:rsidRPr="00AD542F">
              <w:rPr>
                <w:b/>
                <w:bCs/>
                <w:kern w:val="36"/>
                <w:sz w:val="24"/>
                <w:szCs w:val="24"/>
                <w:lang w:eastAsia="pl-PL"/>
              </w:rPr>
              <w:t>Maska wielokrotnego użytku z wymiennym filtrem FFP3/ N99 węgiel aktywny</w:t>
            </w:r>
            <w:r w:rsidR="009B2364" w:rsidRPr="00AD542F">
              <w:rPr>
                <w:b/>
                <w:bCs/>
                <w:kern w:val="36"/>
                <w:sz w:val="24"/>
                <w:szCs w:val="24"/>
                <w:lang w:eastAsia="pl-PL"/>
              </w:rPr>
              <w:t xml:space="preserve"> w zestawie: zapas 5 filtrów </w:t>
            </w:r>
          </w:p>
          <w:p w14:paraId="23537786" w14:textId="7D5542A1" w:rsidR="0049745E" w:rsidRPr="00AD542F" w:rsidRDefault="000B4B82" w:rsidP="000B4B82">
            <w:pPr>
              <w:spacing w:line="276" w:lineRule="auto"/>
              <w:rPr>
                <w:b/>
                <w:sz w:val="24"/>
                <w:szCs w:val="24"/>
              </w:rPr>
            </w:pPr>
            <w:r w:rsidRPr="00AD542F">
              <w:rPr>
                <w:b/>
                <w:sz w:val="24"/>
                <w:szCs w:val="24"/>
              </w:rPr>
              <w:t xml:space="preserve"> </w:t>
            </w:r>
          </w:p>
          <w:p w14:paraId="541D173C" w14:textId="19EBC34D" w:rsidR="0049745E" w:rsidRPr="00AD542F" w:rsidRDefault="005C440C" w:rsidP="007B7D67">
            <w:pPr>
              <w:spacing w:line="276" w:lineRule="auto"/>
              <w:rPr>
                <w:b/>
                <w:sz w:val="24"/>
                <w:szCs w:val="24"/>
              </w:rPr>
            </w:pPr>
            <w:r w:rsidRPr="00AD542F">
              <w:rPr>
                <w:b/>
                <w:sz w:val="24"/>
                <w:szCs w:val="24"/>
              </w:rPr>
              <w:t>50</w:t>
            </w:r>
            <w:r w:rsidR="0049745E" w:rsidRPr="00AD542F">
              <w:rPr>
                <w:b/>
                <w:sz w:val="24"/>
                <w:szCs w:val="24"/>
              </w:rPr>
              <w:t xml:space="preserve"> sztuk</w:t>
            </w:r>
          </w:p>
        </w:tc>
        <w:tc>
          <w:tcPr>
            <w:tcW w:w="5262" w:type="dxa"/>
            <w:tcBorders>
              <w:top w:val="single" w:sz="4" w:space="0" w:color="auto"/>
              <w:left w:val="single" w:sz="4" w:space="0" w:color="auto"/>
              <w:bottom w:val="single" w:sz="4" w:space="0" w:color="auto"/>
              <w:right w:val="single" w:sz="4" w:space="0" w:color="auto"/>
            </w:tcBorders>
          </w:tcPr>
          <w:p w14:paraId="58CDAD4D" w14:textId="76A50B55" w:rsidR="000B4B82" w:rsidRPr="00AD542F" w:rsidRDefault="000B4B82" w:rsidP="00BF1DD2">
            <w:pPr>
              <w:spacing w:before="100" w:beforeAutospacing="1" w:after="100" w:afterAutospacing="1"/>
              <w:rPr>
                <w:sz w:val="24"/>
                <w:szCs w:val="24"/>
              </w:rPr>
            </w:pPr>
            <w:r w:rsidRPr="00AD542F">
              <w:rPr>
                <w:sz w:val="24"/>
                <w:szCs w:val="24"/>
              </w:rPr>
              <w:t>Maska posiada wymienny filtr węglowy FFP3 N99, który w łatwy sposób można wymienić na nowy, po odkręceniu dwóch przytrzymujących go zaworków. Po demontażu zaworków i filtra FPP3 N99, zewnętrzną część maski można dezynfekować oraz prać ręcznie w temperaturze około 30°C. Do dezynfekcji filtra można wykorzystać gorącą parę (generator pary lub czajnik) ok. 3 razy, przy czym należy pamiętać o tym iż po każdorazowej dezynfekcji, właściwości filtra się zmniejszają.</w:t>
            </w:r>
          </w:p>
          <w:p w14:paraId="29448A24" w14:textId="4AF35EB6" w:rsidR="00B41880" w:rsidRPr="00AD542F" w:rsidRDefault="00516E21" w:rsidP="00BF1DD2">
            <w:pPr>
              <w:spacing w:before="100" w:beforeAutospacing="1" w:after="100" w:afterAutospacing="1"/>
              <w:rPr>
                <w:sz w:val="24"/>
                <w:szCs w:val="24"/>
              </w:rPr>
            </w:pPr>
            <w:r w:rsidRPr="00AD542F">
              <w:rPr>
                <w:sz w:val="24"/>
                <w:szCs w:val="24"/>
              </w:rPr>
              <w:t>Maska chroni przed:</w:t>
            </w:r>
            <w:r w:rsidR="000B4B82" w:rsidRPr="00AD542F">
              <w:rPr>
                <w:sz w:val="24"/>
                <w:szCs w:val="24"/>
              </w:rPr>
              <w:t xml:space="preserve"> drobnoustrojami</w:t>
            </w:r>
            <w:r w:rsidRPr="00AD542F">
              <w:rPr>
                <w:sz w:val="24"/>
                <w:szCs w:val="24"/>
              </w:rPr>
              <w:t xml:space="preserve">, </w:t>
            </w:r>
            <w:r w:rsidR="000B4B82" w:rsidRPr="00AD542F">
              <w:rPr>
                <w:sz w:val="24"/>
                <w:szCs w:val="24"/>
              </w:rPr>
              <w:t>alergenami</w:t>
            </w:r>
            <w:r w:rsidRPr="00AD542F">
              <w:rPr>
                <w:sz w:val="24"/>
                <w:szCs w:val="24"/>
              </w:rPr>
              <w:t xml:space="preserve"> </w:t>
            </w:r>
            <w:r w:rsidR="000B4B82" w:rsidRPr="00AD542F">
              <w:rPr>
                <w:sz w:val="24"/>
                <w:szCs w:val="24"/>
              </w:rPr>
              <w:t xml:space="preserve"> smogiem - pyłem PM 2.5, PM 10 - kurzem - zanieczyszczeniami przemysłowymi</w:t>
            </w:r>
          </w:p>
          <w:p w14:paraId="15E18791" w14:textId="77777777" w:rsidR="0049745E" w:rsidRPr="00AD542F" w:rsidRDefault="00B41880" w:rsidP="000B5390">
            <w:pPr>
              <w:spacing w:before="100" w:beforeAutospacing="1" w:after="100" w:afterAutospacing="1"/>
              <w:rPr>
                <w:sz w:val="24"/>
                <w:szCs w:val="24"/>
              </w:rPr>
            </w:pPr>
            <w:r w:rsidRPr="00AD542F">
              <w:rPr>
                <w:sz w:val="24"/>
                <w:szCs w:val="24"/>
              </w:rPr>
              <w:t>Filtr wymienny FFP3 z aktywnym węglem, pochłania do 99,6% zanieczyszczeń, w tym</w:t>
            </w:r>
            <w:r w:rsidR="000B5390" w:rsidRPr="00AD542F">
              <w:rPr>
                <w:sz w:val="24"/>
                <w:szCs w:val="24"/>
              </w:rPr>
              <w:t xml:space="preserve"> m in</w:t>
            </w:r>
            <w:r w:rsidRPr="00AD542F">
              <w:rPr>
                <w:sz w:val="24"/>
                <w:szCs w:val="24"/>
              </w:rPr>
              <w:t xml:space="preserve">: pyły, spaliny, opary, zapachy, pleśń oraz inne grzyby, bakterie, alergeny. Zapewnia idealną ochronę przed smogiem i zanieczyszczeniami z samochodów. </w:t>
            </w:r>
          </w:p>
          <w:p w14:paraId="6F0978C0" w14:textId="22F06CDC" w:rsidR="00BD1AA8" w:rsidRPr="00AD542F" w:rsidRDefault="00BD1AA8" w:rsidP="000B5390">
            <w:pPr>
              <w:spacing w:before="100" w:beforeAutospacing="1" w:after="100" w:afterAutospacing="1"/>
              <w:rPr>
                <w:sz w:val="24"/>
                <w:szCs w:val="24"/>
              </w:rPr>
            </w:pPr>
            <w:r w:rsidRPr="00AD542F">
              <w:rPr>
                <w:b/>
                <w:bCs/>
                <w:kern w:val="36"/>
                <w:sz w:val="24"/>
                <w:szCs w:val="24"/>
                <w:lang w:eastAsia="pl-PL"/>
              </w:rPr>
              <w:t xml:space="preserve">w zestawie: </w:t>
            </w:r>
            <w:r w:rsidRPr="00AD542F">
              <w:rPr>
                <w:bCs/>
                <w:kern w:val="36"/>
                <w:sz w:val="24"/>
                <w:szCs w:val="24"/>
                <w:lang w:eastAsia="pl-PL"/>
              </w:rPr>
              <w:t>zapas 5 filtrów</w:t>
            </w:r>
            <w:r w:rsidRPr="00AD542F">
              <w:rPr>
                <w:sz w:val="24"/>
                <w:szCs w:val="24"/>
              </w:rPr>
              <w:t xml:space="preserve"> węglowy FFP3 N99, który w łatwy sposób można wymienić na nowy, po odkręceniu dwóch przytrzymujących go zaworków.</w:t>
            </w:r>
          </w:p>
          <w:p w14:paraId="34C646DC" w14:textId="77777777" w:rsidR="00120144" w:rsidRDefault="00120144" w:rsidP="000B5390">
            <w:pPr>
              <w:spacing w:before="100" w:beforeAutospacing="1" w:after="100" w:afterAutospacing="1"/>
              <w:rPr>
                <w:sz w:val="24"/>
                <w:szCs w:val="24"/>
              </w:rPr>
            </w:pPr>
            <w:r w:rsidRPr="00AD542F">
              <w:rPr>
                <w:sz w:val="24"/>
                <w:szCs w:val="24"/>
              </w:rPr>
              <w:t>Certyfikat CE</w:t>
            </w:r>
          </w:p>
          <w:p w14:paraId="66D16FC8" w14:textId="63B9CB9B" w:rsidR="00D822AD" w:rsidRPr="00A92737" w:rsidRDefault="00A92737" w:rsidP="000B5390">
            <w:pPr>
              <w:spacing w:before="100" w:beforeAutospacing="1" w:after="100" w:afterAutospacing="1"/>
              <w:rPr>
                <w:b/>
                <w:sz w:val="24"/>
                <w:szCs w:val="24"/>
                <w:u w:val="single"/>
              </w:rPr>
            </w:pPr>
            <w:r w:rsidRPr="00A92737">
              <w:rPr>
                <w:b/>
                <w:sz w:val="24"/>
                <w:szCs w:val="24"/>
                <w:u w:val="single"/>
              </w:rPr>
              <w:t>ROZMIAR UNIWERSALNY</w:t>
            </w:r>
          </w:p>
        </w:tc>
      </w:tr>
    </w:tbl>
    <w:p w14:paraId="01739156" w14:textId="77777777" w:rsidR="0049745E" w:rsidRDefault="0049745E" w:rsidP="0049745E"/>
    <w:p w14:paraId="499B3D0D" w14:textId="77777777" w:rsidR="0049745E" w:rsidRDefault="0049745E" w:rsidP="0049745E"/>
    <w:p w14:paraId="6362BB9D" w14:textId="77777777" w:rsidR="00BC24F7" w:rsidRPr="00BC24F7" w:rsidRDefault="00BC24F7" w:rsidP="00BC24F7">
      <w:pPr>
        <w:spacing w:line="360" w:lineRule="auto"/>
        <w:jc w:val="both"/>
        <w:rPr>
          <w:b/>
          <w:bCs/>
          <w:color w:val="FF0000"/>
          <w:sz w:val="24"/>
          <w:szCs w:val="24"/>
        </w:rPr>
      </w:pPr>
      <w:r w:rsidRPr="00BC24F7">
        <w:rPr>
          <w:b/>
          <w:bCs/>
          <w:color w:val="FF0000"/>
          <w:sz w:val="24"/>
          <w:szCs w:val="24"/>
        </w:rPr>
        <w:t>Wykonawca nie musi składać oferty na całość przedmiotu zamówienia</w:t>
      </w:r>
      <w:r w:rsidRPr="00BC24F7">
        <w:rPr>
          <w:b/>
          <w:color w:val="FF0000"/>
          <w:sz w:val="24"/>
          <w:szCs w:val="24"/>
        </w:rPr>
        <w:t xml:space="preserve">. </w:t>
      </w:r>
      <w:r w:rsidRPr="00BC24F7">
        <w:rPr>
          <w:b/>
          <w:bCs/>
          <w:color w:val="FF0000"/>
          <w:sz w:val="24"/>
          <w:szCs w:val="24"/>
        </w:rPr>
        <w:t>Wykonawca może złożyć ofertę na ilość jaką dysponuje.</w:t>
      </w:r>
    </w:p>
    <w:p w14:paraId="5DC45D6F" w14:textId="77777777" w:rsidR="00BC24F7" w:rsidRPr="00BC24F7" w:rsidRDefault="00BC24F7" w:rsidP="00BC24F7">
      <w:pPr>
        <w:widowControl w:val="0"/>
        <w:suppressAutoHyphens/>
        <w:autoSpaceDN w:val="0"/>
        <w:spacing w:line="360" w:lineRule="auto"/>
        <w:jc w:val="both"/>
        <w:rPr>
          <w:bCs/>
          <w:iCs/>
          <w:kern w:val="3"/>
          <w:sz w:val="14"/>
          <w:szCs w:val="24"/>
          <w:lang w:eastAsia="zh-CN" w:bidi="hi-IN"/>
        </w:rPr>
      </w:pPr>
    </w:p>
    <w:p w14:paraId="51415EA3" w14:textId="77777777" w:rsidR="00BC24F7" w:rsidRPr="00BC24F7" w:rsidRDefault="00BC24F7" w:rsidP="00BC24F7">
      <w:pPr>
        <w:pStyle w:val="Akapitzlist"/>
        <w:numPr>
          <w:ilvl w:val="0"/>
          <w:numId w:val="13"/>
        </w:numPr>
        <w:autoSpaceDE w:val="0"/>
        <w:autoSpaceDN w:val="0"/>
        <w:adjustRightInd w:val="0"/>
        <w:spacing w:line="360" w:lineRule="auto"/>
        <w:ind w:left="284" w:hanging="284"/>
        <w:jc w:val="both"/>
        <w:rPr>
          <w:iCs/>
          <w:color w:val="000000"/>
        </w:rPr>
      </w:pPr>
      <w:r w:rsidRPr="00BC24F7">
        <w:rPr>
          <w:b/>
          <w:bCs/>
          <w:iCs/>
          <w:kern w:val="3"/>
          <w:sz w:val="24"/>
          <w:szCs w:val="24"/>
          <w:u w:val="single"/>
          <w:lang w:eastAsia="zh-CN" w:bidi="hi-IN"/>
        </w:rPr>
        <w:t>TERMIN I MIEJSCE REALIZACJI ZAMÓWIENIA</w:t>
      </w:r>
    </w:p>
    <w:p w14:paraId="53D881F5" w14:textId="5948EF60" w:rsidR="00BC24F7" w:rsidRPr="00BC24F7" w:rsidRDefault="00BC24F7" w:rsidP="00BC24F7">
      <w:pPr>
        <w:widowControl w:val="0"/>
        <w:tabs>
          <w:tab w:val="left" w:pos="0"/>
        </w:tabs>
        <w:suppressAutoHyphens/>
        <w:autoSpaceDN w:val="0"/>
        <w:spacing w:line="360" w:lineRule="auto"/>
        <w:jc w:val="both"/>
        <w:rPr>
          <w:iCs/>
          <w:color w:val="000000"/>
          <w:sz w:val="24"/>
          <w:szCs w:val="24"/>
        </w:rPr>
      </w:pPr>
      <w:r w:rsidRPr="00BC24F7">
        <w:rPr>
          <w:iCs/>
          <w:color w:val="000000"/>
          <w:sz w:val="24"/>
          <w:szCs w:val="24"/>
        </w:rPr>
        <w:t>Termin realizacji zamówienia – 1</w:t>
      </w:r>
      <w:r w:rsidR="00215323">
        <w:rPr>
          <w:iCs/>
          <w:color w:val="000000"/>
          <w:sz w:val="24"/>
          <w:szCs w:val="24"/>
        </w:rPr>
        <w:t>4</w:t>
      </w:r>
      <w:r w:rsidRPr="00BC24F7">
        <w:rPr>
          <w:iCs/>
          <w:color w:val="000000"/>
          <w:sz w:val="24"/>
          <w:szCs w:val="24"/>
        </w:rPr>
        <w:t xml:space="preserve"> dni od dnia zawarcia umowy</w:t>
      </w:r>
    </w:p>
    <w:p w14:paraId="33FE7FAD" w14:textId="77777777" w:rsidR="00BC24F7" w:rsidRPr="00BC24F7" w:rsidRDefault="00BC24F7" w:rsidP="00BC24F7">
      <w:pPr>
        <w:spacing w:line="360" w:lineRule="auto"/>
        <w:contextualSpacing/>
        <w:jc w:val="both"/>
        <w:rPr>
          <w:sz w:val="24"/>
          <w:szCs w:val="24"/>
          <w:lang w:eastAsia="pl-PL"/>
        </w:rPr>
      </w:pPr>
    </w:p>
    <w:p w14:paraId="4574EA5C" w14:textId="77777777"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r w:rsidRPr="00BC24F7">
        <w:rPr>
          <w:b/>
          <w:bCs/>
          <w:iCs/>
          <w:kern w:val="3"/>
          <w:sz w:val="24"/>
          <w:szCs w:val="24"/>
          <w:u w:val="single"/>
          <w:lang w:eastAsia="zh-CN" w:bidi="hi-IN"/>
        </w:rPr>
        <w:t xml:space="preserve">4. WARUNKI UDZIAŁU W POSTĘPOWANIU </w:t>
      </w:r>
    </w:p>
    <w:p w14:paraId="314FB572" w14:textId="77777777" w:rsidR="00BC24F7" w:rsidRPr="00BC24F7" w:rsidRDefault="00BC24F7" w:rsidP="00BC24F7">
      <w:pPr>
        <w:tabs>
          <w:tab w:val="left" w:pos="284"/>
        </w:tabs>
        <w:autoSpaceDE w:val="0"/>
        <w:autoSpaceDN w:val="0"/>
        <w:adjustRightInd w:val="0"/>
        <w:spacing w:line="360" w:lineRule="auto"/>
        <w:jc w:val="both"/>
        <w:rPr>
          <w:sz w:val="24"/>
        </w:rPr>
      </w:pPr>
      <w:r w:rsidRPr="00BC24F7">
        <w:rPr>
          <w:sz w:val="24"/>
        </w:rPr>
        <w:t xml:space="preserve">O udzielenie zamówienia mogą ubiegać się Wykonawcy, którzy spełniają następujące warunki: </w:t>
      </w:r>
    </w:p>
    <w:p w14:paraId="59F0B113" w14:textId="77777777"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odpowiednią wiedzę i doświadczenie do realizacji zamówienia, </w:t>
      </w:r>
    </w:p>
    <w:p w14:paraId="01C61DDE" w14:textId="77777777"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zdolności techniczne i organizacyjne do realizacji zamówienia, </w:t>
      </w:r>
    </w:p>
    <w:p w14:paraId="287479B5" w14:textId="77777777" w:rsidR="00BC24F7" w:rsidRPr="00BC24F7" w:rsidRDefault="00BC24F7" w:rsidP="00BC24F7">
      <w:pPr>
        <w:numPr>
          <w:ilvl w:val="1"/>
          <w:numId w:val="20"/>
        </w:numPr>
        <w:tabs>
          <w:tab w:val="left" w:pos="284"/>
        </w:tabs>
        <w:spacing w:line="360" w:lineRule="auto"/>
        <w:contextualSpacing/>
        <w:jc w:val="both"/>
        <w:rPr>
          <w:sz w:val="24"/>
        </w:rPr>
      </w:pPr>
      <w:r w:rsidRPr="00BC24F7">
        <w:rPr>
          <w:sz w:val="24"/>
        </w:rPr>
        <w:t>nie są powiązani osobowo lub kapitałowo z Zamawiającym.</w:t>
      </w:r>
    </w:p>
    <w:p w14:paraId="176DE71B" w14:textId="77777777" w:rsidR="00BC24F7" w:rsidRPr="00BC24F7" w:rsidRDefault="00BC24F7" w:rsidP="00BC24F7">
      <w:pPr>
        <w:tabs>
          <w:tab w:val="left" w:pos="910"/>
        </w:tabs>
        <w:autoSpaceDE w:val="0"/>
        <w:autoSpaceDN w:val="0"/>
        <w:adjustRightInd w:val="0"/>
        <w:spacing w:line="360" w:lineRule="auto"/>
        <w:jc w:val="both"/>
        <w:rPr>
          <w:bCs/>
          <w:iCs/>
          <w:kern w:val="3"/>
          <w:sz w:val="24"/>
          <w:szCs w:val="24"/>
          <w:lang w:eastAsia="zh-CN" w:bidi="hi-IN"/>
        </w:rPr>
      </w:pPr>
    </w:p>
    <w:p w14:paraId="6E47B2D3" w14:textId="77777777" w:rsidR="00BC24F7" w:rsidRPr="00BC24F7" w:rsidRDefault="00BC24F7" w:rsidP="001F72D2">
      <w:pPr>
        <w:autoSpaceDE w:val="0"/>
        <w:autoSpaceDN w:val="0"/>
        <w:adjustRightInd w:val="0"/>
        <w:spacing w:line="360" w:lineRule="auto"/>
        <w:rPr>
          <w:rFonts w:eastAsia="Calibri"/>
          <w:sz w:val="24"/>
          <w:szCs w:val="24"/>
        </w:rPr>
      </w:pPr>
      <w:r w:rsidRPr="00BC24F7">
        <w:rPr>
          <w:rFonts w:eastAsia="Calibri"/>
          <w:b/>
          <w:bCs/>
          <w:sz w:val="24"/>
          <w:szCs w:val="24"/>
          <w:u w:val="single"/>
        </w:rPr>
        <w:t>5. KRYTERIA OCENY OFERT ORAZ SPOSÓB OCENY OFERT</w:t>
      </w:r>
      <w:r w:rsidR="001F72D2">
        <w:rPr>
          <w:rFonts w:eastAsia="Calibri"/>
          <w:b/>
          <w:bCs/>
          <w:sz w:val="24"/>
          <w:szCs w:val="24"/>
          <w:u w:val="single"/>
        </w:rPr>
        <w:br/>
      </w:r>
      <w:r w:rsidRPr="00BC24F7">
        <w:rPr>
          <w:rFonts w:eastAsia="Calibri"/>
          <w:sz w:val="24"/>
          <w:szCs w:val="24"/>
        </w:rPr>
        <w:t>Wybrana zostanie oferta, która uzyska najwyższą liczbę punktów.</w:t>
      </w:r>
    </w:p>
    <w:p w14:paraId="4FA43573" w14:textId="77777777" w:rsidR="00BC24F7" w:rsidRDefault="00BC24F7" w:rsidP="00BC24F7">
      <w:pPr>
        <w:numPr>
          <w:ilvl w:val="0"/>
          <w:numId w:val="14"/>
        </w:numPr>
        <w:tabs>
          <w:tab w:val="left" w:pos="284"/>
        </w:tabs>
        <w:spacing w:line="360" w:lineRule="auto"/>
        <w:ind w:left="284" w:hanging="284"/>
        <w:contextualSpacing/>
        <w:jc w:val="both"/>
        <w:rPr>
          <w:rFonts w:eastAsia="Calibri"/>
          <w:sz w:val="24"/>
          <w:szCs w:val="24"/>
        </w:rPr>
      </w:pPr>
      <w:r w:rsidRPr="00BC24F7">
        <w:rPr>
          <w:rFonts w:eastAsia="Calibri"/>
          <w:sz w:val="24"/>
          <w:szCs w:val="24"/>
        </w:rPr>
        <w:t>Kryteria wyboru oferty i ich znaczenie (ocena ofert nastąpi wg kryteriów opisanych poniżej)</w:t>
      </w:r>
    </w:p>
    <w:p w14:paraId="7BA44344" w14:textId="77777777" w:rsidR="005C440C" w:rsidRPr="00BC24F7" w:rsidRDefault="005C440C" w:rsidP="005C440C">
      <w:pPr>
        <w:tabs>
          <w:tab w:val="left" w:pos="284"/>
        </w:tabs>
        <w:spacing w:line="360" w:lineRule="auto"/>
        <w:ind w:left="284"/>
        <w:contextualSpacing/>
        <w:jc w:val="both"/>
        <w:rPr>
          <w:rFonts w:eastAsia="Calibri"/>
          <w:sz w:val="24"/>
          <w:szCs w:val="24"/>
        </w:rPr>
      </w:pPr>
    </w:p>
    <w:p w14:paraId="69A34CB9" w14:textId="77777777" w:rsidR="00BC24F7" w:rsidRPr="00BC24F7" w:rsidRDefault="00BC24F7" w:rsidP="00BC24F7">
      <w:pPr>
        <w:tabs>
          <w:tab w:val="left" w:pos="284"/>
        </w:tabs>
        <w:spacing w:line="360" w:lineRule="auto"/>
        <w:jc w:val="both"/>
        <w:rPr>
          <w:rFonts w:eastAsia="Calibri"/>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BC24F7" w:rsidRPr="00BC24F7" w14:paraId="45D8ADA1" w14:textId="77777777" w:rsidTr="005420B4">
        <w:trPr>
          <w:trHeight w:val="567"/>
          <w:tblHeader/>
        </w:trPr>
        <w:tc>
          <w:tcPr>
            <w:tcW w:w="709" w:type="dxa"/>
            <w:shd w:val="clear" w:color="auto" w:fill="F2F2F2" w:themeFill="background1" w:themeFillShade="F2"/>
            <w:vAlign w:val="center"/>
          </w:tcPr>
          <w:p w14:paraId="38C34E24"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Lp.</w:t>
            </w:r>
          </w:p>
        </w:tc>
        <w:tc>
          <w:tcPr>
            <w:tcW w:w="4642" w:type="dxa"/>
            <w:shd w:val="clear" w:color="auto" w:fill="F2F2F2" w:themeFill="background1" w:themeFillShade="F2"/>
            <w:vAlign w:val="center"/>
          </w:tcPr>
          <w:p w14:paraId="37999B5D"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Kryterium</w:t>
            </w:r>
          </w:p>
        </w:tc>
        <w:tc>
          <w:tcPr>
            <w:tcW w:w="1285" w:type="dxa"/>
            <w:shd w:val="clear" w:color="auto" w:fill="F2F2F2" w:themeFill="background1" w:themeFillShade="F2"/>
            <w:vAlign w:val="center"/>
          </w:tcPr>
          <w:p w14:paraId="1AEA01EC"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Waga (%)</w:t>
            </w:r>
          </w:p>
        </w:tc>
        <w:tc>
          <w:tcPr>
            <w:tcW w:w="2684" w:type="dxa"/>
            <w:shd w:val="clear" w:color="auto" w:fill="F2F2F2" w:themeFill="background1" w:themeFillShade="F2"/>
            <w:vAlign w:val="center"/>
          </w:tcPr>
          <w:p w14:paraId="1E588AFC" w14:textId="77777777" w:rsidR="00BC24F7" w:rsidRPr="00BC24F7" w:rsidRDefault="00BC24F7" w:rsidP="00BC24F7">
            <w:pPr>
              <w:tabs>
                <w:tab w:val="left" w:pos="284"/>
              </w:tabs>
              <w:spacing w:line="360" w:lineRule="auto"/>
              <w:jc w:val="center"/>
              <w:rPr>
                <w:rFonts w:eastAsia="Calibri"/>
                <w:b/>
                <w:sz w:val="24"/>
                <w:szCs w:val="24"/>
              </w:rPr>
            </w:pPr>
            <w:r w:rsidRPr="00BC24F7">
              <w:rPr>
                <w:rFonts w:eastAsia="Calibri"/>
                <w:b/>
                <w:sz w:val="24"/>
                <w:szCs w:val="24"/>
              </w:rPr>
              <w:t>Maksymalna liczba punktów</w:t>
            </w:r>
          </w:p>
        </w:tc>
      </w:tr>
      <w:tr w:rsidR="00BC24F7" w:rsidRPr="00BC24F7" w14:paraId="652FE6D4" w14:textId="77777777" w:rsidTr="005420B4">
        <w:trPr>
          <w:trHeight w:val="659"/>
        </w:trPr>
        <w:tc>
          <w:tcPr>
            <w:tcW w:w="709" w:type="dxa"/>
            <w:vAlign w:val="center"/>
          </w:tcPr>
          <w:p w14:paraId="2489C94A" w14:textId="77777777" w:rsidR="00BC24F7" w:rsidRPr="00BC24F7" w:rsidRDefault="00BC24F7" w:rsidP="00BC24F7">
            <w:pPr>
              <w:tabs>
                <w:tab w:val="left" w:pos="284"/>
              </w:tabs>
              <w:spacing w:line="360" w:lineRule="auto"/>
              <w:jc w:val="center"/>
              <w:rPr>
                <w:rFonts w:eastAsia="Calibri"/>
                <w:sz w:val="24"/>
                <w:szCs w:val="24"/>
              </w:rPr>
            </w:pPr>
            <w:r w:rsidRPr="00BC24F7">
              <w:rPr>
                <w:rFonts w:eastAsia="Calibri"/>
                <w:sz w:val="24"/>
                <w:szCs w:val="24"/>
              </w:rPr>
              <w:t>1</w:t>
            </w:r>
          </w:p>
        </w:tc>
        <w:tc>
          <w:tcPr>
            <w:tcW w:w="4642" w:type="dxa"/>
            <w:vAlign w:val="center"/>
          </w:tcPr>
          <w:p w14:paraId="54FBE084"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Cena brutto oferty (C)</w:t>
            </w:r>
          </w:p>
        </w:tc>
        <w:tc>
          <w:tcPr>
            <w:tcW w:w="1285" w:type="dxa"/>
            <w:vAlign w:val="center"/>
          </w:tcPr>
          <w:p w14:paraId="5DE1107A"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c>
          <w:tcPr>
            <w:tcW w:w="2684" w:type="dxa"/>
            <w:vAlign w:val="center"/>
          </w:tcPr>
          <w:p w14:paraId="1E420113"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r>
    </w:tbl>
    <w:p w14:paraId="79B7444E" w14:textId="77777777" w:rsidR="00BC24F7" w:rsidRPr="00BC24F7" w:rsidRDefault="00BC24F7" w:rsidP="00BC24F7">
      <w:pPr>
        <w:spacing w:line="360" w:lineRule="auto"/>
        <w:rPr>
          <w:rFonts w:eastAsia="Calibri"/>
          <w:sz w:val="24"/>
          <w:szCs w:val="24"/>
        </w:rPr>
      </w:pPr>
      <w:r w:rsidRPr="00BC24F7">
        <w:rPr>
          <w:rFonts w:eastAsia="Calibri"/>
          <w:sz w:val="24"/>
          <w:szCs w:val="24"/>
        </w:rPr>
        <w:t>%=1 punkt</w:t>
      </w:r>
    </w:p>
    <w:p w14:paraId="06C456C1" w14:textId="77777777" w:rsidR="00BC24F7" w:rsidRPr="00BC24F7" w:rsidRDefault="00BC24F7" w:rsidP="00BC24F7">
      <w:pPr>
        <w:spacing w:line="360" w:lineRule="auto"/>
        <w:jc w:val="both"/>
        <w:rPr>
          <w:rFonts w:eastAsia="Calibri"/>
          <w:sz w:val="24"/>
          <w:szCs w:val="24"/>
        </w:rPr>
      </w:pPr>
      <w:r w:rsidRPr="00BC24F7">
        <w:rPr>
          <w:rFonts w:eastAsia="Calibri"/>
          <w:sz w:val="24"/>
          <w:szCs w:val="24"/>
        </w:rPr>
        <w:t>Maksymalna ilość punktów w ramach kryterium oceny jest równa określonej wadze kryterium w %. Punkty będą przyznawane poszczególnym ofertom wg następujących zasad:</w:t>
      </w:r>
    </w:p>
    <w:p w14:paraId="3540EBAD" w14:textId="77777777" w:rsidR="00BC24F7" w:rsidRDefault="00BC24F7" w:rsidP="00BC24F7">
      <w:pPr>
        <w:spacing w:line="360" w:lineRule="auto"/>
        <w:rPr>
          <w:rFonts w:eastAsia="Calibri"/>
          <w:sz w:val="24"/>
          <w:szCs w:val="24"/>
        </w:rPr>
      </w:pPr>
      <w:r w:rsidRPr="00BC24F7">
        <w:rPr>
          <w:rFonts w:eastAsia="Calibri"/>
          <w:b/>
          <w:sz w:val="24"/>
          <w:szCs w:val="24"/>
        </w:rPr>
        <w:t xml:space="preserve">Opis sposobu dokonywania oceny </w:t>
      </w:r>
      <w:r w:rsidRPr="00BC24F7">
        <w:rPr>
          <w:rFonts w:eastAsia="Calibri"/>
          <w:sz w:val="24"/>
          <w:szCs w:val="24"/>
        </w:rPr>
        <w:t>kryterium „Cena brutto oferty” (C) - waga 100%, liczone wg wzoru:</w:t>
      </w:r>
    </w:p>
    <w:p w14:paraId="169E2338" w14:textId="77777777" w:rsidR="00BC24F7" w:rsidRPr="00BC24F7" w:rsidRDefault="00BC24F7" w:rsidP="00BC24F7">
      <w:pPr>
        <w:spacing w:line="360" w:lineRule="auto"/>
        <w:ind w:left="708" w:firstLine="708"/>
        <w:rPr>
          <w:rFonts w:eastAsia="Calibri"/>
          <w:i/>
          <w:sz w:val="24"/>
          <w:szCs w:val="24"/>
        </w:rPr>
      </w:pPr>
      <w:r w:rsidRPr="00BC24F7">
        <w:rPr>
          <w:rFonts w:eastAsia="Calibri"/>
          <w:i/>
          <w:sz w:val="24"/>
          <w:szCs w:val="24"/>
        </w:rPr>
        <w:t>Najniższa cena brutto spośród badanych ofert</w:t>
      </w:r>
    </w:p>
    <w:p w14:paraId="4BB9C6E0" w14:textId="77777777" w:rsidR="00BC24F7" w:rsidRPr="00BC24F7" w:rsidRDefault="00BC24F7" w:rsidP="00BC24F7">
      <w:pPr>
        <w:spacing w:line="360" w:lineRule="auto"/>
        <w:rPr>
          <w:rFonts w:eastAsia="Calibri"/>
          <w:i/>
          <w:sz w:val="24"/>
          <w:szCs w:val="24"/>
        </w:rPr>
      </w:pPr>
      <w:r w:rsidRPr="00BC24F7">
        <w:rPr>
          <w:rFonts w:eastAsia="Calibri"/>
          <w:i/>
          <w:sz w:val="24"/>
          <w:szCs w:val="24"/>
        </w:rPr>
        <w:t xml:space="preserve"> </w:t>
      </w:r>
      <w:r w:rsidRPr="00BC24F7">
        <w:rPr>
          <w:rFonts w:eastAsia="Calibri"/>
          <w:i/>
          <w:sz w:val="24"/>
          <w:szCs w:val="24"/>
        </w:rPr>
        <w:tab/>
        <w:t>C =   --------------------------------------------------------------------- x 100</w:t>
      </w:r>
    </w:p>
    <w:p w14:paraId="310F6DAC" w14:textId="77777777" w:rsidR="00BC24F7" w:rsidRPr="00BC24F7" w:rsidRDefault="00BC24F7" w:rsidP="00BC24F7">
      <w:pPr>
        <w:spacing w:line="360" w:lineRule="auto"/>
        <w:ind w:left="1416" w:firstLine="708"/>
        <w:rPr>
          <w:rFonts w:eastAsia="Calibri"/>
          <w:i/>
          <w:sz w:val="24"/>
          <w:szCs w:val="24"/>
        </w:rPr>
      </w:pPr>
      <w:r w:rsidRPr="00BC24F7">
        <w:rPr>
          <w:rFonts w:eastAsia="Calibri"/>
          <w:i/>
          <w:sz w:val="24"/>
          <w:szCs w:val="24"/>
        </w:rPr>
        <w:t>Cena brutto badanej oferty</w:t>
      </w:r>
    </w:p>
    <w:p w14:paraId="37EF2159" w14:textId="77777777" w:rsidR="00BC24F7" w:rsidRPr="00BC24F7" w:rsidRDefault="00BC24F7" w:rsidP="00BC24F7">
      <w:pPr>
        <w:spacing w:line="360" w:lineRule="auto"/>
        <w:rPr>
          <w:rFonts w:eastAsia="Calibri"/>
          <w:sz w:val="8"/>
          <w:szCs w:val="24"/>
        </w:rPr>
      </w:pPr>
    </w:p>
    <w:p w14:paraId="6BDF2035" w14:textId="77777777" w:rsidR="00BC24F7" w:rsidRPr="00BC24F7" w:rsidRDefault="00BC24F7" w:rsidP="00BC24F7">
      <w:pPr>
        <w:spacing w:line="360" w:lineRule="auto"/>
        <w:rPr>
          <w:sz w:val="24"/>
          <w:szCs w:val="24"/>
        </w:rPr>
      </w:pPr>
      <w:r w:rsidRPr="00BC24F7">
        <w:rPr>
          <w:rFonts w:eastAsia="Calibri"/>
          <w:sz w:val="24"/>
          <w:szCs w:val="24"/>
        </w:rPr>
        <w:t>Maksymalna liczba punktów jaką Wykonawca może uzyskać w niniejszym kryterium wynosi 100.</w:t>
      </w:r>
    </w:p>
    <w:p w14:paraId="69E37907" w14:textId="77777777" w:rsidR="00BC24F7" w:rsidRPr="00BC24F7" w:rsidRDefault="00BC24F7" w:rsidP="00BC24F7">
      <w:pPr>
        <w:autoSpaceDE w:val="0"/>
        <w:autoSpaceDN w:val="0"/>
        <w:adjustRightInd w:val="0"/>
        <w:spacing w:line="360" w:lineRule="auto"/>
        <w:contextualSpacing/>
        <w:rPr>
          <w:rFonts w:eastAsia="Calibri"/>
          <w:bCs/>
          <w:iCs/>
          <w:color w:val="000000"/>
          <w:sz w:val="10"/>
          <w:szCs w:val="24"/>
        </w:rPr>
      </w:pPr>
    </w:p>
    <w:p w14:paraId="56A6F169" w14:textId="77777777" w:rsidR="00BC24F7" w:rsidRPr="00BC24F7" w:rsidRDefault="00BC24F7" w:rsidP="00BC24F7">
      <w:pPr>
        <w:pStyle w:val="Default"/>
        <w:spacing w:line="360" w:lineRule="auto"/>
        <w:jc w:val="both"/>
        <w:rPr>
          <w:b/>
        </w:rPr>
      </w:pPr>
      <w:r w:rsidRPr="00BC24F7">
        <w:rPr>
          <w:b/>
        </w:rPr>
        <w:t>Opis sposobu obliczania ceny brutto:</w:t>
      </w:r>
    </w:p>
    <w:p w14:paraId="5D882A40"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Wykonawca zobowiązany jest do bardzo starannego zapoznania się z przedmiotem zamówienia, warunkami wykonania i wszystkimi czynnikami mogącymi mieć wpływ na cenę zamówienia. </w:t>
      </w:r>
    </w:p>
    <w:p w14:paraId="4BC9C2AC"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Cena wykonania zamówienia podana w ofercie musi być ceną brutto (razem z podatkiem VAT – jeśli dotyczy). W formularzu oferty należy podać cenę oferty brutto za wykonanie przedmiotu zamówienia do dwóch miejsc po przecinku. </w:t>
      </w:r>
    </w:p>
    <w:p w14:paraId="163E3021"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Wszelkie rozliczenia pomiędzy Zamawiającym a Wykonawcą odbywać się będą w złotych polskich. </w:t>
      </w:r>
    </w:p>
    <w:p w14:paraId="6AC92E30" w14:textId="77777777" w:rsidR="00BC24F7" w:rsidRPr="00BC24F7" w:rsidRDefault="00BC24F7" w:rsidP="00BC24F7">
      <w:pPr>
        <w:pStyle w:val="Default"/>
        <w:spacing w:line="360" w:lineRule="auto"/>
        <w:jc w:val="both"/>
        <w:rPr>
          <w:u w:val="single"/>
        </w:rPr>
      </w:pPr>
      <w:r w:rsidRPr="00BC24F7">
        <w:rPr>
          <w:b/>
          <w:bCs/>
        </w:rPr>
        <w:t xml:space="preserve">6. </w:t>
      </w:r>
      <w:r w:rsidRPr="00BC24F7">
        <w:rPr>
          <w:b/>
          <w:bCs/>
          <w:u w:val="single"/>
        </w:rPr>
        <w:t xml:space="preserve">UWAGI </w:t>
      </w:r>
    </w:p>
    <w:p w14:paraId="42FDDD3A"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1) </w:t>
      </w:r>
      <w:r w:rsidRPr="00BC24F7">
        <w:rPr>
          <w:sz w:val="24"/>
          <w:szCs w:val="24"/>
        </w:rPr>
        <w:tab/>
        <w:t>Oferta Wykonawcy, która uzyska najwyższy wynik oceny oferty uznana zostanie przez Zamawiającego za najkorzystniejszą.</w:t>
      </w:r>
    </w:p>
    <w:p w14:paraId="201CC23B"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2) </w:t>
      </w:r>
      <w:r w:rsidRPr="00BC24F7">
        <w:rPr>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0A5401D7"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3) </w:t>
      </w:r>
      <w:r w:rsidRPr="00BC24F7">
        <w:rPr>
          <w:sz w:val="24"/>
          <w:szCs w:val="24"/>
        </w:rPr>
        <w:tab/>
        <w:t>Wykonawcy, składając oferty dodatkowe, nie mogą zaoferować cen wyższych niż zaoferowane w złożonych ofertach.</w:t>
      </w:r>
    </w:p>
    <w:p w14:paraId="53D7559E"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4) </w:t>
      </w:r>
      <w:r w:rsidRPr="00BC24F7">
        <w:rPr>
          <w:sz w:val="24"/>
          <w:szCs w:val="24"/>
        </w:rPr>
        <w:tab/>
        <w:t>Wszystkie wyniki zostaną przez Zamawiającego zaokrąglone, zgodnie z zasadami  matematycznymi, z dokładnością do dwóch miejsc po przecinku.</w:t>
      </w:r>
    </w:p>
    <w:p w14:paraId="06FC774D"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5) </w:t>
      </w:r>
      <w:r w:rsidRPr="00BC24F7">
        <w:rPr>
          <w:sz w:val="24"/>
          <w:szCs w:val="24"/>
        </w:rPr>
        <w:tab/>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1E7983D7" w14:textId="46B636DE"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6) </w:t>
      </w:r>
      <w:r w:rsidRPr="00BC24F7">
        <w:rPr>
          <w:sz w:val="24"/>
          <w:szCs w:val="24"/>
        </w:rPr>
        <w:tab/>
        <w:t>W toku badania i oceny ofert Zamawiający może wzywać Wykonawców do wyjaśnień treści złożonych ofert</w:t>
      </w:r>
      <w:r w:rsidR="00117F8D">
        <w:rPr>
          <w:sz w:val="24"/>
          <w:szCs w:val="24"/>
        </w:rPr>
        <w:t xml:space="preserve"> oraz do przesłania dokumentów potwierdzających spełnienie </w:t>
      </w:r>
      <w:r w:rsidR="00933894">
        <w:rPr>
          <w:sz w:val="24"/>
          <w:szCs w:val="24"/>
        </w:rPr>
        <w:t>wymogów</w:t>
      </w:r>
      <w:r w:rsidR="00117F8D">
        <w:rPr>
          <w:sz w:val="24"/>
          <w:szCs w:val="24"/>
        </w:rPr>
        <w:t xml:space="preserve"> technicznych</w:t>
      </w:r>
      <w:r w:rsidRPr="00BC24F7">
        <w:rPr>
          <w:sz w:val="24"/>
          <w:szCs w:val="24"/>
        </w:rPr>
        <w:t>. Zamawiający może ograniczyć wezwania do wybranego Wykonawcy /Wykonawców.</w:t>
      </w:r>
    </w:p>
    <w:p w14:paraId="36C391CB"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7) </w:t>
      </w:r>
      <w:r w:rsidRPr="00BC24F7">
        <w:rPr>
          <w:sz w:val="24"/>
          <w:szCs w:val="24"/>
        </w:rPr>
        <w:tab/>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07BCE58D"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8) </w:t>
      </w:r>
      <w:r w:rsidRPr="00BC24F7">
        <w:rPr>
          <w:sz w:val="24"/>
          <w:szCs w:val="24"/>
        </w:rPr>
        <w:tab/>
        <w:t xml:space="preserve">W okolicznościach określonych w </w:t>
      </w:r>
      <w:proofErr w:type="spellStart"/>
      <w:r w:rsidRPr="00BC24F7">
        <w:rPr>
          <w:sz w:val="24"/>
          <w:szCs w:val="24"/>
        </w:rPr>
        <w:t>ppkt</w:t>
      </w:r>
      <w:proofErr w:type="spellEnd"/>
      <w:r w:rsidRPr="00BC24F7">
        <w:rPr>
          <w:sz w:val="24"/>
          <w:szCs w:val="24"/>
        </w:rPr>
        <w:t xml:space="preserve"> 7) Zamawiający zażąda złożenia wymaganych dokumentów od Wykonawcy, którego oferta została najwyżej oceniona spośród ofert podlegających rozpatrzeniu.</w:t>
      </w:r>
    </w:p>
    <w:p w14:paraId="74BF0CAA"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9) </w:t>
      </w:r>
      <w:r w:rsidRPr="00BC24F7">
        <w:rPr>
          <w:sz w:val="24"/>
          <w:szCs w:val="24"/>
        </w:rPr>
        <w:tab/>
        <w:t xml:space="preserve">Jeżeli Wykonawca, o którym mowa w </w:t>
      </w:r>
      <w:proofErr w:type="spellStart"/>
      <w:r w:rsidRPr="00BC24F7">
        <w:rPr>
          <w:sz w:val="24"/>
          <w:szCs w:val="24"/>
        </w:rPr>
        <w:t>ppkt</w:t>
      </w:r>
      <w:proofErr w:type="spellEnd"/>
      <w:r w:rsidRPr="00BC24F7">
        <w:rPr>
          <w:sz w:val="24"/>
          <w:szCs w:val="24"/>
        </w:rPr>
        <w:t xml:space="preserve">. 8) nie złoży na wezwanie Zamawiającego, </w:t>
      </w:r>
      <w:r w:rsidR="00615C97">
        <w:rPr>
          <w:sz w:val="24"/>
          <w:szCs w:val="24"/>
        </w:rPr>
        <w:br/>
      </w:r>
      <w:r w:rsidRPr="00BC24F7">
        <w:rPr>
          <w:sz w:val="24"/>
          <w:szCs w:val="24"/>
        </w:rPr>
        <w:t xml:space="preserve">w wyznaczonym terminie, wymaganych dokumentów, lub uchyla się od zawarcia umowy w sprawie realizacji zamówienia, Zamawiający może wybrać kolejnego Wykonawcę, którego ofercie przyznano największą liczę punktów, </w:t>
      </w:r>
      <w:proofErr w:type="spellStart"/>
      <w:r w:rsidRPr="00BC24F7">
        <w:rPr>
          <w:sz w:val="24"/>
          <w:szCs w:val="24"/>
        </w:rPr>
        <w:t>ppkt</w:t>
      </w:r>
      <w:proofErr w:type="spellEnd"/>
      <w:r w:rsidRPr="00BC24F7">
        <w:rPr>
          <w:sz w:val="24"/>
          <w:szCs w:val="24"/>
        </w:rPr>
        <w:t>. 7) stosuje się odpowiednio.</w:t>
      </w:r>
    </w:p>
    <w:p w14:paraId="6055C9AC" w14:textId="77777777" w:rsidR="00BC24F7" w:rsidRPr="00BC24F7" w:rsidRDefault="00BC24F7" w:rsidP="00BC24F7">
      <w:pPr>
        <w:pStyle w:val="Default"/>
        <w:tabs>
          <w:tab w:val="left" w:pos="567"/>
        </w:tabs>
        <w:spacing w:line="360" w:lineRule="auto"/>
        <w:ind w:left="567" w:hanging="567"/>
        <w:jc w:val="both"/>
      </w:pPr>
      <w:r w:rsidRPr="00BC24F7">
        <w:t xml:space="preserve">10) </w:t>
      </w:r>
      <w:r w:rsidRPr="00BC24F7">
        <w:tab/>
        <w:t xml:space="preserve">Zamawiający odrzuci ofertę, która nie spełni wymagań określonych w Zapytaniu ofertowym. </w:t>
      </w:r>
    </w:p>
    <w:p w14:paraId="5626A553" w14:textId="77777777" w:rsidR="00BC24F7" w:rsidRPr="00BC24F7" w:rsidRDefault="00BC24F7" w:rsidP="00BC24F7">
      <w:pPr>
        <w:pStyle w:val="Default"/>
        <w:tabs>
          <w:tab w:val="left" w:pos="567"/>
        </w:tabs>
        <w:spacing w:line="360" w:lineRule="auto"/>
        <w:ind w:left="567" w:hanging="567"/>
        <w:jc w:val="both"/>
      </w:pPr>
      <w:r w:rsidRPr="00BC24F7">
        <w:t>11)</w:t>
      </w:r>
      <w:r w:rsidRPr="00BC24F7">
        <w:tab/>
        <w:t xml:space="preserve"> Zamawiający w toku badania i oceny ofert może wezwać Wykonawców do złożenia wyjaśnień dotyczących oferty, a w przypadku niekompletności oferty w zakresie wymaganych dokumentów, Zamawiający może wezwać do ich uzupełniania. </w:t>
      </w:r>
    </w:p>
    <w:p w14:paraId="23A132D4" w14:textId="77777777" w:rsidR="00BC24F7" w:rsidRPr="00BC24F7" w:rsidRDefault="00BC24F7" w:rsidP="00BC24F7">
      <w:pPr>
        <w:pStyle w:val="Default"/>
        <w:tabs>
          <w:tab w:val="left" w:pos="567"/>
        </w:tabs>
        <w:spacing w:line="360" w:lineRule="auto"/>
        <w:ind w:left="567" w:hanging="567"/>
        <w:jc w:val="both"/>
      </w:pPr>
      <w:r w:rsidRPr="00BC24F7">
        <w:t xml:space="preserve">12) </w:t>
      </w:r>
      <w:r w:rsidRPr="00BC24F7">
        <w:tab/>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7A27A20A" w14:textId="77777777" w:rsidR="00BC24F7" w:rsidRPr="00BC24F7" w:rsidRDefault="00BC24F7" w:rsidP="00BC24F7">
      <w:pPr>
        <w:pStyle w:val="Default"/>
        <w:tabs>
          <w:tab w:val="left" w:pos="567"/>
        </w:tabs>
        <w:spacing w:line="360" w:lineRule="auto"/>
        <w:ind w:left="567" w:hanging="567"/>
        <w:jc w:val="both"/>
      </w:pPr>
      <w:r w:rsidRPr="00BC24F7">
        <w:t xml:space="preserve">13) </w:t>
      </w:r>
      <w:r w:rsidRPr="00BC24F7">
        <w:tab/>
        <w:t xml:space="preserve">Zamawiający o wyborze najkorzystniejszej oferty poinformuje wyłącznie Wykonawcę wybranego do realizacji Zamówienia (za pośrednictwem poczty elektronicznej). Od wyników postępowania nie przysługuje odwołanie. </w:t>
      </w:r>
    </w:p>
    <w:p w14:paraId="5D804E38" w14:textId="77777777" w:rsidR="00BC24F7" w:rsidRPr="00BC24F7" w:rsidRDefault="00BC24F7" w:rsidP="00BC24F7">
      <w:pPr>
        <w:pStyle w:val="Default"/>
        <w:tabs>
          <w:tab w:val="left" w:pos="567"/>
        </w:tabs>
        <w:spacing w:line="360" w:lineRule="auto"/>
        <w:ind w:left="567" w:hanging="567"/>
        <w:jc w:val="both"/>
      </w:pPr>
      <w:r w:rsidRPr="00BC24F7">
        <w:t xml:space="preserve">14) </w:t>
      </w:r>
      <w:r w:rsidRPr="00BC24F7">
        <w:tab/>
        <w:t xml:space="preserve">Wykonawca zobowiązany jest do bardzo starannego zapoznania się z przedmiotem zamówienia, warunkami wykonania i wszystkimi czynnikami mogącymi mieć wpływ na cenę zamówienia. </w:t>
      </w:r>
    </w:p>
    <w:p w14:paraId="1E45AC76" w14:textId="77777777" w:rsidR="00BC24F7" w:rsidRPr="00BC24F7" w:rsidRDefault="00BC24F7" w:rsidP="00BC24F7">
      <w:pPr>
        <w:pStyle w:val="Default"/>
        <w:tabs>
          <w:tab w:val="left" w:pos="567"/>
        </w:tabs>
        <w:spacing w:line="360" w:lineRule="auto"/>
        <w:ind w:left="567" w:hanging="567"/>
        <w:jc w:val="both"/>
      </w:pPr>
      <w:r w:rsidRPr="00BC24F7">
        <w:t xml:space="preserve">15) </w:t>
      </w:r>
      <w:r w:rsidRPr="00BC24F7">
        <w:tab/>
        <w:t xml:space="preserve">W formularzu oferty należy podać cenę oferty brutto za wykonanie przedmiotu zamówienia do dwóch miejsc po przecinku. </w:t>
      </w:r>
    </w:p>
    <w:p w14:paraId="71F5F6D7" w14:textId="77777777" w:rsidR="00BC24F7" w:rsidRPr="00BC24F7" w:rsidRDefault="00BC24F7" w:rsidP="00BC24F7">
      <w:pPr>
        <w:pStyle w:val="Default"/>
        <w:tabs>
          <w:tab w:val="left" w:pos="567"/>
        </w:tabs>
        <w:spacing w:line="360" w:lineRule="auto"/>
        <w:ind w:left="567" w:hanging="567"/>
        <w:jc w:val="both"/>
      </w:pPr>
      <w:r w:rsidRPr="00BC24F7">
        <w:t xml:space="preserve">16) </w:t>
      </w:r>
      <w:r w:rsidRPr="00BC24F7">
        <w:tab/>
        <w:t>Wszelkie rozliczenia pomiędzy Zamawiającym a Wykonawcą odbywać się będą</w:t>
      </w:r>
      <w:r w:rsidR="001F72D2">
        <w:br/>
      </w:r>
      <w:r w:rsidRPr="00BC24F7">
        <w:t xml:space="preserve">w złotych polskich. </w:t>
      </w:r>
    </w:p>
    <w:p w14:paraId="040B9D5B" w14:textId="77777777" w:rsidR="00BC24F7" w:rsidRPr="00BC24F7" w:rsidRDefault="00BC24F7" w:rsidP="00BC24F7">
      <w:pPr>
        <w:tabs>
          <w:tab w:val="left" w:pos="567"/>
        </w:tabs>
        <w:autoSpaceDE w:val="0"/>
        <w:autoSpaceDN w:val="0"/>
        <w:adjustRightInd w:val="0"/>
        <w:spacing w:line="360" w:lineRule="auto"/>
        <w:ind w:left="567" w:hanging="567"/>
        <w:jc w:val="both"/>
        <w:rPr>
          <w:rFonts w:eastAsia="Calibri"/>
          <w:color w:val="000000"/>
          <w:sz w:val="24"/>
          <w:szCs w:val="24"/>
        </w:rPr>
      </w:pPr>
      <w:r w:rsidRPr="00BC24F7">
        <w:rPr>
          <w:sz w:val="24"/>
          <w:szCs w:val="24"/>
        </w:rPr>
        <w:t xml:space="preserve">17) </w:t>
      </w:r>
      <w:r w:rsidRPr="00BC24F7">
        <w:rPr>
          <w:sz w:val="24"/>
          <w:szCs w:val="24"/>
        </w:rPr>
        <w:tab/>
      </w:r>
      <w:r w:rsidRPr="00BC24F7">
        <w:rPr>
          <w:rFonts w:eastAsia="Calibri"/>
          <w:color w:val="000000"/>
          <w:sz w:val="24"/>
          <w:szCs w:val="24"/>
        </w:rPr>
        <w:t xml:space="preserve">Pytania dotyczące przedmiotu zamówienia i postępowania należy kierować na adres e-mail: </w:t>
      </w:r>
    </w:p>
    <w:p w14:paraId="4CA05A4A" w14:textId="1FE4288B"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r>
      <w:r w:rsidR="00933894">
        <w:rPr>
          <w:rFonts w:eastAsia="Calibri"/>
          <w:color w:val="000000"/>
          <w:sz w:val="24"/>
          <w:szCs w:val="24"/>
        </w:rPr>
        <w:t>kamila.banasińska</w:t>
      </w:r>
      <w:r w:rsidRPr="00BC24F7">
        <w:rPr>
          <w:rFonts w:eastAsia="Calibri"/>
          <w:color w:val="000000"/>
          <w:sz w:val="24"/>
          <w:szCs w:val="24"/>
        </w:rPr>
        <w:t>@sejmik.kielce.pl</w:t>
      </w:r>
    </w:p>
    <w:p w14:paraId="3EB4A57F" w14:textId="4668C8B0"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t xml:space="preserve">Zamawiający informuje, że pytania do niniejszego Zapytania ofertowego można składać </w:t>
      </w:r>
      <w:r w:rsidRPr="00D822AD">
        <w:rPr>
          <w:rFonts w:eastAsia="Calibri"/>
          <w:color w:val="000000"/>
          <w:sz w:val="24"/>
          <w:szCs w:val="24"/>
        </w:rPr>
        <w:t xml:space="preserve">do dnia </w:t>
      </w:r>
      <w:r w:rsidR="00933894" w:rsidRPr="00D822AD">
        <w:rPr>
          <w:rFonts w:eastAsia="Calibri"/>
          <w:color w:val="000000"/>
          <w:sz w:val="24"/>
          <w:szCs w:val="24"/>
        </w:rPr>
        <w:t xml:space="preserve">18.12.2020r do godziny </w:t>
      </w:r>
      <w:r w:rsidR="00752D7E">
        <w:rPr>
          <w:rFonts w:eastAsia="Calibri"/>
          <w:color w:val="000000"/>
          <w:sz w:val="24"/>
          <w:szCs w:val="24"/>
        </w:rPr>
        <w:t>12</w:t>
      </w:r>
      <w:r w:rsidR="00933894" w:rsidRPr="00D822AD">
        <w:rPr>
          <w:rFonts w:eastAsia="Calibri"/>
          <w:color w:val="000000"/>
          <w:sz w:val="24"/>
          <w:szCs w:val="24"/>
        </w:rPr>
        <w:t>:00</w:t>
      </w:r>
      <w:r w:rsidR="0049745E" w:rsidRPr="00D822AD">
        <w:rPr>
          <w:rFonts w:eastAsia="Calibri"/>
          <w:color w:val="000000"/>
          <w:sz w:val="24"/>
          <w:szCs w:val="24"/>
        </w:rPr>
        <w:t>.</w:t>
      </w:r>
      <w:r w:rsidRPr="00BC24F7">
        <w:rPr>
          <w:rFonts w:eastAsia="Calibri"/>
          <w:color w:val="000000"/>
          <w:sz w:val="24"/>
          <w:szCs w:val="24"/>
        </w:rPr>
        <w:tab/>
      </w:r>
    </w:p>
    <w:p w14:paraId="333DC018" w14:textId="77777777" w:rsidR="00BC24F7" w:rsidRPr="00BC24F7" w:rsidRDefault="00BC24F7" w:rsidP="00BC24F7">
      <w:pPr>
        <w:pStyle w:val="Akapitzlist"/>
        <w:numPr>
          <w:ilvl w:val="0"/>
          <w:numId w:val="16"/>
        </w:numPr>
        <w:tabs>
          <w:tab w:val="left" w:pos="567"/>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Oferenci uczestniczą w postępowaniu na własny koszt i ryzyko, nie przysługują im żadne roszczenia z tytułu unieważnienia przez zamawiającego zapytania ofertowego.</w:t>
      </w:r>
    </w:p>
    <w:p w14:paraId="62FF3315" w14:textId="77777777" w:rsidR="00BC24F7" w:rsidRPr="00BC24F7" w:rsidRDefault="00BC24F7" w:rsidP="00BC24F7">
      <w:pPr>
        <w:pStyle w:val="Default"/>
        <w:tabs>
          <w:tab w:val="left" w:pos="567"/>
        </w:tabs>
        <w:spacing w:line="360" w:lineRule="auto"/>
        <w:ind w:left="567" w:hanging="567"/>
        <w:jc w:val="both"/>
      </w:pPr>
      <w:r w:rsidRPr="00BC24F7">
        <w:t>19)</w:t>
      </w:r>
      <w:r w:rsidRPr="00BC24F7">
        <w:tab/>
        <w:t xml:space="preserve"> Zamawiający zastrzega sobie prawo do unieważnienia niniejszego postępowania bez podania przyczyny. Unieważnienie może nastąpić w szczególności w następujących przypadkach, gdy: </w:t>
      </w:r>
    </w:p>
    <w:p w14:paraId="735788B7" w14:textId="77777777" w:rsidR="00BC24F7" w:rsidRPr="00BC24F7" w:rsidRDefault="00BC24F7" w:rsidP="00BC24F7">
      <w:pPr>
        <w:pStyle w:val="Default"/>
        <w:numPr>
          <w:ilvl w:val="1"/>
          <w:numId w:val="17"/>
        </w:numPr>
        <w:spacing w:line="360" w:lineRule="auto"/>
        <w:ind w:left="567"/>
        <w:jc w:val="both"/>
      </w:pPr>
      <w:r w:rsidRPr="00BC24F7">
        <w:t xml:space="preserve">powstaną okoliczności wymagające zmiany opisu przedmiotu zamówienia, </w:t>
      </w:r>
    </w:p>
    <w:p w14:paraId="0024B764" w14:textId="77777777" w:rsidR="00BC24F7" w:rsidRPr="00BC24F7" w:rsidRDefault="00BC24F7" w:rsidP="00BC24F7">
      <w:pPr>
        <w:pStyle w:val="Default"/>
        <w:numPr>
          <w:ilvl w:val="1"/>
          <w:numId w:val="17"/>
        </w:numPr>
        <w:spacing w:line="360" w:lineRule="auto"/>
        <w:ind w:left="567"/>
        <w:jc w:val="both"/>
      </w:pPr>
      <w:r w:rsidRPr="00BC24F7">
        <w:t xml:space="preserve">cena najkorzystniejszej oferty lub oferta z najniższą ceną przewyższa kwotę, którą Zamawiający zamierza przeznaczyć na sfinansowanie zamówienia, </w:t>
      </w:r>
    </w:p>
    <w:p w14:paraId="1B9C21D1" w14:textId="77777777" w:rsidR="00BC24F7" w:rsidRPr="00BC24F7" w:rsidRDefault="00BC24F7" w:rsidP="00BC24F7">
      <w:pPr>
        <w:pStyle w:val="Default"/>
        <w:numPr>
          <w:ilvl w:val="1"/>
          <w:numId w:val="17"/>
        </w:numPr>
        <w:spacing w:line="360" w:lineRule="auto"/>
        <w:ind w:left="567"/>
        <w:jc w:val="both"/>
      </w:pPr>
      <w:r w:rsidRPr="00BC24F7">
        <w:t xml:space="preserve">wystąpiła istotna zmiana okoliczności powodująca, że prowadzenie postępowania lub wykonanie zamówienia nie leży w interesie publicznym, </w:t>
      </w:r>
    </w:p>
    <w:p w14:paraId="4FCA0207" w14:textId="77777777" w:rsidR="00BC24F7" w:rsidRPr="00BC24F7" w:rsidRDefault="00BC24F7" w:rsidP="00BC24F7">
      <w:pPr>
        <w:pStyle w:val="Default"/>
        <w:numPr>
          <w:ilvl w:val="1"/>
          <w:numId w:val="17"/>
        </w:numPr>
        <w:spacing w:line="360" w:lineRule="auto"/>
        <w:ind w:left="567"/>
        <w:jc w:val="both"/>
      </w:pPr>
      <w:r w:rsidRPr="00BC24F7">
        <w:t xml:space="preserve">postępowanie obarczone jest wadą uniemożliwiającą zawarcie ważnej umowy. </w:t>
      </w:r>
    </w:p>
    <w:p w14:paraId="13BCAA20" w14:textId="77777777" w:rsidR="00BC24F7" w:rsidRPr="00BC24F7" w:rsidRDefault="00BC24F7" w:rsidP="00BC24F7">
      <w:pPr>
        <w:pStyle w:val="Default"/>
        <w:numPr>
          <w:ilvl w:val="2"/>
          <w:numId w:val="17"/>
        </w:numPr>
        <w:spacing w:line="360" w:lineRule="auto"/>
        <w:ind w:left="567" w:hanging="567"/>
        <w:jc w:val="both"/>
        <w:rPr>
          <w:b/>
        </w:rPr>
      </w:pPr>
      <w:r w:rsidRPr="00BC24F7">
        <w:rPr>
          <w:b/>
        </w:rPr>
        <w:t>Zamawiający zastrzega sobie możliwość zakupu mniejszej ilości asortymentu niż wskazane w przedmiotowym zapytaniu ofertowym, co wynika z możliwości finansowych Zamawiającego.</w:t>
      </w:r>
    </w:p>
    <w:p w14:paraId="47D75076" w14:textId="543389EA" w:rsidR="00BC24F7" w:rsidRPr="00933894" w:rsidRDefault="00BC24F7" w:rsidP="00933894">
      <w:pPr>
        <w:pStyle w:val="Default"/>
        <w:numPr>
          <w:ilvl w:val="2"/>
          <w:numId w:val="17"/>
        </w:numPr>
        <w:spacing w:line="360" w:lineRule="auto"/>
        <w:ind w:left="567" w:hanging="567"/>
        <w:jc w:val="both"/>
        <w:rPr>
          <w:b/>
        </w:rPr>
      </w:pPr>
      <w:r w:rsidRPr="00BC24F7">
        <w:rPr>
          <w:b/>
        </w:rPr>
        <w:t xml:space="preserve">W przypadku gdy łączna wartość asortymentu będzie niższa niż jego szacowana wartość, Zamawiający zastrzega sobie prawo do zwiększenia jego ilości po wcześniejszym uzgodnieniu takiej możliwości z wybranym Wykonawcą. </w:t>
      </w:r>
      <w:r w:rsidRPr="00933894">
        <w:rPr>
          <w:b/>
        </w:rPr>
        <w:t xml:space="preserve">W przypadku braku możliwości realizacji zwiększonej ilości zamówienia przez wybranego w postępowaniu Wykonawcę, dopuszcza się możliwość uzupełnienia  ilości  o jaką zostanie zwiększone zamówienie, przez Wykonawcę/Wykonawców, którego oferta została oceniona jako kolejna na liście. </w:t>
      </w:r>
    </w:p>
    <w:p w14:paraId="2A36999B" w14:textId="583EC414" w:rsidR="00BC24F7" w:rsidRPr="00BC24F7" w:rsidRDefault="00BC24F7" w:rsidP="00BC24F7">
      <w:pPr>
        <w:pStyle w:val="Akapitzlist"/>
        <w:numPr>
          <w:ilvl w:val="2"/>
          <w:numId w:val="17"/>
        </w:numPr>
        <w:spacing w:line="360" w:lineRule="auto"/>
        <w:ind w:left="567" w:hanging="567"/>
        <w:jc w:val="both"/>
        <w:rPr>
          <w:color w:val="000000"/>
          <w:sz w:val="24"/>
          <w:szCs w:val="24"/>
          <w:lang w:eastAsia="pl-PL"/>
        </w:rPr>
      </w:pPr>
      <w:r w:rsidRPr="00BC24F7">
        <w:rPr>
          <w:color w:val="000000"/>
          <w:sz w:val="24"/>
          <w:szCs w:val="24"/>
          <w:lang w:eastAsia="pl-PL"/>
        </w:rPr>
        <w:t xml:space="preserve">Oferta musi zostać złożona na formularzu ofertowym stanowiącym załączniki do niniejszego zapytania ofertowego; (załączniki nr </w:t>
      </w:r>
      <w:r>
        <w:rPr>
          <w:color w:val="000000"/>
          <w:sz w:val="24"/>
          <w:szCs w:val="24"/>
          <w:lang w:eastAsia="pl-PL"/>
        </w:rPr>
        <w:t>1</w:t>
      </w:r>
      <w:r w:rsidR="00933894">
        <w:rPr>
          <w:color w:val="000000"/>
          <w:sz w:val="24"/>
          <w:szCs w:val="24"/>
          <w:lang w:eastAsia="pl-PL"/>
        </w:rPr>
        <w:t>.1 do 1.6</w:t>
      </w:r>
      <w:r w:rsidRPr="00BC24F7">
        <w:rPr>
          <w:color w:val="000000"/>
          <w:sz w:val="24"/>
          <w:szCs w:val="24"/>
          <w:lang w:eastAsia="pl-PL"/>
        </w:rPr>
        <w:t>).</w:t>
      </w:r>
    </w:p>
    <w:p w14:paraId="0BAFA7E1" w14:textId="77777777" w:rsidR="00BC24F7" w:rsidRPr="00BC24F7" w:rsidRDefault="00BC24F7" w:rsidP="00BC24F7">
      <w:pPr>
        <w:pStyle w:val="Default"/>
        <w:spacing w:line="360" w:lineRule="auto"/>
        <w:jc w:val="both"/>
      </w:pPr>
    </w:p>
    <w:p w14:paraId="6CC80AAC" w14:textId="77777777" w:rsidR="00BC24F7" w:rsidRPr="00BC24F7" w:rsidRDefault="00BC24F7" w:rsidP="00BC24F7">
      <w:pPr>
        <w:pStyle w:val="Default"/>
        <w:spacing w:line="360" w:lineRule="auto"/>
        <w:ind w:left="644"/>
        <w:jc w:val="both"/>
        <w:rPr>
          <w:u w:val="single"/>
        </w:rPr>
      </w:pPr>
      <w:r w:rsidRPr="00BC24F7">
        <w:rPr>
          <w:b/>
          <w:bCs/>
          <w:u w:val="single"/>
        </w:rPr>
        <w:t xml:space="preserve">7. KLAUZULA INFORMACYJNA </w:t>
      </w:r>
    </w:p>
    <w:p w14:paraId="514E6191" w14:textId="77777777" w:rsidR="00BC24F7" w:rsidRPr="00BC24F7" w:rsidRDefault="00BC24F7" w:rsidP="00BC24F7">
      <w:pPr>
        <w:pStyle w:val="Default"/>
        <w:spacing w:line="360" w:lineRule="auto"/>
        <w:jc w:val="both"/>
      </w:pPr>
      <w:r w:rsidRPr="00BC24F7">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4701E5E5" w14:textId="77777777" w:rsidR="00BC24F7" w:rsidRPr="00BC24F7" w:rsidRDefault="00BC24F7" w:rsidP="00BC24F7">
      <w:pPr>
        <w:pStyle w:val="Default"/>
        <w:spacing w:line="360" w:lineRule="auto"/>
        <w:jc w:val="both"/>
      </w:pPr>
      <w:r w:rsidRPr="00BC24F7">
        <w:t xml:space="preserve">1) Administratorem Pani/Pana danych osobowych jest Marszałek Województwa Świętokrzyskiego z siedzibą w Kielcach, 25-516 Kielce, al. IX Wieków Kielc 3. </w:t>
      </w:r>
    </w:p>
    <w:p w14:paraId="2EDD6373" w14:textId="77777777" w:rsidR="00BC24F7" w:rsidRPr="00BC24F7" w:rsidRDefault="00BC24F7" w:rsidP="00BC24F7">
      <w:pPr>
        <w:pStyle w:val="Default"/>
        <w:spacing w:line="360" w:lineRule="auto"/>
        <w:jc w:val="both"/>
      </w:pPr>
      <w:r w:rsidRPr="00BC24F7">
        <w:t xml:space="preserve">2) Dane kontaktowe inspektora ochrony danych: Waldemar Piłat, tel. 41 342-14-87, e-mail: iod@sejmik.kielce.pl. </w:t>
      </w:r>
    </w:p>
    <w:p w14:paraId="7E3D03C5" w14:textId="77777777" w:rsidR="00BC24F7" w:rsidRPr="00BC24F7" w:rsidRDefault="00BC24F7" w:rsidP="00BC24F7">
      <w:pPr>
        <w:pStyle w:val="Default"/>
        <w:spacing w:line="360" w:lineRule="auto"/>
        <w:jc w:val="both"/>
      </w:pPr>
      <w:r w:rsidRPr="00BC24F7">
        <w:t xml:space="preserve">3) Pani/Pana dane będą przetwarzane w celach realizacji wybranych przez Państwa spraw. </w:t>
      </w:r>
    </w:p>
    <w:p w14:paraId="05C6AA56" w14:textId="77777777" w:rsidR="00BC24F7" w:rsidRPr="00BC24F7" w:rsidRDefault="00BC24F7" w:rsidP="00BC24F7">
      <w:pPr>
        <w:pStyle w:val="Default"/>
        <w:spacing w:line="360" w:lineRule="auto"/>
        <w:jc w:val="both"/>
      </w:pPr>
      <w:r w:rsidRPr="00BC24F7">
        <w:t xml:space="preserve">4) Pani/Pana dane osobowe przetwarzamy, w zależności od sprawy: </w:t>
      </w:r>
    </w:p>
    <w:p w14:paraId="31814BD5" w14:textId="77777777" w:rsidR="00BC24F7" w:rsidRPr="00BC24F7" w:rsidRDefault="00BC24F7" w:rsidP="00BC24F7">
      <w:pPr>
        <w:pStyle w:val="Default"/>
        <w:spacing w:line="360" w:lineRule="auto"/>
        <w:ind w:left="284"/>
        <w:jc w:val="both"/>
      </w:pPr>
      <w:r w:rsidRPr="00BC24F7">
        <w:t xml:space="preserve">a. na podstawie wyrażonej przez Panią/Pana zgody; </w:t>
      </w:r>
    </w:p>
    <w:p w14:paraId="4846F2C2" w14:textId="77777777" w:rsidR="00BC24F7" w:rsidRPr="00BC24F7" w:rsidRDefault="00BC24F7" w:rsidP="00BC24F7">
      <w:pPr>
        <w:pStyle w:val="Default"/>
        <w:spacing w:line="360" w:lineRule="auto"/>
        <w:ind w:left="284"/>
        <w:jc w:val="both"/>
      </w:pPr>
      <w:r w:rsidRPr="00BC24F7">
        <w:t xml:space="preserve">b. w związku z zawarciem oraz wykonaniem umowy, której Pani/Pan jest stroną; </w:t>
      </w:r>
    </w:p>
    <w:p w14:paraId="64DBE826" w14:textId="77777777" w:rsidR="00BC24F7" w:rsidRPr="00BC24F7" w:rsidRDefault="00BC24F7" w:rsidP="00BC24F7">
      <w:pPr>
        <w:pStyle w:val="Default"/>
        <w:spacing w:line="360" w:lineRule="auto"/>
        <w:ind w:left="284"/>
        <w:jc w:val="both"/>
      </w:pPr>
      <w:r w:rsidRPr="00BC24F7">
        <w:t xml:space="preserve">c. w związku z wypełnieniem obowiązku prawnego ciążącym na administratorze; </w:t>
      </w:r>
    </w:p>
    <w:p w14:paraId="6365D451" w14:textId="77777777" w:rsidR="00BC24F7" w:rsidRPr="00BC24F7" w:rsidRDefault="00BC24F7" w:rsidP="00BC24F7">
      <w:pPr>
        <w:pStyle w:val="Default"/>
        <w:spacing w:line="360" w:lineRule="auto"/>
        <w:ind w:left="284"/>
        <w:jc w:val="both"/>
      </w:pPr>
      <w:r w:rsidRPr="00BC24F7">
        <w:t xml:space="preserve">d. w związku z ochroną Pani/Pana interesów; </w:t>
      </w:r>
    </w:p>
    <w:p w14:paraId="548F1173" w14:textId="77777777" w:rsidR="00BC24F7" w:rsidRPr="00BC24F7" w:rsidRDefault="00BC24F7" w:rsidP="00BC24F7">
      <w:pPr>
        <w:pStyle w:val="Default"/>
        <w:spacing w:line="360" w:lineRule="auto"/>
        <w:ind w:left="284"/>
        <w:jc w:val="both"/>
      </w:pPr>
      <w:r w:rsidRPr="00BC24F7">
        <w:t xml:space="preserve">e. w związku z wykonaniem zadania realizowanego w interesie publicznym; </w:t>
      </w:r>
    </w:p>
    <w:p w14:paraId="0F9D4372" w14:textId="77777777" w:rsidR="00BC24F7" w:rsidRPr="00BC24F7" w:rsidRDefault="00BC24F7" w:rsidP="00BC24F7">
      <w:pPr>
        <w:pStyle w:val="Default"/>
        <w:spacing w:line="360" w:lineRule="auto"/>
        <w:ind w:left="284"/>
        <w:jc w:val="both"/>
      </w:pPr>
      <w:r w:rsidRPr="00BC24F7">
        <w:t xml:space="preserve">f. w związku ze sprawowaniem władzy publicznej. </w:t>
      </w:r>
    </w:p>
    <w:p w14:paraId="1F3117A6" w14:textId="77777777" w:rsidR="00BC24F7" w:rsidRPr="00BC24F7" w:rsidRDefault="00BC24F7" w:rsidP="00BC24F7">
      <w:pPr>
        <w:pStyle w:val="Default"/>
        <w:spacing w:line="360" w:lineRule="auto"/>
        <w:jc w:val="both"/>
      </w:pPr>
      <w:r w:rsidRPr="00BC24F7">
        <w:t xml:space="preserve">5). Kategoriami odbiorców Pani/Pana danych osobowych są: </w:t>
      </w:r>
    </w:p>
    <w:p w14:paraId="39650DBA" w14:textId="77777777" w:rsidR="00BC24F7" w:rsidRPr="00BC24F7" w:rsidRDefault="00BC24F7" w:rsidP="00BC24F7">
      <w:pPr>
        <w:pStyle w:val="Default"/>
        <w:spacing w:line="360" w:lineRule="auto"/>
        <w:ind w:left="284"/>
        <w:jc w:val="both"/>
      </w:pPr>
      <w:r w:rsidRPr="00BC24F7">
        <w:t xml:space="preserve">a. organy uprawnione do otrzymania Pani/Pana danych na podstawie przepisów prawa (np. organy kontroli), </w:t>
      </w:r>
    </w:p>
    <w:p w14:paraId="74CC6AEA" w14:textId="77777777" w:rsidR="00BC24F7" w:rsidRPr="00BC24F7" w:rsidRDefault="00BC24F7" w:rsidP="00BC24F7">
      <w:pPr>
        <w:pStyle w:val="Default"/>
        <w:spacing w:line="360" w:lineRule="auto"/>
        <w:ind w:left="284"/>
        <w:jc w:val="both"/>
      </w:pPr>
      <w:r w:rsidRPr="00BC24F7">
        <w:t xml:space="preserve">b. podmioty realizujące usługi na rzecz Urzędu Marszałkowskiego Województwa Świętokrzyskiego. </w:t>
      </w:r>
    </w:p>
    <w:p w14:paraId="612E84BF" w14:textId="77777777" w:rsidR="00BC24F7" w:rsidRPr="00BC24F7" w:rsidRDefault="00BC24F7" w:rsidP="00BC24F7">
      <w:pPr>
        <w:pStyle w:val="Default"/>
        <w:spacing w:line="360" w:lineRule="auto"/>
        <w:jc w:val="both"/>
      </w:pPr>
      <w:r w:rsidRPr="00BC24F7">
        <w:t>6) Pani/Pana dane będą przetwarzane przez okres w zależności od sprawy określony</w:t>
      </w:r>
      <w:r w:rsidR="001F72D2">
        <w:br/>
      </w:r>
      <w:r w:rsidRPr="00BC24F7">
        <w:t xml:space="preserve">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0A78966" w14:textId="77777777" w:rsidR="00BC24F7" w:rsidRPr="00BC24F7" w:rsidRDefault="00BC24F7" w:rsidP="00BC24F7">
      <w:pPr>
        <w:pStyle w:val="Default"/>
        <w:spacing w:line="360" w:lineRule="auto"/>
        <w:jc w:val="both"/>
      </w:pPr>
      <w:r w:rsidRPr="00BC24F7">
        <w:t xml:space="preserve">7) Posiada Pani/Pan prawo do żądania dostępu do swoich danych osobowych, ich sprostowania, usunięcia jeżeli są niezgodne ze stanem rzeczywistym lub ograniczenia przetwarzania. </w:t>
      </w:r>
    </w:p>
    <w:p w14:paraId="464EEB1E" w14:textId="77777777" w:rsidR="00BC24F7" w:rsidRPr="00BC24F7" w:rsidRDefault="00BC24F7" w:rsidP="00BC24F7">
      <w:pPr>
        <w:pStyle w:val="Default"/>
        <w:spacing w:line="360" w:lineRule="auto"/>
        <w:jc w:val="both"/>
      </w:pPr>
      <w:r w:rsidRPr="00BC24F7">
        <w:t xml:space="preserve">8) Pani/Pana dane nie będą przetwarzane w sposób zautomatyzowany. </w:t>
      </w:r>
    </w:p>
    <w:p w14:paraId="5C9EA84D" w14:textId="77777777" w:rsidR="00BC24F7" w:rsidRPr="00BC24F7" w:rsidRDefault="00BC24F7" w:rsidP="00BC24F7">
      <w:pPr>
        <w:pStyle w:val="Default"/>
        <w:spacing w:line="360" w:lineRule="auto"/>
        <w:jc w:val="both"/>
      </w:pPr>
      <w:r w:rsidRPr="00BC24F7">
        <w:t>9) Posiada Pani/Pan prawo do cofnięcia zgody na przetwarzanie danych osobowych</w:t>
      </w:r>
      <w:r w:rsidR="001F72D2">
        <w:br/>
      </w:r>
      <w:r w:rsidRPr="00BC24F7">
        <w:t xml:space="preserve">w dowolnym momencie, gdy dane osobowe przetwarzamy tylko na podstawie wyrażonej przez Panią/Pana zgody. Cofnięcie zgody nie ma wpływu na zgodność z prawem przetwarzania, którego dokonano na podstawie zgody przed jej cofnięciem. </w:t>
      </w:r>
    </w:p>
    <w:p w14:paraId="4DAB79F9" w14:textId="77777777" w:rsidR="00BC24F7" w:rsidRPr="00BC24F7" w:rsidRDefault="00BC24F7" w:rsidP="00BC24F7">
      <w:pPr>
        <w:pStyle w:val="Default"/>
        <w:spacing w:line="360" w:lineRule="auto"/>
        <w:jc w:val="both"/>
      </w:pPr>
      <w:r w:rsidRPr="00BC24F7">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467323CB" w14:textId="77777777" w:rsidR="00BC24F7" w:rsidRPr="00BC24F7" w:rsidRDefault="00BC24F7" w:rsidP="00BC24F7">
      <w:pPr>
        <w:pStyle w:val="Default"/>
        <w:spacing w:line="360" w:lineRule="auto"/>
        <w:jc w:val="both"/>
      </w:pPr>
      <w:r w:rsidRPr="00BC24F7">
        <w:t xml:space="preserve">11) Podanie danych osobowych w zależności od sprawy może być: </w:t>
      </w:r>
    </w:p>
    <w:p w14:paraId="4A30F085" w14:textId="77777777" w:rsidR="00BC24F7" w:rsidRPr="00BC24F7" w:rsidRDefault="00BC24F7" w:rsidP="00BC24F7">
      <w:pPr>
        <w:pStyle w:val="Default"/>
        <w:spacing w:line="360" w:lineRule="auto"/>
        <w:ind w:left="284"/>
        <w:jc w:val="both"/>
      </w:pPr>
      <w:r w:rsidRPr="00BC24F7">
        <w:t xml:space="preserve">a. warunkiem umownym, a ich niepodanie skutkuje brakiem możliwości realizacji celów, dla których są gromadzone; </w:t>
      </w:r>
    </w:p>
    <w:p w14:paraId="52880CFC" w14:textId="77777777" w:rsidR="00BC24F7" w:rsidRPr="00BC24F7" w:rsidRDefault="00BC24F7" w:rsidP="00BC24F7">
      <w:pPr>
        <w:pStyle w:val="Default"/>
        <w:spacing w:line="360" w:lineRule="auto"/>
        <w:ind w:left="284"/>
        <w:jc w:val="both"/>
      </w:pPr>
      <w:r w:rsidRPr="00BC24F7">
        <w:t xml:space="preserve">b. warunkiem zawarcia umowy; </w:t>
      </w:r>
    </w:p>
    <w:p w14:paraId="48670440" w14:textId="77777777" w:rsidR="00BC24F7" w:rsidRPr="00BC24F7" w:rsidRDefault="00BC24F7" w:rsidP="00BC24F7">
      <w:pPr>
        <w:pStyle w:val="Default"/>
        <w:spacing w:line="360" w:lineRule="auto"/>
        <w:ind w:left="284"/>
        <w:jc w:val="both"/>
      </w:pPr>
      <w:r w:rsidRPr="00BC24F7">
        <w:t xml:space="preserve">c. warunkiem ustawowym a ich niepodanie skutkuje brakiem możliwości realizacji sprawy powadzonej na podstawie przepisów prawa. </w:t>
      </w:r>
    </w:p>
    <w:p w14:paraId="331AE9E3" w14:textId="77777777" w:rsidR="00BC24F7" w:rsidRPr="00BC24F7" w:rsidRDefault="00BC24F7" w:rsidP="001F72D2">
      <w:pPr>
        <w:pStyle w:val="Default"/>
        <w:spacing w:line="360" w:lineRule="auto"/>
        <w:jc w:val="both"/>
        <w:rPr>
          <w:b/>
        </w:rPr>
      </w:pPr>
      <w:r w:rsidRPr="00BC24F7">
        <w:t>12) Szczegóły przetwarzania danych osobowych oraz przysługujące Pani/Panu prawa,</w:t>
      </w:r>
      <w:r w:rsidR="001F72D2">
        <w:br/>
      </w:r>
      <w:r w:rsidRPr="00BC24F7">
        <w:t>w związku z realizacją poszczególnych spraw, znajdą Państwo przy opisie konkretnej sprawy.</w:t>
      </w:r>
      <w:r w:rsidR="001F72D2">
        <w:br/>
      </w:r>
      <w:r w:rsidRPr="00BC24F7">
        <w:rPr>
          <w:b/>
        </w:rPr>
        <w:t xml:space="preserve">8. </w:t>
      </w:r>
      <w:r w:rsidRPr="00BC24F7">
        <w:rPr>
          <w:b/>
          <w:u w:val="single"/>
        </w:rPr>
        <w:t xml:space="preserve">KONTAKT Z ZAMAWIAJĄCYM </w:t>
      </w:r>
    </w:p>
    <w:p w14:paraId="2A8B6CC1" w14:textId="77777777" w:rsidR="00BC24F7" w:rsidRPr="00BC24F7" w:rsidRDefault="00BC24F7" w:rsidP="00BC24F7">
      <w:pPr>
        <w:spacing w:line="360" w:lineRule="auto"/>
        <w:jc w:val="both"/>
        <w:rPr>
          <w:sz w:val="24"/>
          <w:szCs w:val="24"/>
        </w:rPr>
      </w:pPr>
      <w:r w:rsidRPr="00BC24F7">
        <w:rPr>
          <w:sz w:val="24"/>
          <w:szCs w:val="24"/>
        </w:rPr>
        <w:t>W przypadku pytań związanych z zapytaniem ofertowym należy kontaktować się drogą                    e-mail lub telefonicznie.</w:t>
      </w:r>
    </w:p>
    <w:p w14:paraId="41D7DFEF" w14:textId="77777777" w:rsidR="00BC24F7" w:rsidRPr="00BC24F7" w:rsidRDefault="00BC24F7" w:rsidP="00BC24F7">
      <w:pPr>
        <w:spacing w:line="360" w:lineRule="auto"/>
        <w:jc w:val="both"/>
        <w:rPr>
          <w:sz w:val="24"/>
          <w:szCs w:val="24"/>
        </w:rPr>
      </w:pPr>
      <w:r w:rsidRPr="00BC24F7">
        <w:rPr>
          <w:sz w:val="24"/>
          <w:szCs w:val="24"/>
        </w:rPr>
        <w:t>Osoby upoważnione do kontaktu:</w:t>
      </w:r>
    </w:p>
    <w:p w14:paraId="11B6BA08" w14:textId="77777777" w:rsidR="00BC24F7" w:rsidRPr="00BC24F7" w:rsidRDefault="00BC24F7" w:rsidP="00BC24F7">
      <w:pPr>
        <w:spacing w:line="360" w:lineRule="auto"/>
        <w:jc w:val="right"/>
        <w:rPr>
          <w:sz w:val="12"/>
          <w:szCs w:val="24"/>
        </w:rPr>
      </w:pPr>
    </w:p>
    <w:p w14:paraId="2A0B6F18" w14:textId="13D2A718" w:rsidR="00BC24F7" w:rsidRPr="00BC24F7" w:rsidRDefault="00933894" w:rsidP="00BC24F7">
      <w:pPr>
        <w:spacing w:line="360" w:lineRule="auto"/>
        <w:jc w:val="right"/>
        <w:rPr>
          <w:sz w:val="24"/>
          <w:szCs w:val="24"/>
        </w:rPr>
      </w:pPr>
      <w:r>
        <w:rPr>
          <w:b/>
          <w:sz w:val="24"/>
          <w:szCs w:val="24"/>
        </w:rPr>
        <w:t xml:space="preserve">Kamila </w:t>
      </w:r>
      <w:proofErr w:type="spellStart"/>
      <w:r>
        <w:rPr>
          <w:b/>
          <w:sz w:val="24"/>
          <w:szCs w:val="24"/>
        </w:rPr>
        <w:t>Banasinska</w:t>
      </w:r>
      <w:proofErr w:type="spellEnd"/>
      <w:r w:rsidR="00BC24F7" w:rsidRPr="00BC24F7">
        <w:rPr>
          <w:sz w:val="24"/>
          <w:szCs w:val="24"/>
        </w:rPr>
        <w:t>, telefon 41 342 16 92</w:t>
      </w:r>
    </w:p>
    <w:p w14:paraId="13B1A950" w14:textId="0DD43E5D" w:rsidR="00BC24F7" w:rsidRPr="00BC24F7" w:rsidRDefault="00BC24F7" w:rsidP="00BC24F7">
      <w:pPr>
        <w:spacing w:line="360" w:lineRule="auto"/>
        <w:jc w:val="right"/>
        <w:rPr>
          <w:sz w:val="24"/>
          <w:szCs w:val="24"/>
          <w:lang w:val="en-US"/>
        </w:rPr>
      </w:pPr>
      <w:proofErr w:type="spellStart"/>
      <w:r w:rsidRPr="00BC24F7">
        <w:rPr>
          <w:sz w:val="24"/>
          <w:szCs w:val="24"/>
          <w:lang w:val="en-US"/>
        </w:rPr>
        <w:t>adres</w:t>
      </w:r>
      <w:proofErr w:type="spellEnd"/>
      <w:r w:rsidRPr="00BC24F7">
        <w:rPr>
          <w:sz w:val="24"/>
          <w:szCs w:val="24"/>
          <w:lang w:val="en-US"/>
        </w:rPr>
        <w:t xml:space="preserve"> e-mail: </w:t>
      </w:r>
      <w:r w:rsidR="00933894">
        <w:rPr>
          <w:sz w:val="24"/>
          <w:szCs w:val="24"/>
          <w:lang w:val="en-US"/>
        </w:rPr>
        <w:t>kamila.banasinska</w:t>
      </w:r>
      <w:r w:rsidRPr="00BC24F7">
        <w:rPr>
          <w:sz w:val="24"/>
          <w:szCs w:val="24"/>
          <w:lang w:val="en-US"/>
        </w:rPr>
        <w:t>@sejmik.kielce.pl</w:t>
      </w:r>
    </w:p>
    <w:p w14:paraId="21B92161" w14:textId="77777777" w:rsidR="00BC24F7" w:rsidRPr="00BC24F7" w:rsidRDefault="00BC24F7" w:rsidP="00BC24F7">
      <w:pPr>
        <w:spacing w:line="360" w:lineRule="auto"/>
        <w:jc w:val="right"/>
        <w:rPr>
          <w:sz w:val="24"/>
          <w:szCs w:val="24"/>
          <w:lang w:val="en-US"/>
        </w:rPr>
      </w:pPr>
    </w:p>
    <w:p w14:paraId="5975F755" w14:textId="77777777" w:rsidR="00615C97" w:rsidRPr="00BC24F7" w:rsidRDefault="00615C97" w:rsidP="00D822AD">
      <w:pPr>
        <w:autoSpaceDE w:val="0"/>
        <w:autoSpaceDN w:val="0"/>
        <w:adjustRightInd w:val="0"/>
        <w:spacing w:line="360" w:lineRule="auto"/>
        <w:jc w:val="both"/>
        <w:rPr>
          <w:rFonts w:eastAsia="Calibri"/>
          <w:bCs/>
          <w:color w:val="000000"/>
          <w:sz w:val="26"/>
          <w:szCs w:val="26"/>
          <w:u w:val="single"/>
        </w:rPr>
      </w:pPr>
    </w:p>
    <w:p w14:paraId="1D9E56AA" w14:textId="77777777" w:rsidR="00B57937" w:rsidRDefault="00B57937" w:rsidP="00B57937">
      <w:pPr>
        <w:spacing w:line="360" w:lineRule="auto"/>
        <w:jc w:val="both"/>
        <w:rPr>
          <w:sz w:val="24"/>
          <w:szCs w:val="24"/>
        </w:rPr>
      </w:pPr>
    </w:p>
    <w:p w14:paraId="5E6F88FB" w14:textId="77777777" w:rsidR="00B57937" w:rsidRPr="00B57937" w:rsidRDefault="00B57937" w:rsidP="00B57937">
      <w:pPr>
        <w:spacing w:line="360" w:lineRule="auto"/>
        <w:jc w:val="both"/>
        <w:rPr>
          <w:sz w:val="24"/>
          <w:szCs w:val="24"/>
        </w:rPr>
      </w:pPr>
      <w:r w:rsidRPr="00B57937">
        <w:rPr>
          <w:sz w:val="24"/>
          <w:szCs w:val="24"/>
        </w:rPr>
        <w:t xml:space="preserve">Sporządzający: </w:t>
      </w:r>
    </w:p>
    <w:p w14:paraId="77E6DB20" w14:textId="04E42A57" w:rsidR="00B57937" w:rsidRPr="00752D7E" w:rsidRDefault="00752D7E" w:rsidP="00B57937">
      <w:pPr>
        <w:spacing w:line="360" w:lineRule="auto"/>
        <w:jc w:val="both"/>
        <w:rPr>
          <w:sz w:val="24"/>
          <w:szCs w:val="24"/>
        </w:rPr>
      </w:pPr>
      <w:r w:rsidRPr="00752D7E">
        <w:rPr>
          <w:sz w:val="24"/>
          <w:szCs w:val="24"/>
        </w:rPr>
        <w:t>17</w:t>
      </w:r>
      <w:r w:rsidR="00B57937" w:rsidRPr="00752D7E">
        <w:rPr>
          <w:sz w:val="24"/>
          <w:szCs w:val="24"/>
        </w:rPr>
        <w:t>.1</w:t>
      </w:r>
      <w:r w:rsidRPr="00752D7E">
        <w:rPr>
          <w:sz w:val="24"/>
          <w:szCs w:val="24"/>
        </w:rPr>
        <w:t>2</w:t>
      </w:r>
      <w:r w:rsidR="00B57937" w:rsidRPr="00752D7E">
        <w:rPr>
          <w:sz w:val="24"/>
          <w:szCs w:val="24"/>
        </w:rPr>
        <w:t xml:space="preserve">.2020 </w:t>
      </w:r>
      <w:r w:rsidR="00933894" w:rsidRPr="00752D7E">
        <w:rPr>
          <w:sz w:val="24"/>
          <w:szCs w:val="24"/>
        </w:rPr>
        <w:t>K. Banasińska</w:t>
      </w:r>
      <w:r w:rsidR="00B57937" w:rsidRPr="00752D7E">
        <w:rPr>
          <w:sz w:val="24"/>
          <w:szCs w:val="24"/>
        </w:rPr>
        <w:t xml:space="preserve"> - ………………………….</w:t>
      </w:r>
    </w:p>
    <w:p w14:paraId="6E714193" w14:textId="77777777" w:rsidR="00B57937" w:rsidRPr="00752D7E" w:rsidRDefault="00B57937" w:rsidP="00B57937">
      <w:pPr>
        <w:spacing w:line="360" w:lineRule="auto"/>
        <w:jc w:val="both"/>
        <w:rPr>
          <w:sz w:val="24"/>
          <w:szCs w:val="24"/>
        </w:rPr>
      </w:pPr>
      <w:r w:rsidRPr="00752D7E">
        <w:rPr>
          <w:sz w:val="24"/>
          <w:szCs w:val="24"/>
        </w:rPr>
        <w:t>Akceptujący:</w:t>
      </w:r>
      <w:r w:rsidRPr="00752D7E">
        <w:rPr>
          <w:sz w:val="24"/>
          <w:szCs w:val="24"/>
        </w:rPr>
        <w:tab/>
      </w:r>
    </w:p>
    <w:p w14:paraId="09ED946C" w14:textId="1CB62A2F" w:rsidR="00B57937" w:rsidRPr="00B57937" w:rsidRDefault="00752D7E" w:rsidP="00B57937">
      <w:pPr>
        <w:spacing w:line="360" w:lineRule="auto"/>
        <w:jc w:val="both"/>
        <w:rPr>
          <w:sz w:val="24"/>
          <w:szCs w:val="24"/>
        </w:rPr>
      </w:pPr>
      <w:r w:rsidRPr="00752D7E">
        <w:rPr>
          <w:sz w:val="24"/>
          <w:szCs w:val="24"/>
        </w:rPr>
        <w:t>17</w:t>
      </w:r>
      <w:r w:rsidR="00B57937" w:rsidRPr="00752D7E">
        <w:rPr>
          <w:sz w:val="24"/>
          <w:szCs w:val="24"/>
        </w:rPr>
        <w:t>.1</w:t>
      </w:r>
      <w:r w:rsidRPr="00752D7E">
        <w:rPr>
          <w:sz w:val="24"/>
          <w:szCs w:val="24"/>
        </w:rPr>
        <w:t>2</w:t>
      </w:r>
      <w:r w:rsidR="00B57937" w:rsidRPr="00752D7E">
        <w:rPr>
          <w:sz w:val="24"/>
          <w:szCs w:val="24"/>
        </w:rPr>
        <w:t xml:space="preserve">.2020 </w:t>
      </w:r>
      <w:r w:rsidRPr="00752D7E">
        <w:rPr>
          <w:sz w:val="24"/>
          <w:szCs w:val="24"/>
        </w:rPr>
        <w:t>M. Brelski</w:t>
      </w:r>
      <w:r w:rsidR="00B57937" w:rsidRPr="00752D7E">
        <w:rPr>
          <w:sz w:val="24"/>
          <w:szCs w:val="24"/>
        </w:rPr>
        <w:t xml:space="preserve"> – …………………………</w:t>
      </w:r>
    </w:p>
    <w:p w14:paraId="460E48DF" w14:textId="77777777" w:rsidR="00B57937" w:rsidRDefault="00B57937" w:rsidP="00933894">
      <w:pPr>
        <w:autoSpaceDE w:val="0"/>
        <w:autoSpaceDN w:val="0"/>
        <w:adjustRightInd w:val="0"/>
        <w:spacing w:line="360" w:lineRule="auto"/>
        <w:jc w:val="both"/>
        <w:rPr>
          <w:rFonts w:eastAsia="Calibri"/>
          <w:bCs/>
          <w:color w:val="000000"/>
          <w:sz w:val="26"/>
          <w:szCs w:val="26"/>
          <w:u w:val="single"/>
        </w:rPr>
      </w:pPr>
    </w:p>
    <w:p w14:paraId="2D0E667C" w14:textId="77777777"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14:paraId="1C7E63DD" w14:textId="77777777" w:rsidR="00BC24F7" w:rsidRPr="00BC24F7" w:rsidRDefault="00BC24F7" w:rsidP="00BC24F7">
      <w:pPr>
        <w:autoSpaceDE w:val="0"/>
        <w:autoSpaceDN w:val="0"/>
        <w:adjustRightInd w:val="0"/>
        <w:spacing w:line="360" w:lineRule="auto"/>
        <w:ind w:left="-284"/>
        <w:jc w:val="both"/>
        <w:rPr>
          <w:rFonts w:eastAsia="Calibri"/>
          <w:color w:val="000000"/>
          <w:sz w:val="26"/>
          <w:szCs w:val="26"/>
          <w:u w:val="single"/>
        </w:rPr>
      </w:pPr>
      <w:r w:rsidRPr="00BC24F7">
        <w:rPr>
          <w:rFonts w:eastAsia="Calibri"/>
          <w:bCs/>
          <w:color w:val="000000"/>
          <w:sz w:val="26"/>
          <w:szCs w:val="26"/>
          <w:u w:val="single"/>
        </w:rPr>
        <w:t xml:space="preserve">Załączniki: </w:t>
      </w:r>
    </w:p>
    <w:p w14:paraId="37C9CD55" w14:textId="2D4AF1FF" w:rsidR="00BC24F7" w:rsidRPr="00BC24F7" w:rsidRDefault="00B57937" w:rsidP="00B57937">
      <w:pPr>
        <w:tabs>
          <w:tab w:val="left" w:pos="1701"/>
        </w:tabs>
        <w:autoSpaceDE w:val="0"/>
        <w:autoSpaceDN w:val="0"/>
        <w:adjustRightInd w:val="0"/>
        <w:spacing w:line="360" w:lineRule="auto"/>
        <w:ind w:left="-284" w:right="-425"/>
        <w:rPr>
          <w:rFonts w:eastAsia="Calibri"/>
          <w:color w:val="000000"/>
          <w:sz w:val="24"/>
          <w:szCs w:val="24"/>
        </w:rPr>
      </w:pPr>
      <w:r>
        <w:rPr>
          <w:rFonts w:eastAsia="Calibri"/>
          <w:color w:val="000000"/>
          <w:sz w:val="24"/>
          <w:szCs w:val="24"/>
        </w:rPr>
        <w:t>Załącznik nr 1</w:t>
      </w:r>
      <w:r w:rsidR="00C93231">
        <w:rPr>
          <w:rFonts w:eastAsia="Calibri"/>
          <w:color w:val="000000"/>
          <w:sz w:val="24"/>
          <w:szCs w:val="24"/>
        </w:rPr>
        <w:t>.1 – 1.6</w:t>
      </w:r>
      <w:r>
        <w:rPr>
          <w:rFonts w:eastAsia="Calibri"/>
          <w:color w:val="000000"/>
          <w:sz w:val="24"/>
          <w:szCs w:val="24"/>
        </w:rPr>
        <w:t xml:space="preserve"> Formularz ofertowy</w:t>
      </w:r>
    </w:p>
    <w:p w14:paraId="7BBF604E" w14:textId="3A66987B" w:rsidR="00BC24F7" w:rsidRPr="00BC24F7" w:rsidRDefault="00B57937" w:rsidP="00D822AD">
      <w:pPr>
        <w:autoSpaceDE w:val="0"/>
        <w:autoSpaceDN w:val="0"/>
        <w:adjustRightInd w:val="0"/>
        <w:spacing w:line="360" w:lineRule="auto"/>
        <w:ind w:left="2124" w:right="-428" w:hanging="2408"/>
        <w:jc w:val="both"/>
        <w:rPr>
          <w:iCs/>
          <w:color w:val="000000"/>
        </w:rPr>
      </w:pPr>
      <w:r w:rsidRPr="00C93231">
        <w:rPr>
          <w:rFonts w:eastAsia="Calibri"/>
          <w:color w:val="000000"/>
          <w:sz w:val="24"/>
          <w:szCs w:val="24"/>
        </w:rPr>
        <w:t>Załącznik nr 2</w:t>
      </w:r>
      <w:r w:rsidR="00C93231">
        <w:rPr>
          <w:rFonts w:eastAsia="Calibri"/>
          <w:color w:val="000000"/>
          <w:sz w:val="24"/>
          <w:szCs w:val="24"/>
        </w:rPr>
        <w:t xml:space="preserve"> </w:t>
      </w:r>
      <w:r w:rsidR="00BC24F7" w:rsidRPr="00BC24F7">
        <w:rPr>
          <w:rFonts w:eastAsia="Calibri"/>
          <w:color w:val="000000"/>
          <w:sz w:val="24"/>
          <w:szCs w:val="24"/>
        </w:rPr>
        <w:t>Wzór umowy wraz załącznikami – protokołem odbioru.</w:t>
      </w:r>
    </w:p>
    <w:sectPr w:rsidR="00BC24F7" w:rsidRPr="00BC24F7" w:rsidSect="00C740DC">
      <w:headerReference w:type="even" r:id="rId10"/>
      <w:footerReference w:type="default" r:id="rId11"/>
      <w:headerReference w:type="first" r:id="rId12"/>
      <w:pgSz w:w="11906" w:h="16838"/>
      <w:pgMar w:top="993" w:right="1274"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A9A99" w14:textId="77777777" w:rsidR="00237C1B" w:rsidRDefault="00237C1B" w:rsidP="00D3230A">
      <w:r>
        <w:separator/>
      </w:r>
    </w:p>
  </w:endnote>
  <w:endnote w:type="continuationSeparator" w:id="0">
    <w:p w14:paraId="2B4B88AD" w14:textId="77777777" w:rsidR="00237C1B" w:rsidRDefault="00237C1B"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TSans-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4424"/>
      <w:docPartObj>
        <w:docPartGallery w:val="Page Numbers (Bottom of Page)"/>
        <w:docPartUnique/>
      </w:docPartObj>
    </w:sdtPr>
    <w:sdtEndPr/>
    <w:sdtContent>
      <w:p w14:paraId="04F1DB7B" w14:textId="77777777" w:rsidR="003451C7" w:rsidRDefault="003451C7">
        <w:pPr>
          <w:pStyle w:val="Stopka"/>
          <w:jc w:val="right"/>
        </w:pPr>
        <w:r>
          <w:rPr>
            <w:noProof/>
          </w:rPr>
          <w:fldChar w:fldCharType="begin"/>
        </w:r>
        <w:r>
          <w:rPr>
            <w:noProof/>
          </w:rPr>
          <w:instrText xml:space="preserve"> PAGE   \* MERGEFORMAT </w:instrText>
        </w:r>
        <w:r>
          <w:rPr>
            <w:noProof/>
          </w:rPr>
          <w:fldChar w:fldCharType="separate"/>
        </w:r>
        <w:r w:rsidR="0057096C">
          <w:rPr>
            <w:noProof/>
          </w:rPr>
          <w:t>12</w:t>
        </w:r>
        <w:r>
          <w:rPr>
            <w:noProof/>
          </w:rPr>
          <w:fldChar w:fldCharType="end"/>
        </w:r>
      </w:p>
    </w:sdtContent>
  </w:sdt>
  <w:p w14:paraId="4D7DA791" w14:textId="77777777" w:rsidR="003451C7" w:rsidRDefault="003451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3DA5E" w14:textId="77777777" w:rsidR="00237C1B" w:rsidRDefault="00237C1B" w:rsidP="00D3230A">
      <w:r>
        <w:separator/>
      </w:r>
    </w:p>
  </w:footnote>
  <w:footnote w:type="continuationSeparator" w:id="0">
    <w:p w14:paraId="18320771" w14:textId="77777777" w:rsidR="00237C1B" w:rsidRDefault="00237C1B" w:rsidP="00D3230A">
      <w:r>
        <w:continuationSeparator/>
      </w:r>
    </w:p>
  </w:footnote>
  <w:footnote w:id="1">
    <w:p w14:paraId="08DA085B" w14:textId="77777777" w:rsidR="00101226" w:rsidRDefault="00101226" w:rsidP="00101226">
      <w:pPr>
        <w:pStyle w:val="Tekstprzypisudolnego"/>
      </w:pPr>
      <w:r>
        <w:rPr>
          <w:rStyle w:val="Odwoanieprzypisudolnego"/>
        </w:rPr>
        <w:footnoteRef/>
      </w:r>
      <w:r>
        <w:t xml:space="preserve"> Wykaz laboratoriów notyfikowanych (jednostek notyfikowanych) znajduje się na stronie Komisji Europejskiej pod linkiem </w:t>
      </w:r>
      <w:hyperlink r:id="rId1" w:history="1">
        <w:r>
          <w:rPr>
            <w:rStyle w:val="Hipercze"/>
          </w:rPr>
          <w:t>http://ec.europa.eu/growth/tools-databases/nando/index.cfm?fuseaction=notifiedbody.main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40A43" w14:textId="77777777" w:rsidR="003451C7" w:rsidRDefault="003451C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3451C7" w:rsidRPr="0004329C" w14:paraId="56AC9F72" w14:textId="77777777" w:rsidTr="0004329C">
      <w:trPr>
        <w:trHeight w:val="727"/>
      </w:trPr>
      <w:tc>
        <w:tcPr>
          <w:tcW w:w="10870" w:type="dxa"/>
          <w:gridSpan w:val="6"/>
        </w:tcPr>
        <w:p w14:paraId="50B1F90F" w14:textId="77777777" w:rsidR="003451C7" w:rsidRPr="0004329C" w:rsidRDefault="003451C7" w:rsidP="0004329C">
          <w:pPr>
            <w:tabs>
              <w:tab w:val="center" w:pos="4536"/>
              <w:tab w:val="right" w:pos="9072"/>
            </w:tabs>
            <w:rPr>
              <w:b/>
              <w:lang w:val="en-US"/>
            </w:rPr>
          </w:pPr>
        </w:p>
      </w:tc>
    </w:tr>
    <w:tr w:rsidR="003451C7" w:rsidRPr="0004329C" w14:paraId="175FE117" w14:textId="77777777" w:rsidTr="0004329C">
      <w:trPr>
        <w:gridBefore w:val="1"/>
        <w:gridAfter w:val="1"/>
        <w:wBefore w:w="458" w:type="dxa"/>
        <w:wAfter w:w="1340" w:type="dxa"/>
      </w:trPr>
      <w:tc>
        <w:tcPr>
          <w:tcW w:w="1843" w:type="dxa"/>
          <w:tcMar>
            <w:top w:w="0" w:type="dxa"/>
            <w:left w:w="0" w:type="dxa"/>
            <w:bottom w:w="0" w:type="dxa"/>
            <w:right w:w="0" w:type="dxa"/>
          </w:tcMar>
          <w:hideMark/>
        </w:tcPr>
        <w:p w14:paraId="376DC0F1"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27588399" wp14:editId="09BD3FB4">
                <wp:extent cx="1028700" cy="438150"/>
                <wp:effectExtent l="0" t="0" r="0" b="0"/>
                <wp:docPr id="5" name="Obraz 6" descr="Fundusze Europejski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088F9FF1"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3C419BEE" wp14:editId="3C07D480">
                <wp:extent cx="1409700" cy="438150"/>
                <wp:effectExtent l="0" t="0" r="0" b="0"/>
                <wp:docPr id="6" name="Obraz 3" descr="Rzeczpospolita Polska" title="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08F7917C"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3700094" wp14:editId="4AD2EB95">
                <wp:extent cx="962025" cy="438150"/>
                <wp:effectExtent l="0" t="0" r="9525" b="0"/>
                <wp:docPr id="7" name="Obraz 1" descr="Województwo Swiętokrzyskie" title="H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C94E69D"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8A4875A" wp14:editId="7AE94176">
                <wp:extent cx="1476375" cy="466725"/>
                <wp:effectExtent l="0" t="0" r="9525" b="9525"/>
                <wp:docPr id="8" name="Obraz 7" descr="Unia Europejsk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544AF0D8" w14:textId="77777777" w:rsidR="003451C7" w:rsidRDefault="003451C7" w:rsidP="000D4FB0">
    <w:pPr>
      <w:pStyle w:val="Nagwek"/>
    </w:pPr>
  </w:p>
  <w:p w14:paraId="5A065EDE" w14:textId="77777777" w:rsidR="003451C7" w:rsidRDefault="003451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6B6F23"/>
    <w:multiLevelType w:val="multilevel"/>
    <w:tmpl w:val="C35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949B9"/>
    <w:multiLevelType w:val="hybridMultilevel"/>
    <w:tmpl w:val="1AAC81F6"/>
    <w:lvl w:ilvl="0" w:tplc="466C1D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1D1499"/>
    <w:multiLevelType w:val="hybridMultilevel"/>
    <w:tmpl w:val="7B68E19E"/>
    <w:lvl w:ilvl="0" w:tplc="07C8BF96">
      <w:start w:val="1"/>
      <w:numFmt w:val="decimal"/>
      <w:lvlText w:val="%1)"/>
      <w:lvlJc w:val="left"/>
      <w:pPr>
        <w:ind w:left="720" w:hanging="360"/>
      </w:pPr>
      <w:rPr>
        <w:b w:val="0"/>
      </w:rPr>
    </w:lvl>
    <w:lvl w:ilvl="1" w:tplc="491E870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E5F7C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AA2C5F"/>
    <w:multiLevelType w:val="multilevel"/>
    <w:tmpl w:val="EDC08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0519A"/>
    <w:multiLevelType w:val="multilevel"/>
    <w:tmpl w:val="84D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FB7797"/>
    <w:multiLevelType w:val="multilevel"/>
    <w:tmpl w:val="74DE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887A05"/>
    <w:multiLevelType w:val="hybridMultilevel"/>
    <w:tmpl w:val="E5F6A3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B92692"/>
    <w:multiLevelType w:val="multilevel"/>
    <w:tmpl w:val="E272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B906B5"/>
    <w:multiLevelType w:val="hybridMultilevel"/>
    <w:tmpl w:val="302EA3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44E25BE1"/>
    <w:multiLevelType w:val="hybridMultilevel"/>
    <w:tmpl w:val="1450B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223930"/>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4F3E4FA3"/>
    <w:multiLevelType w:val="hybridMultilevel"/>
    <w:tmpl w:val="A0489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4F9F4468"/>
    <w:multiLevelType w:val="hybridMultilevel"/>
    <w:tmpl w:val="AEB27AD8"/>
    <w:lvl w:ilvl="0" w:tplc="549653E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51D80087"/>
    <w:multiLevelType w:val="multilevel"/>
    <w:tmpl w:val="E87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1B7442"/>
    <w:multiLevelType w:val="hybridMultilevel"/>
    <w:tmpl w:val="82266EAC"/>
    <w:lvl w:ilvl="0" w:tplc="D7A2F5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7D5854"/>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FC28E6"/>
    <w:multiLevelType w:val="hybridMultilevel"/>
    <w:tmpl w:val="6532C3B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9"/>
  </w:num>
  <w:num w:numId="3">
    <w:abstractNumId w:val="9"/>
  </w:num>
  <w:num w:numId="4">
    <w:abstractNumId w:val="22"/>
  </w:num>
  <w:num w:numId="5">
    <w:abstractNumId w:val="24"/>
  </w:num>
  <w:num w:numId="6">
    <w:abstractNumId w:val="2"/>
  </w:num>
  <w:num w:numId="7">
    <w:abstractNumId w:val="17"/>
  </w:num>
  <w:num w:numId="8">
    <w:abstractNumId w:val="11"/>
  </w:num>
  <w:num w:numId="9">
    <w:abstractNumId w:val="5"/>
  </w:num>
  <w:num w:numId="10">
    <w:abstractNumId w:val="13"/>
  </w:num>
  <w:num w:numId="11">
    <w:abstractNumId w:val="14"/>
  </w:num>
  <w:num w:numId="12">
    <w:abstractNumId w:val="18"/>
  </w:num>
  <w:num w:numId="13">
    <w:abstractNumId w:val="12"/>
  </w:num>
  <w:num w:numId="14">
    <w:abstractNumId w:val="20"/>
  </w:num>
  <w:num w:numId="15">
    <w:abstractNumId w:val="26"/>
  </w:num>
  <w:num w:numId="16">
    <w:abstractNumId w:val="23"/>
  </w:num>
  <w:num w:numId="17">
    <w:abstractNumId w:val="4"/>
  </w:num>
  <w:num w:numId="18">
    <w:abstractNumId w:val="3"/>
  </w:num>
  <w:num w:numId="19">
    <w:abstractNumId w:val="0"/>
  </w:num>
  <w:num w:numId="20">
    <w:abstractNumId w:val="27"/>
  </w:num>
  <w:num w:numId="21">
    <w:abstractNumId w:val="16"/>
  </w:num>
  <w:num w:numId="22">
    <w:abstractNumId w:val="21"/>
  </w:num>
  <w:num w:numId="23">
    <w:abstractNumId w:val="10"/>
  </w:num>
  <w:num w:numId="24">
    <w:abstractNumId w:val="8"/>
  </w:num>
  <w:num w:numId="25">
    <w:abstractNumId w:val="1"/>
  </w:num>
  <w:num w:numId="26">
    <w:abstractNumId w:val="7"/>
  </w:num>
  <w:num w:numId="27">
    <w:abstractNumId w:val="6"/>
  </w:num>
  <w:num w:numId="2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0A"/>
    <w:rsid w:val="000009FB"/>
    <w:rsid w:val="0000361B"/>
    <w:rsid w:val="000139B7"/>
    <w:rsid w:val="00021061"/>
    <w:rsid w:val="00023F6C"/>
    <w:rsid w:val="000269BE"/>
    <w:rsid w:val="00031D58"/>
    <w:rsid w:val="00032CC8"/>
    <w:rsid w:val="000419A4"/>
    <w:rsid w:val="0004329C"/>
    <w:rsid w:val="00051344"/>
    <w:rsid w:val="0005535C"/>
    <w:rsid w:val="0006541C"/>
    <w:rsid w:val="0007702E"/>
    <w:rsid w:val="00084E2F"/>
    <w:rsid w:val="0009310D"/>
    <w:rsid w:val="000A1ABF"/>
    <w:rsid w:val="000A480E"/>
    <w:rsid w:val="000B04F8"/>
    <w:rsid w:val="000B26BB"/>
    <w:rsid w:val="000B38FE"/>
    <w:rsid w:val="000B4B82"/>
    <w:rsid w:val="000B5390"/>
    <w:rsid w:val="000C0CFA"/>
    <w:rsid w:val="000C0F47"/>
    <w:rsid w:val="000C49BE"/>
    <w:rsid w:val="000C53EB"/>
    <w:rsid w:val="000C5E37"/>
    <w:rsid w:val="000C7C65"/>
    <w:rsid w:val="000C7CA0"/>
    <w:rsid w:val="000D4FB0"/>
    <w:rsid w:val="000E1165"/>
    <w:rsid w:val="000E2C26"/>
    <w:rsid w:val="000E5BDA"/>
    <w:rsid w:val="000F559F"/>
    <w:rsid w:val="000F7171"/>
    <w:rsid w:val="00101226"/>
    <w:rsid w:val="0010364B"/>
    <w:rsid w:val="00105452"/>
    <w:rsid w:val="001102C6"/>
    <w:rsid w:val="001106AF"/>
    <w:rsid w:val="00111EA5"/>
    <w:rsid w:val="00116567"/>
    <w:rsid w:val="00116D1F"/>
    <w:rsid w:val="00117F8D"/>
    <w:rsid w:val="00120144"/>
    <w:rsid w:val="00122BAE"/>
    <w:rsid w:val="00125F03"/>
    <w:rsid w:val="00126EDA"/>
    <w:rsid w:val="0013038D"/>
    <w:rsid w:val="001340FE"/>
    <w:rsid w:val="001422C8"/>
    <w:rsid w:val="00145456"/>
    <w:rsid w:val="00145A96"/>
    <w:rsid w:val="001525A6"/>
    <w:rsid w:val="00165D0B"/>
    <w:rsid w:val="001713E3"/>
    <w:rsid w:val="00172BD7"/>
    <w:rsid w:val="00175FA7"/>
    <w:rsid w:val="00185B87"/>
    <w:rsid w:val="001864B3"/>
    <w:rsid w:val="00191EE3"/>
    <w:rsid w:val="00193533"/>
    <w:rsid w:val="001A7F60"/>
    <w:rsid w:val="001B1573"/>
    <w:rsid w:val="001C072B"/>
    <w:rsid w:val="001C5193"/>
    <w:rsid w:val="001C57CF"/>
    <w:rsid w:val="001C5B85"/>
    <w:rsid w:val="001C72FA"/>
    <w:rsid w:val="001C7F8C"/>
    <w:rsid w:val="001D2214"/>
    <w:rsid w:val="001D266B"/>
    <w:rsid w:val="001D29E9"/>
    <w:rsid w:val="001D32E6"/>
    <w:rsid w:val="001D5D7B"/>
    <w:rsid w:val="001F1B50"/>
    <w:rsid w:val="001F3FDF"/>
    <w:rsid w:val="001F45E1"/>
    <w:rsid w:val="001F6503"/>
    <w:rsid w:val="001F72D2"/>
    <w:rsid w:val="00200DC6"/>
    <w:rsid w:val="002044E6"/>
    <w:rsid w:val="002121D0"/>
    <w:rsid w:val="00215323"/>
    <w:rsid w:val="00215592"/>
    <w:rsid w:val="0022078A"/>
    <w:rsid w:val="002211CB"/>
    <w:rsid w:val="00237C1B"/>
    <w:rsid w:val="0024095A"/>
    <w:rsid w:val="00252BBC"/>
    <w:rsid w:val="0025749F"/>
    <w:rsid w:val="002626DC"/>
    <w:rsid w:val="002811E6"/>
    <w:rsid w:val="00287BD2"/>
    <w:rsid w:val="0029364E"/>
    <w:rsid w:val="00294C58"/>
    <w:rsid w:val="002A1BE8"/>
    <w:rsid w:val="002A49B7"/>
    <w:rsid w:val="002A566A"/>
    <w:rsid w:val="002A7DB2"/>
    <w:rsid w:val="002B10B6"/>
    <w:rsid w:val="002B33E3"/>
    <w:rsid w:val="002C054F"/>
    <w:rsid w:val="002C1D02"/>
    <w:rsid w:val="002C6A83"/>
    <w:rsid w:val="002D7406"/>
    <w:rsid w:val="002E0993"/>
    <w:rsid w:val="002E453C"/>
    <w:rsid w:val="002E46D1"/>
    <w:rsid w:val="002E6BBE"/>
    <w:rsid w:val="002E732C"/>
    <w:rsid w:val="002F05A3"/>
    <w:rsid w:val="002F05F6"/>
    <w:rsid w:val="0030490C"/>
    <w:rsid w:val="003061CF"/>
    <w:rsid w:val="003140FB"/>
    <w:rsid w:val="00315FEB"/>
    <w:rsid w:val="0032007C"/>
    <w:rsid w:val="0033301C"/>
    <w:rsid w:val="00337367"/>
    <w:rsid w:val="003422DB"/>
    <w:rsid w:val="00344D48"/>
    <w:rsid w:val="003451C7"/>
    <w:rsid w:val="00365152"/>
    <w:rsid w:val="003713C5"/>
    <w:rsid w:val="0037777F"/>
    <w:rsid w:val="003820FE"/>
    <w:rsid w:val="00383514"/>
    <w:rsid w:val="00391F5C"/>
    <w:rsid w:val="00394317"/>
    <w:rsid w:val="00397C2F"/>
    <w:rsid w:val="003A3D83"/>
    <w:rsid w:val="003A47D3"/>
    <w:rsid w:val="003B197D"/>
    <w:rsid w:val="003C2931"/>
    <w:rsid w:val="003C3539"/>
    <w:rsid w:val="003C77EC"/>
    <w:rsid w:val="003D0036"/>
    <w:rsid w:val="003D0EBF"/>
    <w:rsid w:val="003D0FFE"/>
    <w:rsid w:val="003D12B0"/>
    <w:rsid w:val="003D3657"/>
    <w:rsid w:val="003D5FC1"/>
    <w:rsid w:val="003F4A3C"/>
    <w:rsid w:val="00403D9F"/>
    <w:rsid w:val="0041624A"/>
    <w:rsid w:val="00425DB2"/>
    <w:rsid w:val="0042716F"/>
    <w:rsid w:val="00451F72"/>
    <w:rsid w:val="00453B74"/>
    <w:rsid w:val="00460FC2"/>
    <w:rsid w:val="00467EBA"/>
    <w:rsid w:val="00476FC6"/>
    <w:rsid w:val="00481F78"/>
    <w:rsid w:val="0048385B"/>
    <w:rsid w:val="00483F7B"/>
    <w:rsid w:val="004916B0"/>
    <w:rsid w:val="004943E8"/>
    <w:rsid w:val="0049745E"/>
    <w:rsid w:val="004B133B"/>
    <w:rsid w:val="004B4CEA"/>
    <w:rsid w:val="004B55A4"/>
    <w:rsid w:val="004B579C"/>
    <w:rsid w:val="004D3359"/>
    <w:rsid w:val="004E262C"/>
    <w:rsid w:val="004E2FBE"/>
    <w:rsid w:val="004E62D5"/>
    <w:rsid w:val="004E6C8A"/>
    <w:rsid w:val="004F0F9A"/>
    <w:rsid w:val="004F1930"/>
    <w:rsid w:val="004F2F61"/>
    <w:rsid w:val="004F442B"/>
    <w:rsid w:val="004F473D"/>
    <w:rsid w:val="004F7536"/>
    <w:rsid w:val="00505DBB"/>
    <w:rsid w:val="00510C7B"/>
    <w:rsid w:val="0051162E"/>
    <w:rsid w:val="0051285E"/>
    <w:rsid w:val="00516E21"/>
    <w:rsid w:val="00517D41"/>
    <w:rsid w:val="005224F7"/>
    <w:rsid w:val="00524275"/>
    <w:rsid w:val="00525D4D"/>
    <w:rsid w:val="00527AF8"/>
    <w:rsid w:val="005310BF"/>
    <w:rsid w:val="00531CC2"/>
    <w:rsid w:val="00533633"/>
    <w:rsid w:val="00533D34"/>
    <w:rsid w:val="00550569"/>
    <w:rsid w:val="0055183A"/>
    <w:rsid w:val="0056352D"/>
    <w:rsid w:val="0057096C"/>
    <w:rsid w:val="00570F8C"/>
    <w:rsid w:val="00586C3F"/>
    <w:rsid w:val="00592366"/>
    <w:rsid w:val="005A0EDF"/>
    <w:rsid w:val="005A485D"/>
    <w:rsid w:val="005A6CE4"/>
    <w:rsid w:val="005B39E5"/>
    <w:rsid w:val="005B6826"/>
    <w:rsid w:val="005B7C8E"/>
    <w:rsid w:val="005C2527"/>
    <w:rsid w:val="005C440C"/>
    <w:rsid w:val="005C4BD3"/>
    <w:rsid w:val="005C4EFD"/>
    <w:rsid w:val="005C6BDA"/>
    <w:rsid w:val="005C7066"/>
    <w:rsid w:val="005D5D88"/>
    <w:rsid w:val="005E06A9"/>
    <w:rsid w:val="005E1B40"/>
    <w:rsid w:val="005E386A"/>
    <w:rsid w:val="005E49C2"/>
    <w:rsid w:val="005F0546"/>
    <w:rsid w:val="005F2BC1"/>
    <w:rsid w:val="005F3431"/>
    <w:rsid w:val="00615C97"/>
    <w:rsid w:val="00616A6C"/>
    <w:rsid w:val="00622BFA"/>
    <w:rsid w:val="006230FD"/>
    <w:rsid w:val="00633E05"/>
    <w:rsid w:val="0063764A"/>
    <w:rsid w:val="006404B6"/>
    <w:rsid w:val="0064782D"/>
    <w:rsid w:val="00651256"/>
    <w:rsid w:val="00656756"/>
    <w:rsid w:val="00661EED"/>
    <w:rsid w:val="006657EE"/>
    <w:rsid w:val="00666D9A"/>
    <w:rsid w:val="006951EE"/>
    <w:rsid w:val="006A4DBF"/>
    <w:rsid w:val="006B0008"/>
    <w:rsid w:val="006B4F91"/>
    <w:rsid w:val="006B6032"/>
    <w:rsid w:val="006B7452"/>
    <w:rsid w:val="006C1717"/>
    <w:rsid w:val="006C1A71"/>
    <w:rsid w:val="006C4970"/>
    <w:rsid w:val="006C4B2A"/>
    <w:rsid w:val="006D4317"/>
    <w:rsid w:val="006D502C"/>
    <w:rsid w:val="006E0F35"/>
    <w:rsid w:val="006E0FD3"/>
    <w:rsid w:val="006E3709"/>
    <w:rsid w:val="006E5F34"/>
    <w:rsid w:val="006E637C"/>
    <w:rsid w:val="006E6B12"/>
    <w:rsid w:val="006F04A4"/>
    <w:rsid w:val="006F19D0"/>
    <w:rsid w:val="006F37CC"/>
    <w:rsid w:val="006F6ECF"/>
    <w:rsid w:val="00703956"/>
    <w:rsid w:val="00705071"/>
    <w:rsid w:val="00707947"/>
    <w:rsid w:val="00711048"/>
    <w:rsid w:val="007122C6"/>
    <w:rsid w:val="00712927"/>
    <w:rsid w:val="00712944"/>
    <w:rsid w:val="00713DCD"/>
    <w:rsid w:val="007153A4"/>
    <w:rsid w:val="00717FC5"/>
    <w:rsid w:val="00722A7B"/>
    <w:rsid w:val="00737070"/>
    <w:rsid w:val="00743021"/>
    <w:rsid w:val="007430AE"/>
    <w:rsid w:val="00743DC6"/>
    <w:rsid w:val="00746AE2"/>
    <w:rsid w:val="007506F9"/>
    <w:rsid w:val="00750D9D"/>
    <w:rsid w:val="00752D7E"/>
    <w:rsid w:val="0076114E"/>
    <w:rsid w:val="0076254E"/>
    <w:rsid w:val="0077165B"/>
    <w:rsid w:val="00772F60"/>
    <w:rsid w:val="0077322E"/>
    <w:rsid w:val="00773953"/>
    <w:rsid w:val="0078372A"/>
    <w:rsid w:val="00783AD3"/>
    <w:rsid w:val="00783E76"/>
    <w:rsid w:val="00796A0F"/>
    <w:rsid w:val="007974EC"/>
    <w:rsid w:val="007A57A0"/>
    <w:rsid w:val="007A7AF8"/>
    <w:rsid w:val="007B13A5"/>
    <w:rsid w:val="007B1DBD"/>
    <w:rsid w:val="007B562A"/>
    <w:rsid w:val="007C4B5C"/>
    <w:rsid w:val="007D4198"/>
    <w:rsid w:val="007D6A05"/>
    <w:rsid w:val="007D752F"/>
    <w:rsid w:val="007E5B0C"/>
    <w:rsid w:val="007F0084"/>
    <w:rsid w:val="007F00D1"/>
    <w:rsid w:val="007F255B"/>
    <w:rsid w:val="00813B51"/>
    <w:rsid w:val="00814389"/>
    <w:rsid w:val="0081520D"/>
    <w:rsid w:val="00824188"/>
    <w:rsid w:val="00827416"/>
    <w:rsid w:val="00830448"/>
    <w:rsid w:val="008308FA"/>
    <w:rsid w:val="00850D94"/>
    <w:rsid w:val="008557F8"/>
    <w:rsid w:val="00857C71"/>
    <w:rsid w:val="00857D5D"/>
    <w:rsid w:val="00860234"/>
    <w:rsid w:val="008639F9"/>
    <w:rsid w:val="00863A0B"/>
    <w:rsid w:val="00866F4D"/>
    <w:rsid w:val="00867290"/>
    <w:rsid w:val="00871476"/>
    <w:rsid w:val="00886ECF"/>
    <w:rsid w:val="008926E9"/>
    <w:rsid w:val="00894B85"/>
    <w:rsid w:val="008A23E0"/>
    <w:rsid w:val="008A26B0"/>
    <w:rsid w:val="008A401F"/>
    <w:rsid w:val="008C1B3E"/>
    <w:rsid w:val="008C5135"/>
    <w:rsid w:val="008C70E8"/>
    <w:rsid w:val="008C79D3"/>
    <w:rsid w:val="008D119A"/>
    <w:rsid w:val="008D23DD"/>
    <w:rsid w:val="008D519C"/>
    <w:rsid w:val="008D6E99"/>
    <w:rsid w:val="008E0D75"/>
    <w:rsid w:val="008E2B12"/>
    <w:rsid w:val="008E74ED"/>
    <w:rsid w:val="008F433B"/>
    <w:rsid w:val="008F6D35"/>
    <w:rsid w:val="0091086F"/>
    <w:rsid w:val="009143AA"/>
    <w:rsid w:val="009151D8"/>
    <w:rsid w:val="0092328C"/>
    <w:rsid w:val="00924F1F"/>
    <w:rsid w:val="00933894"/>
    <w:rsid w:val="0094140D"/>
    <w:rsid w:val="009452B9"/>
    <w:rsid w:val="00956ADC"/>
    <w:rsid w:val="00957665"/>
    <w:rsid w:val="00960D68"/>
    <w:rsid w:val="009656BB"/>
    <w:rsid w:val="00967326"/>
    <w:rsid w:val="00970D9D"/>
    <w:rsid w:val="00971552"/>
    <w:rsid w:val="009803DE"/>
    <w:rsid w:val="00983A55"/>
    <w:rsid w:val="00990D82"/>
    <w:rsid w:val="0099167E"/>
    <w:rsid w:val="009A01C4"/>
    <w:rsid w:val="009A15C9"/>
    <w:rsid w:val="009A7969"/>
    <w:rsid w:val="009B2364"/>
    <w:rsid w:val="009B7292"/>
    <w:rsid w:val="009C2EDF"/>
    <w:rsid w:val="009D20DF"/>
    <w:rsid w:val="009D6BFC"/>
    <w:rsid w:val="009D7620"/>
    <w:rsid w:val="009E6FE8"/>
    <w:rsid w:val="009F21D8"/>
    <w:rsid w:val="009F2EE9"/>
    <w:rsid w:val="00A04516"/>
    <w:rsid w:val="00A07853"/>
    <w:rsid w:val="00A15585"/>
    <w:rsid w:val="00A22BF4"/>
    <w:rsid w:val="00A24356"/>
    <w:rsid w:val="00A328E0"/>
    <w:rsid w:val="00A472E3"/>
    <w:rsid w:val="00A52775"/>
    <w:rsid w:val="00A65966"/>
    <w:rsid w:val="00A660DA"/>
    <w:rsid w:val="00A75548"/>
    <w:rsid w:val="00A92737"/>
    <w:rsid w:val="00A96558"/>
    <w:rsid w:val="00AA2932"/>
    <w:rsid w:val="00AA6D0E"/>
    <w:rsid w:val="00AB3AED"/>
    <w:rsid w:val="00AB54B5"/>
    <w:rsid w:val="00AB7F6E"/>
    <w:rsid w:val="00AC0BF6"/>
    <w:rsid w:val="00AC13B4"/>
    <w:rsid w:val="00AC278B"/>
    <w:rsid w:val="00AC4B7C"/>
    <w:rsid w:val="00AC6A0B"/>
    <w:rsid w:val="00AD2F98"/>
    <w:rsid w:val="00AD542F"/>
    <w:rsid w:val="00AE515D"/>
    <w:rsid w:val="00B00777"/>
    <w:rsid w:val="00B077A4"/>
    <w:rsid w:val="00B262A9"/>
    <w:rsid w:val="00B262B8"/>
    <w:rsid w:val="00B31184"/>
    <w:rsid w:val="00B365FD"/>
    <w:rsid w:val="00B415FE"/>
    <w:rsid w:val="00B41880"/>
    <w:rsid w:val="00B564BA"/>
    <w:rsid w:val="00B57937"/>
    <w:rsid w:val="00B60433"/>
    <w:rsid w:val="00B60C46"/>
    <w:rsid w:val="00B61658"/>
    <w:rsid w:val="00B61F1F"/>
    <w:rsid w:val="00B64097"/>
    <w:rsid w:val="00B66C35"/>
    <w:rsid w:val="00B7303B"/>
    <w:rsid w:val="00B802E3"/>
    <w:rsid w:val="00B81B2D"/>
    <w:rsid w:val="00B85065"/>
    <w:rsid w:val="00B8582B"/>
    <w:rsid w:val="00B96280"/>
    <w:rsid w:val="00B97C78"/>
    <w:rsid w:val="00BA3C36"/>
    <w:rsid w:val="00BB0681"/>
    <w:rsid w:val="00BB77B5"/>
    <w:rsid w:val="00BC24F7"/>
    <w:rsid w:val="00BC68A2"/>
    <w:rsid w:val="00BD1AA8"/>
    <w:rsid w:val="00BD28F5"/>
    <w:rsid w:val="00BD7C78"/>
    <w:rsid w:val="00BE5482"/>
    <w:rsid w:val="00BE69D9"/>
    <w:rsid w:val="00BF1DD2"/>
    <w:rsid w:val="00BF21FE"/>
    <w:rsid w:val="00C00933"/>
    <w:rsid w:val="00C04C20"/>
    <w:rsid w:val="00C06430"/>
    <w:rsid w:val="00C104DA"/>
    <w:rsid w:val="00C120F2"/>
    <w:rsid w:val="00C16F6F"/>
    <w:rsid w:val="00C20213"/>
    <w:rsid w:val="00C23D2B"/>
    <w:rsid w:val="00C43309"/>
    <w:rsid w:val="00C447B3"/>
    <w:rsid w:val="00C4518E"/>
    <w:rsid w:val="00C51CC0"/>
    <w:rsid w:val="00C5207B"/>
    <w:rsid w:val="00C521B7"/>
    <w:rsid w:val="00C60C29"/>
    <w:rsid w:val="00C640A3"/>
    <w:rsid w:val="00C70827"/>
    <w:rsid w:val="00C740DC"/>
    <w:rsid w:val="00C76229"/>
    <w:rsid w:val="00C76D30"/>
    <w:rsid w:val="00C826E4"/>
    <w:rsid w:val="00C8533B"/>
    <w:rsid w:val="00C93231"/>
    <w:rsid w:val="00C93878"/>
    <w:rsid w:val="00C93D04"/>
    <w:rsid w:val="00C94A99"/>
    <w:rsid w:val="00CA174A"/>
    <w:rsid w:val="00CB1072"/>
    <w:rsid w:val="00CD2EB8"/>
    <w:rsid w:val="00CD4876"/>
    <w:rsid w:val="00CF3BFF"/>
    <w:rsid w:val="00D0149E"/>
    <w:rsid w:val="00D04B9A"/>
    <w:rsid w:val="00D136CC"/>
    <w:rsid w:val="00D20BE1"/>
    <w:rsid w:val="00D24388"/>
    <w:rsid w:val="00D24A76"/>
    <w:rsid w:val="00D303E1"/>
    <w:rsid w:val="00D3230A"/>
    <w:rsid w:val="00D40D65"/>
    <w:rsid w:val="00D42A86"/>
    <w:rsid w:val="00D4679A"/>
    <w:rsid w:val="00D50D99"/>
    <w:rsid w:val="00D52131"/>
    <w:rsid w:val="00D578AA"/>
    <w:rsid w:val="00D57A5C"/>
    <w:rsid w:val="00D61EBD"/>
    <w:rsid w:val="00D67431"/>
    <w:rsid w:val="00D81B76"/>
    <w:rsid w:val="00D822AD"/>
    <w:rsid w:val="00D86CF3"/>
    <w:rsid w:val="00D91073"/>
    <w:rsid w:val="00D93412"/>
    <w:rsid w:val="00DA08E3"/>
    <w:rsid w:val="00DA0E72"/>
    <w:rsid w:val="00DA5901"/>
    <w:rsid w:val="00DA69E5"/>
    <w:rsid w:val="00DA7189"/>
    <w:rsid w:val="00DD06D4"/>
    <w:rsid w:val="00DE37CD"/>
    <w:rsid w:val="00DE400A"/>
    <w:rsid w:val="00DF7D7F"/>
    <w:rsid w:val="00E01AB3"/>
    <w:rsid w:val="00E03EE4"/>
    <w:rsid w:val="00E0461A"/>
    <w:rsid w:val="00E0467A"/>
    <w:rsid w:val="00E053E7"/>
    <w:rsid w:val="00E1259A"/>
    <w:rsid w:val="00E14AF0"/>
    <w:rsid w:val="00E15103"/>
    <w:rsid w:val="00E20A84"/>
    <w:rsid w:val="00E33C5D"/>
    <w:rsid w:val="00E42101"/>
    <w:rsid w:val="00E445A3"/>
    <w:rsid w:val="00E455B0"/>
    <w:rsid w:val="00E45952"/>
    <w:rsid w:val="00E536A5"/>
    <w:rsid w:val="00E6446C"/>
    <w:rsid w:val="00E71F7B"/>
    <w:rsid w:val="00E735C6"/>
    <w:rsid w:val="00E74A7F"/>
    <w:rsid w:val="00E813C9"/>
    <w:rsid w:val="00E83B05"/>
    <w:rsid w:val="00E850B5"/>
    <w:rsid w:val="00E9073F"/>
    <w:rsid w:val="00E956B9"/>
    <w:rsid w:val="00E95A30"/>
    <w:rsid w:val="00E97232"/>
    <w:rsid w:val="00EA623E"/>
    <w:rsid w:val="00EB2A87"/>
    <w:rsid w:val="00EB7446"/>
    <w:rsid w:val="00EB76BC"/>
    <w:rsid w:val="00EC066A"/>
    <w:rsid w:val="00EC374E"/>
    <w:rsid w:val="00EC56B1"/>
    <w:rsid w:val="00EC7F5C"/>
    <w:rsid w:val="00EE3BA2"/>
    <w:rsid w:val="00EE3DFD"/>
    <w:rsid w:val="00EE6C95"/>
    <w:rsid w:val="00EF0278"/>
    <w:rsid w:val="00EF0691"/>
    <w:rsid w:val="00EF14EA"/>
    <w:rsid w:val="00F05052"/>
    <w:rsid w:val="00F17935"/>
    <w:rsid w:val="00F20EAA"/>
    <w:rsid w:val="00F256A7"/>
    <w:rsid w:val="00F25975"/>
    <w:rsid w:val="00F37891"/>
    <w:rsid w:val="00F44399"/>
    <w:rsid w:val="00F462B1"/>
    <w:rsid w:val="00F53DBD"/>
    <w:rsid w:val="00F624D7"/>
    <w:rsid w:val="00F666CD"/>
    <w:rsid w:val="00F704FE"/>
    <w:rsid w:val="00F7506C"/>
    <w:rsid w:val="00F81917"/>
    <w:rsid w:val="00F84211"/>
    <w:rsid w:val="00F90593"/>
    <w:rsid w:val="00F91BE0"/>
    <w:rsid w:val="00F91E2C"/>
    <w:rsid w:val="00F92889"/>
    <w:rsid w:val="00FA79E1"/>
    <w:rsid w:val="00FA7CD8"/>
    <w:rsid w:val="00FB2AF1"/>
    <w:rsid w:val="00FB3F86"/>
    <w:rsid w:val="00FD491D"/>
    <w:rsid w:val="00FE658E"/>
    <w:rsid w:val="00FE6BCA"/>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2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1">
    <w:name w:val="heading 1"/>
    <w:basedOn w:val="Normalny"/>
    <w:next w:val="Normalny"/>
    <w:link w:val="Nagwek1Znak"/>
    <w:uiPriority w:val="9"/>
    <w:qFormat/>
    <w:rsid w:val="000B4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 w:type="character" w:customStyle="1" w:styleId="TekstprzypisudolnegoZnak1">
    <w:name w:val="Tekst przypisu dolnego Znak1"/>
    <w:basedOn w:val="Domylnaczcionkaakapitu"/>
    <w:uiPriority w:val="99"/>
    <w:semiHidden/>
    <w:rsid w:val="00101226"/>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rsid w:val="000B4B8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1">
    <w:name w:val="heading 1"/>
    <w:basedOn w:val="Normalny"/>
    <w:next w:val="Normalny"/>
    <w:link w:val="Nagwek1Znak"/>
    <w:uiPriority w:val="9"/>
    <w:qFormat/>
    <w:rsid w:val="000B4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 w:type="character" w:customStyle="1" w:styleId="TekstprzypisudolnegoZnak1">
    <w:name w:val="Tekst przypisu dolnego Znak1"/>
    <w:basedOn w:val="Domylnaczcionkaakapitu"/>
    <w:uiPriority w:val="99"/>
    <w:semiHidden/>
    <w:rsid w:val="00101226"/>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rsid w:val="000B4B8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311346">
      <w:bodyDiv w:val="1"/>
      <w:marLeft w:val="0"/>
      <w:marRight w:val="0"/>
      <w:marTop w:val="0"/>
      <w:marBottom w:val="0"/>
      <w:divBdr>
        <w:top w:val="none" w:sz="0" w:space="0" w:color="auto"/>
        <w:left w:val="none" w:sz="0" w:space="0" w:color="auto"/>
        <w:bottom w:val="none" w:sz="0" w:space="0" w:color="auto"/>
        <w:right w:val="none" w:sz="0" w:space="0" w:color="auto"/>
      </w:divBdr>
    </w:div>
    <w:div w:id="1572279024">
      <w:bodyDiv w:val="1"/>
      <w:marLeft w:val="0"/>
      <w:marRight w:val="0"/>
      <w:marTop w:val="0"/>
      <w:marBottom w:val="0"/>
      <w:divBdr>
        <w:top w:val="none" w:sz="0" w:space="0" w:color="auto"/>
        <w:left w:val="none" w:sz="0" w:space="0" w:color="auto"/>
        <w:bottom w:val="none" w:sz="0" w:space="0" w:color="auto"/>
        <w:right w:val="none" w:sz="0" w:space="0" w:color="auto"/>
      </w:divBdr>
    </w:div>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77366162">
      <w:bodyDiv w:val="1"/>
      <w:marLeft w:val="0"/>
      <w:marRight w:val="0"/>
      <w:marTop w:val="0"/>
      <w:marBottom w:val="0"/>
      <w:divBdr>
        <w:top w:val="none" w:sz="0" w:space="0" w:color="auto"/>
        <w:left w:val="none" w:sz="0" w:space="0" w:color="auto"/>
        <w:bottom w:val="none" w:sz="0" w:space="0" w:color="auto"/>
        <w:right w:val="none" w:sz="0" w:space="0" w:color="auto"/>
      </w:divBdr>
    </w:div>
    <w:div w:id="1777796762">
      <w:bodyDiv w:val="1"/>
      <w:marLeft w:val="0"/>
      <w:marRight w:val="0"/>
      <w:marTop w:val="0"/>
      <w:marBottom w:val="0"/>
      <w:divBdr>
        <w:top w:val="none" w:sz="0" w:space="0" w:color="auto"/>
        <w:left w:val="none" w:sz="0" w:space="0" w:color="auto"/>
        <w:bottom w:val="none" w:sz="0" w:space="0" w:color="auto"/>
        <w:right w:val="none" w:sz="0" w:space="0" w:color="auto"/>
      </w:divBdr>
    </w:div>
    <w:div w:id="1790466962">
      <w:bodyDiv w:val="1"/>
      <w:marLeft w:val="0"/>
      <w:marRight w:val="0"/>
      <w:marTop w:val="0"/>
      <w:marBottom w:val="0"/>
      <w:divBdr>
        <w:top w:val="none" w:sz="0" w:space="0" w:color="auto"/>
        <w:left w:val="none" w:sz="0" w:space="0" w:color="auto"/>
        <w:bottom w:val="none" w:sz="0" w:space="0" w:color="auto"/>
        <w:right w:val="none" w:sz="0" w:space="0" w:color="auto"/>
      </w:divBdr>
    </w:div>
    <w:div w:id="1801336396">
      <w:bodyDiv w:val="1"/>
      <w:marLeft w:val="0"/>
      <w:marRight w:val="0"/>
      <w:marTop w:val="0"/>
      <w:marBottom w:val="0"/>
      <w:divBdr>
        <w:top w:val="none" w:sz="0" w:space="0" w:color="auto"/>
        <w:left w:val="none" w:sz="0" w:space="0" w:color="auto"/>
        <w:bottom w:val="none" w:sz="0" w:space="0" w:color="auto"/>
        <w:right w:val="none" w:sz="0" w:space="0" w:color="auto"/>
      </w:divBdr>
    </w:div>
    <w:div w:id="1838301441">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tools-databases/nando/index.cfm?fuseaction=notifiedbody.mai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51684-A9BA-4C66-AA95-C8AC3B17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12</Pages>
  <Words>2990</Words>
  <Characters>17941</Characters>
  <Application>Microsoft Office Word</Application>
  <DocSecurity>0</DocSecurity>
  <Lines>149</Lines>
  <Paragraphs>41</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ZAPYTANIE OFERTOWE</vt:lpstr>
    </vt:vector>
  </TitlesOfParts>
  <Company>Hewlett-Packard Company</Company>
  <LinksUpToDate>false</LinksUpToDate>
  <CharactersWithSpaces>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katnaw</dc:creator>
  <cp:lastModifiedBy>Banasińska, Kamila</cp:lastModifiedBy>
  <cp:revision>27</cp:revision>
  <cp:lastPrinted>2020-12-17T07:22:00Z</cp:lastPrinted>
  <dcterms:created xsi:type="dcterms:W3CDTF">2020-11-18T14:27:00Z</dcterms:created>
  <dcterms:modified xsi:type="dcterms:W3CDTF">2020-12-17T07:22:00Z</dcterms:modified>
</cp:coreProperties>
</file>