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D8" w:rsidRPr="00861E21" w:rsidRDefault="0080085E" w:rsidP="00145F1A">
      <w:pPr>
        <w:pStyle w:val="Bezodstpw"/>
        <w:spacing w:line="360" w:lineRule="auto"/>
        <w:jc w:val="right"/>
        <w:rPr>
          <w:sz w:val="24"/>
          <w:szCs w:val="24"/>
        </w:rPr>
      </w:pPr>
      <w:r w:rsidRPr="00861E21">
        <w:rPr>
          <w:sz w:val="24"/>
          <w:szCs w:val="24"/>
        </w:rPr>
        <w:t>Znak postępowania</w:t>
      </w:r>
      <w:r w:rsidR="00696191">
        <w:rPr>
          <w:sz w:val="24"/>
          <w:szCs w:val="24"/>
        </w:rPr>
        <w:t>:</w:t>
      </w:r>
      <w:r w:rsidRPr="00861E21">
        <w:rPr>
          <w:sz w:val="24"/>
          <w:szCs w:val="24"/>
        </w:rPr>
        <w:t xml:space="preserve"> </w:t>
      </w:r>
      <w:r w:rsidR="006B4EE5">
        <w:rPr>
          <w:sz w:val="24"/>
          <w:szCs w:val="24"/>
        </w:rPr>
        <w:t>MOS 2</w:t>
      </w:r>
      <w:r w:rsidR="00696191">
        <w:rPr>
          <w:sz w:val="24"/>
          <w:szCs w:val="24"/>
        </w:rPr>
        <w:t>/2020</w:t>
      </w:r>
    </w:p>
    <w:p w:rsidR="004D3ED8" w:rsidRPr="00861E21" w:rsidRDefault="004D3ED8" w:rsidP="00145F1A">
      <w:pPr>
        <w:spacing w:after="0" w:line="360" w:lineRule="auto"/>
        <w:rPr>
          <w:sz w:val="24"/>
          <w:szCs w:val="24"/>
        </w:rPr>
      </w:pPr>
    </w:p>
    <w:p w:rsidR="004D3ED8" w:rsidRPr="00861E21" w:rsidRDefault="004D3ED8" w:rsidP="00145F1A">
      <w:pPr>
        <w:shd w:val="clear" w:color="auto" w:fill="FFFFFF"/>
        <w:spacing w:after="0" w:line="360" w:lineRule="auto"/>
        <w:jc w:val="center"/>
        <w:rPr>
          <w:sz w:val="28"/>
          <w:szCs w:val="28"/>
        </w:rPr>
      </w:pPr>
      <w:r w:rsidRPr="00861E21">
        <w:rPr>
          <w:b/>
          <w:bCs/>
          <w:color w:val="000000"/>
          <w:spacing w:val="-12"/>
          <w:sz w:val="28"/>
          <w:szCs w:val="28"/>
        </w:rPr>
        <w:t xml:space="preserve">SPECYFIKACJA ISTOTNYCH WARUNKÓW </w:t>
      </w:r>
      <w:r w:rsidRPr="00861E21">
        <w:rPr>
          <w:b/>
          <w:bCs/>
          <w:color w:val="000000"/>
          <w:spacing w:val="-10"/>
          <w:sz w:val="28"/>
          <w:szCs w:val="28"/>
        </w:rPr>
        <w:t>ZAMÓWIENIA</w:t>
      </w:r>
    </w:p>
    <w:p w:rsidR="004D3ED8" w:rsidRPr="00861E21" w:rsidRDefault="00145F1A" w:rsidP="00145F1A">
      <w:pPr>
        <w:pStyle w:val="Stopka"/>
        <w:tabs>
          <w:tab w:val="clear" w:pos="4536"/>
          <w:tab w:val="left" w:pos="4608"/>
        </w:tabs>
        <w:spacing w:line="360" w:lineRule="auto"/>
        <w:jc w:val="center"/>
        <w:rPr>
          <w:rFonts w:ascii="Calibri" w:hAnsi="Calibri"/>
          <w:bCs/>
          <w:sz w:val="24"/>
          <w:szCs w:val="24"/>
        </w:rPr>
      </w:pPr>
      <w:r w:rsidRPr="00861E21">
        <w:rPr>
          <w:rFonts w:ascii="Calibri" w:hAnsi="Calibri"/>
          <w:bCs/>
          <w:sz w:val="24"/>
          <w:szCs w:val="24"/>
        </w:rPr>
        <w:t>na</w:t>
      </w:r>
    </w:p>
    <w:p w:rsidR="006B4EE5" w:rsidRPr="006B4EE5" w:rsidRDefault="006B4EE5" w:rsidP="006B4EE5">
      <w:pPr>
        <w:pStyle w:val="Bezodstpw"/>
        <w:jc w:val="center"/>
        <w:rPr>
          <w:rFonts w:ascii="Times New Roman" w:hAnsi="Times New Roman"/>
          <w:b/>
          <w:kern w:val="36"/>
          <w:sz w:val="28"/>
          <w:szCs w:val="28"/>
          <w:lang w:eastAsia="pl-PL"/>
        </w:rPr>
      </w:pPr>
      <w:r w:rsidRPr="006B4EE5">
        <w:rPr>
          <w:rFonts w:ascii="Times New Roman" w:hAnsi="Times New Roman"/>
          <w:b/>
          <w:kern w:val="36"/>
          <w:sz w:val="28"/>
          <w:szCs w:val="28"/>
          <w:lang w:eastAsia="pl-PL"/>
        </w:rPr>
        <w:t xml:space="preserve">usługę </w:t>
      </w:r>
      <w:r>
        <w:rPr>
          <w:rFonts w:ascii="Times New Roman" w:hAnsi="Times New Roman"/>
          <w:b/>
          <w:kern w:val="36"/>
          <w:sz w:val="28"/>
          <w:szCs w:val="28"/>
          <w:lang w:eastAsia="pl-PL"/>
        </w:rPr>
        <w:t>„O</w:t>
      </w:r>
      <w:r w:rsidR="00E23741">
        <w:rPr>
          <w:rFonts w:ascii="Times New Roman" w:hAnsi="Times New Roman"/>
          <w:b/>
          <w:kern w:val="36"/>
          <w:sz w:val="28"/>
          <w:szCs w:val="28"/>
          <w:lang w:eastAsia="pl-PL"/>
        </w:rPr>
        <w:t>chrona osób i mienia oraz konserwacja</w:t>
      </w:r>
      <w:r w:rsidRPr="006B4EE5">
        <w:rPr>
          <w:rFonts w:ascii="Times New Roman" w:hAnsi="Times New Roman"/>
          <w:b/>
          <w:kern w:val="36"/>
          <w:sz w:val="28"/>
          <w:szCs w:val="28"/>
          <w:lang w:eastAsia="pl-PL"/>
        </w:rPr>
        <w:t xml:space="preserve"> i utrzymanie </w:t>
      </w:r>
    </w:p>
    <w:p w:rsidR="006B4EE5" w:rsidRPr="006B4EE5" w:rsidRDefault="006B4EE5" w:rsidP="006B4EE5">
      <w:pPr>
        <w:pStyle w:val="Bezodstpw"/>
        <w:jc w:val="center"/>
        <w:rPr>
          <w:rFonts w:ascii="Times New Roman" w:hAnsi="Times New Roman"/>
          <w:b/>
          <w:kern w:val="36"/>
          <w:sz w:val="28"/>
          <w:szCs w:val="28"/>
          <w:lang w:eastAsia="pl-PL"/>
        </w:rPr>
      </w:pPr>
      <w:r w:rsidRPr="006B4EE5">
        <w:rPr>
          <w:rFonts w:ascii="Times New Roman" w:hAnsi="Times New Roman"/>
          <w:b/>
          <w:kern w:val="36"/>
          <w:sz w:val="28"/>
          <w:szCs w:val="28"/>
          <w:lang w:eastAsia="pl-PL"/>
        </w:rPr>
        <w:t>w stanie sprawności eksploatacyjnej systemów bezpieczeństwa</w:t>
      </w:r>
    </w:p>
    <w:p w:rsidR="00912DF4" w:rsidRDefault="006B4EE5" w:rsidP="006B4EE5">
      <w:pPr>
        <w:pStyle w:val="Bezodstpw"/>
        <w:spacing w:line="276" w:lineRule="auto"/>
        <w:jc w:val="center"/>
        <w:rPr>
          <w:rFonts w:ascii="Times New Roman" w:hAnsi="Times New Roman"/>
          <w:b/>
          <w:kern w:val="36"/>
          <w:sz w:val="28"/>
          <w:szCs w:val="28"/>
          <w:lang w:eastAsia="pl-PL"/>
        </w:rPr>
      </w:pPr>
      <w:r w:rsidRPr="006B4EE5">
        <w:rPr>
          <w:rFonts w:ascii="Times New Roman" w:hAnsi="Times New Roman"/>
          <w:b/>
          <w:kern w:val="36"/>
          <w:sz w:val="28"/>
          <w:szCs w:val="28"/>
          <w:lang w:eastAsia="pl-PL"/>
        </w:rPr>
        <w:t>w Muzeum Okręgowego w Sandomierzu</w:t>
      </w:r>
      <w:r w:rsidR="006B5E07" w:rsidRPr="006B5E07">
        <w:rPr>
          <w:rFonts w:ascii="Times New Roman" w:hAnsi="Times New Roman"/>
          <w:b/>
          <w:kern w:val="36"/>
          <w:sz w:val="28"/>
          <w:szCs w:val="28"/>
          <w:lang w:eastAsia="pl-PL"/>
        </w:rPr>
        <w:t>”</w:t>
      </w:r>
    </w:p>
    <w:p w:rsidR="006B5E07" w:rsidRPr="006B5E07" w:rsidRDefault="006B5E07" w:rsidP="006B5E07">
      <w:pPr>
        <w:pStyle w:val="Bezodstpw"/>
        <w:spacing w:line="276" w:lineRule="auto"/>
        <w:jc w:val="center"/>
        <w:rPr>
          <w:rFonts w:ascii="Times New Roman" w:hAnsi="Times New Roman"/>
          <w:b/>
          <w:kern w:val="36"/>
          <w:sz w:val="28"/>
          <w:szCs w:val="28"/>
          <w:lang w:eastAsia="pl-PL"/>
        </w:rPr>
      </w:pPr>
    </w:p>
    <w:p w:rsidR="004D3ED8" w:rsidRDefault="004D3ED8" w:rsidP="00145F1A">
      <w:pPr>
        <w:spacing w:after="0" w:line="360" w:lineRule="auto"/>
        <w:jc w:val="both"/>
        <w:rPr>
          <w:sz w:val="24"/>
          <w:szCs w:val="24"/>
        </w:rPr>
      </w:pPr>
      <w:r w:rsidRPr="00861E21">
        <w:rPr>
          <w:sz w:val="24"/>
          <w:szCs w:val="24"/>
        </w:rPr>
        <w:t xml:space="preserve">w postępowaniu o udzielenie zamówienia publicznego prowadzonego w trybie przetargu nieograniczonego na podstawie art. 10 ust. 1 </w:t>
      </w:r>
      <w:r w:rsidRPr="00861E21">
        <w:rPr>
          <w:spacing w:val="-2"/>
          <w:sz w:val="24"/>
          <w:szCs w:val="24"/>
        </w:rPr>
        <w:t xml:space="preserve">w zw. z art. 39 </w:t>
      </w:r>
      <w:r w:rsidRPr="00861E21">
        <w:rPr>
          <w:sz w:val="24"/>
          <w:szCs w:val="24"/>
        </w:rPr>
        <w:t xml:space="preserve">ustawy z dnia 29 stycznia 2004 r. Prawo zamówień publicznych </w:t>
      </w:r>
      <w:r w:rsidRPr="00861E21">
        <w:rPr>
          <w:spacing w:val="-2"/>
          <w:sz w:val="24"/>
          <w:szCs w:val="24"/>
        </w:rPr>
        <w:t>(</w:t>
      </w:r>
      <w:proofErr w:type="spellStart"/>
      <w:r w:rsidR="00993C34" w:rsidRPr="00861E21">
        <w:rPr>
          <w:spacing w:val="-2"/>
          <w:sz w:val="24"/>
          <w:szCs w:val="24"/>
        </w:rPr>
        <w:t>t.j</w:t>
      </w:r>
      <w:proofErr w:type="spellEnd"/>
      <w:r w:rsidR="00993C34" w:rsidRPr="00861E21">
        <w:rPr>
          <w:spacing w:val="-2"/>
          <w:sz w:val="24"/>
          <w:szCs w:val="24"/>
        </w:rPr>
        <w:t xml:space="preserve">. </w:t>
      </w:r>
      <w:r w:rsidR="00B070D0">
        <w:rPr>
          <w:spacing w:val="-2"/>
          <w:sz w:val="24"/>
          <w:szCs w:val="24"/>
        </w:rPr>
        <w:t>Dz. U. 2017 r. poz. 1579</w:t>
      </w:r>
      <w:r w:rsidR="00993C34" w:rsidRPr="00861E21">
        <w:rPr>
          <w:spacing w:val="-2"/>
          <w:sz w:val="24"/>
          <w:szCs w:val="24"/>
        </w:rPr>
        <w:t xml:space="preserve"> z </w:t>
      </w:r>
      <w:proofErr w:type="spellStart"/>
      <w:r w:rsidR="00993C34" w:rsidRPr="00861E21">
        <w:rPr>
          <w:spacing w:val="-2"/>
          <w:sz w:val="24"/>
          <w:szCs w:val="24"/>
        </w:rPr>
        <w:t>późn</w:t>
      </w:r>
      <w:proofErr w:type="spellEnd"/>
      <w:r w:rsidR="00993C34" w:rsidRPr="00861E21">
        <w:rPr>
          <w:spacing w:val="-2"/>
          <w:sz w:val="24"/>
          <w:szCs w:val="24"/>
        </w:rPr>
        <w:t>. zm.</w:t>
      </w:r>
      <w:r w:rsidRPr="00861E21">
        <w:rPr>
          <w:spacing w:val="-2"/>
          <w:sz w:val="24"/>
          <w:szCs w:val="24"/>
        </w:rPr>
        <w:t xml:space="preserve">), </w:t>
      </w:r>
      <w:r w:rsidRPr="00861E21">
        <w:rPr>
          <w:sz w:val="24"/>
          <w:szCs w:val="24"/>
        </w:rPr>
        <w:t>o szacunkowej wartości po</w:t>
      </w:r>
      <w:r w:rsidR="00DB1097">
        <w:rPr>
          <w:sz w:val="24"/>
          <w:szCs w:val="24"/>
        </w:rPr>
        <w:t>ni</w:t>
      </w:r>
      <w:r w:rsidR="00D04176" w:rsidRPr="00861E21">
        <w:rPr>
          <w:sz w:val="24"/>
          <w:szCs w:val="24"/>
        </w:rPr>
        <w:t>żej</w:t>
      </w:r>
      <w:r w:rsidRPr="00861E21">
        <w:rPr>
          <w:sz w:val="24"/>
          <w:szCs w:val="24"/>
        </w:rPr>
        <w:t xml:space="preserve"> kwot określonych w przepisach wydanych na podstawie art. 11 ust. 8 ww. ustawy.</w:t>
      </w:r>
    </w:p>
    <w:p w:rsidR="00912DF4" w:rsidRPr="00861E21" w:rsidRDefault="00912DF4" w:rsidP="00145F1A">
      <w:pPr>
        <w:spacing w:after="0" w:line="360" w:lineRule="auto"/>
        <w:rPr>
          <w:sz w:val="24"/>
          <w:szCs w:val="24"/>
        </w:rPr>
      </w:pPr>
    </w:p>
    <w:p w:rsidR="004D3ED8" w:rsidRPr="00861E21" w:rsidRDefault="004D3ED8" w:rsidP="00145F1A">
      <w:pPr>
        <w:spacing w:after="0" w:line="360" w:lineRule="auto"/>
        <w:jc w:val="both"/>
        <w:rPr>
          <w:sz w:val="24"/>
          <w:szCs w:val="24"/>
        </w:rPr>
      </w:pPr>
      <w:r w:rsidRPr="00861E21">
        <w:rPr>
          <w:sz w:val="24"/>
          <w:szCs w:val="24"/>
        </w:rPr>
        <w:t>Zamawiający oczekuje, że Wykonawcy zapoznają się dokładnie z treścią niniejszej specyfikacji istotnych warunków zamówienia i załączników. Pełne ryzyko nieterminowego dostarczenia wszystkich wymaganych informacji i dokumentów, oraz przedłożenia oferty nie w pełni odpowiadającej zbiorowi niniejszyc</w:t>
      </w:r>
      <w:r w:rsidR="00232F54" w:rsidRPr="00861E21">
        <w:rPr>
          <w:sz w:val="24"/>
          <w:szCs w:val="24"/>
        </w:rPr>
        <w:t>h dokumentów ponosi Wykonawca</w:t>
      </w:r>
    </w:p>
    <w:p w:rsidR="004D3ED8" w:rsidRDefault="004D3ED8"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Pr="00861E21" w:rsidRDefault="006B5E07" w:rsidP="00145F1A">
      <w:pPr>
        <w:spacing w:after="0" w:line="360" w:lineRule="auto"/>
        <w:jc w:val="both"/>
        <w:rPr>
          <w:sz w:val="24"/>
          <w:szCs w:val="24"/>
        </w:rPr>
      </w:pPr>
    </w:p>
    <w:p w:rsidR="004D3ED8" w:rsidRPr="00861E21" w:rsidRDefault="004D3ED8" w:rsidP="00145F1A">
      <w:pPr>
        <w:spacing w:after="0" w:line="360" w:lineRule="auto"/>
        <w:jc w:val="right"/>
        <w:rPr>
          <w:sz w:val="24"/>
          <w:szCs w:val="24"/>
        </w:rPr>
      </w:pPr>
      <w:r w:rsidRPr="00861E21">
        <w:rPr>
          <w:sz w:val="24"/>
          <w:szCs w:val="24"/>
        </w:rPr>
        <w:t>ZATWIERDZAM:</w:t>
      </w:r>
    </w:p>
    <w:p w:rsidR="004D3ED8" w:rsidRPr="00861E21" w:rsidRDefault="004D3ED8" w:rsidP="00145F1A">
      <w:pPr>
        <w:spacing w:after="0" w:line="360" w:lineRule="auto"/>
        <w:jc w:val="right"/>
        <w:rPr>
          <w:sz w:val="24"/>
          <w:szCs w:val="24"/>
        </w:rPr>
      </w:pPr>
    </w:p>
    <w:p w:rsidR="00145F1A" w:rsidRPr="00861E21" w:rsidRDefault="00145F1A" w:rsidP="00145F1A">
      <w:pPr>
        <w:spacing w:after="0" w:line="360" w:lineRule="auto"/>
        <w:jc w:val="right"/>
        <w:rPr>
          <w:sz w:val="24"/>
          <w:szCs w:val="24"/>
        </w:rPr>
      </w:pPr>
    </w:p>
    <w:p w:rsidR="004D3ED8" w:rsidRPr="00861E21" w:rsidRDefault="004D3ED8" w:rsidP="00145F1A">
      <w:pPr>
        <w:spacing w:after="0" w:line="360" w:lineRule="auto"/>
        <w:jc w:val="right"/>
        <w:rPr>
          <w:sz w:val="24"/>
          <w:szCs w:val="24"/>
        </w:rPr>
      </w:pPr>
      <w:r w:rsidRPr="00861E21">
        <w:rPr>
          <w:sz w:val="24"/>
          <w:szCs w:val="24"/>
        </w:rPr>
        <w:t>………………………….</w:t>
      </w:r>
    </w:p>
    <w:p w:rsidR="004D3ED8" w:rsidRDefault="006B5E07" w:rsidP="00145F1A">
      <w:pPr>
        <w:spacing w:after="0" w:line="360" w:lineRule="auto"/>
        <w:jc w:val="right"/>
        <w:rPr>
          <w:sz w:val="24"/>
          <w:szCs w:val="24"/>
        </w:rPr>
      </w:pPr>
      <w:r>
        <w:rPr>
          <w:sz w:val="24"/>
          <w:szCs w:val="24"/>
        </w:rPr>
        <w:t>Sandomierz</w:t>
      </w:r>
      <w:r w:rsidR="00FB0835" w:rsidRPr="00861E21">
        <w:rPr>
          <w:sz w:val="24"/>
          <w:szCs w:val="24"/>
        </w:rPr>
        <w:t xml:space="preserve">, dnia </w:t>
      </w:r>
      <w:r w:rsidR="004C5643">
        <w:rPr>
          <w:sz w:val="24"/>
          <w:szCs w:val="24"/>
        </w:rPr>
        <w:t>30</w:t>
      </w:r>
      <w:r w:rsidR="00696191">
        <w:rPr>
          <w:sz w:val="24"/>
          <w:szCs w:val="24"/>
        </w:rPr>
        <w:t>.09.2020</w:t>
      </w:r>
    </w:p>
    <w:p w:rsidR="00AE6E3A" w:rsidRPr="00861E21" w:rsidRDefault="00696191" w:rsidP="00AE6E3A">
      <w:pPr>
        <w:spacing w:after="0" w:line="360" w:lineRule="auto"/>
        <w:jc w:val="center"/>
        <w:rPr>
          <w:sz w:val="24"/>
          <w:szCs w:val="24"/>
        </w:rPr>
      </w:pPr>
      <w:r>
        <w:rPr>
          <w:sz w:val="24"/>
          <w:szCs w:val="24"/>
        </w:rPr>
        <w:tab/>
      </w:r>
    </w:p>
    <w:p w:rsidR="004D3ED8" w:rsidRPr="00861E21" w:rsidRDefault="004D3ED8" w:rsidP="00145F1A">
      <w:pPr>
        <w:spacing w:after="0" w:line="360" w:lineRule="auto"/>
        <w:jc w:val="both"/>
        <w:rPr>
          <w:sz w:val="24"/>
          <w:szCs w:val="24"/>
        </w:rPr>
      </w:pPr>
    </w:p>
    <w:p w:rsidR="004D3ED8" w:rsidRPr="00A43791" w:rsidRDefault="004D3ED8" w:rsidP="00145F1A">
      <w:pPr>
        <w:spacing w:after="0" w:line="360" w:lineRule="auto"/>
        <w:jc w:val="center"/>
        <w:rPr>
          <w:b/>
        </w:rPr>
      </w:pPr>
      <w:r w:rsidRPr="00861E21">
        <w:rPr>
          <w:sz w:val="24"/>
          <w:szCs w:val="24"/>
        </w:rPr>
        <w:br w:type="page"/>
      </w:r>
      <w:r w:rsidRPr="00A43791">
        <w:rPr>
          <w:b/>
        </w:rPr>
        <w:lastRenderedPageBreak/>
        <w:t>Rozdział 1</w:t>
      </w:r>
    </w:p>
    <w:p w:rsidR="004D3ED8" w:rsidRPr="00A43791" w:rsidRDefault="004D3ED8" w:rsidP="00145F1A">
      <w:pPr>
        <w:spacing w:after="0" w:line="360" w:lineRule="auto"/>
        <w:jc w:val="center"/>
        <w:rPr>
          <w:b/>
        </w:rPr>
      </w:pPr>
      <w:r w:rsidRPr="00A43791">
        <w:rPr>
          <w:b/>
        </w:rPr>
        <w:t>Nazwa i adres zamawiającego</w:t>
      </w:r>
    </w:p>
    <w:p w:rsidR="004D3ED8" w:rsidRPr="00A43791" w:rsidRDefault="004D3ED8" w:rsidP="00145F1A">
      <w:pPr>
        <w:spacing w:after="0" w:line="360" w:lineRule="auto"/>
        <w:rPr>
          <w:lang w:val="de-DE"/>
        </w:rPr>
      </w:pPr>
    </w:p>
    <w:p w:rsidR="004D3ED8" w:rsidRPr="00A43791" w:rsidRDefault="004D3ED8" w:rsidP="00145F1A">
      <w:pPr>
        <w:spacing w:after="0" w:line="360" w:lineRule="auto"/>
        <w:jc w:val="both"/>
      </w:pPr>
      <w:r w:rsidRPr="00A43791">
        <w:t xml:space="preserve">Nazwa: </w:t>
      </w:r>
      <w:r w:rsidR="006B5E07">
        <w:t>Muzeum Okręgowe w Sandomierzu</w:t>
      </w:r>
    </w:p>
    <w:p w:rsidR="004D3ED8" w:rsidRPr="00A43791" w:rsidRDefault="004D3ED8" w:rsidP="00145F1A">
      <w:pPr>
        <w:spacing w:after="0" w:line="360" w:lineRule="auto"/>
      </w:pPr>
      <w:r w:rsidRPr="00A43791">
        <w:t xml:space="preserve">Adres siedziby: </w:t>
      </w:r>
      <w:r w:rsidR="006B5E07">
        <w:t>27-600 Sandomierz, ul. Zamkowa 12</w:t>
      </w:r>
    </w:p>
    <w:p w:rsidR="006B5E07" w:rsidRPr="001D01D6" w:rsidRDefault="004D3ED8" w:rsidP="001A55B7">
      <w:pPr>
        <w:pStyle w:val="NormalnyWeb"/>
        <w:spacing w:before="0" w:beforeAutospacing="0" w:after="0" w:afterAutospacing="0"/>
        <w:ind w:left="2130" w:hanging="2130"/>
      </w:pPr>
      <w:r w:rsidRPr="00A43791">
        <w:rPr>
          <w:lang w:val="de-DE"/>
        </w:rPr>
        <w:t xml:space="preserve">Kontakt: tel./fax </w:t>
      </w:r>
      <w:r w:rsidR="006B5E07">
        <w:rPr>
          <w:lang w:val="de-DE"/>
        </w:rPr>
        <w:tab/>
      </w:r>
      <w:r w:rsidR="0043000F" w:rsidRPr="001D01D6">
        <w:rPr>
          <w:color w:val="FF0000"/>
        </w:rPr>
        <w:t xml:space="preserve"> </w:t>
      </w:r>
      <w:r w:rsidR="006B5E07" w:rsidRPr="001D01D6">
        <w:t>15 832 22 65</w:t>
      </w:r>
      <w:r w:rsidR="003558AC" w:rsidRPr="001D01D6">
        <w:tab/>
      </w:r>
    </w:p>
    <w:p w:rsidR="004D3ED8" w:rsidRDefault="004D3ED8" w:rsidP="00145F1A">
      <w:pPr>
        <w:spacing w:after="0" w:line="360" w:lineRule="auto"/>
        <w:rPr>
          <w:lang w:val="de-DE"/>
        </w:rPr>
      </w:pPr>
    </w:p>
    <w:p w:rsidR="006B5E07" w:rsidRPr="001D01D6" w:rsidRDefault="004D3ED8" w:rsidP="00145F1A">
      <w:pPr>
        <w:spacing w:after="0" w:line="360" w:lineRule="auto"/>
      </w:pPr>
      <w:proofErr w:type="spellStart"/>
      <w:r w:rsidRPr="00A43791">
        <w:rPr>
          <w:lang w:val="de-DE"/>
        </w:rPr>
        <w:t>e-mail</w:t>
      </w:r>
      <w:proofErr w:type="spellEnd"/>
      <w:r w:rsidRPr="00A43791">
        <w:rPr>
          <w:lang w:val="de-DE"/>
        </w:rPr>
        <w:t xml:space="preserve">: </w:t>
      </w:r>
      <w:r w:rsidR="006B5E07">
        <w:rPr>
          <w:lang w:val="de-DE"/>
        </w:rPr>
        <w:t xml:space="preserve"> </w:t>
      </w:r>
      <w:hyperlink r:id="rId7" w:history="1">
        <w:r w:rsidR="006B5E07" w:rsidRPr="001D01D6">
          <w:rPr>
            <w:rStyle w:val="Hipercze"/>
            <w:rFonts w:ascii="Times New Roman" w:hAnsi="Times New Roman"/>
            <w:color w:val="auto"/>
            <w:sz w:val="24"/>
            <w:szCs w:val="24"/>
            <w:u w:val="none"/>
          </w:rPr>
          <w:t>m.piorkowski@zamek-sandomierz.pl</w:t>
        </w:r>
      </w:hyperlink>
    </w:p>
    <w:p w:rsidR="006B5E07" w:rsidRPr="0043000F" w:rsidRDefault="00C87441" w:rsidP="003558AC">
      <w:pPr>
        <w:spacing w:after="0" w:line="360" w:lineRule="auto"/>
        <w:ind w:left="708"/>
        <w:rPr>
          <w:lang w:val="de-DE"/>
        </w:rPr>
      </w:pPr>
      <w:hyperlink r:id="rId8" w:history="1">
        <w:r w:rsidR="006B5E07" w:rsidRPr="0043000F">
          <w:rPr>
            <w:rStyle w:val="Hipercze"/>
            <w:rFonts w:ascii="Times New Roman" w:hAnsi="Times New Roman"/>
            <w:color w:val="auto"/>
            <w:sz w:val="24"/>
            <w:szCs w:val="24"/>
            <w:u w:val="none"/>
          </w:rPr>
          <w:t>sekretariat@zamek-sandomierz.pl</w:t>
        </w:r>
      </w:hyperlink>
      <w:r w:rsidR="003558AC" w:rsidRPr="0043000F">
        <w:t xml:space="preserve"> </w:t>
      </w:r>
    </w:p>
    <w:p w:rsidR="004D3ED8" w:rsidRPr="00A43791" w:rsidRDefault="007E4D68" w:rsidP="00145F1A">
      <w:pPr>
        <w:spacing w:after="0" w:line="360" w:lineRule="auto"/>
      </w:pPr>
      <w:proofErr w:type="spellStart"/>
      <w:r w:rsidRPr="00A43791">
        <w:rPr>
          <w:lang w:val="de-DE"/>
        </w:rPr>
        <w:t>strona</w:t>
      </w:r>
      <w:proofErr w:type="spellEnd"/>
      <w:r w:rsidRPr="00A43791">
        <w:rPr>
          <w:lang w:val="de-DE"/>
        </w:rPr>
        <w:t xml:space="preserve"> </w:t>
      </w:r>
      <w:proofErr w:type="spellStart"/>
      <w:r w:rsidRPr="00A43791">
        <w:rPr>
          <w:lang w:val="de-DE"/>
        </w:rPr>
        <w:t>inter</w:t>
      </w:r>
      <w:r w:rsidR="00232F54" w:rsidRPr="00A43791">
        <w:rPr>
          <w:lang w:val="de-DE"/>
        </w:rPr>
        <w:t>n</w:t>
      </w:r>
      <w:r w:rsidRPr="00A43791">
        <w:rPr>
          <w:lang w:val="de-DE"/>
        </w:rPr>
        <w:t>e</w:t>
      </w:r>
      <w:r w:rsidR="00232F54" w:rsidRPr="00A43791">
        <w:rPr>
          <w:lang w:val="de-DE"/>
        </w:rPr>
        <w:t>towa</w:t>
      </w:r>
      <w:proofErr w:type="spellEnd"/>
      <w:r w:rsidR="00232F54" w:rsidRPr="00A43791">
        <w:rPr>
          <w:lang w:val="de-DE"/>
        </w:rPr>
        <w:t>:</w:t>
      </w:r>
      <w:r w:rsidR="004D3ED8" w:rsidRPr="00A43791">
        <w:rPr>
          <w:lang w:val="de-DE"/>
        </w:rPr>
        <w:t xml:space="preserve"> </w:t>
      </w:r>
      <w:r w:rsidR="006B5E07">
        <w:rPr>
          <w:rFonts w:ascii="Times New Roman" w:hAnsi="Times New Roman"/>
          <w:sz w:val="24"/>
          <w:szCs w:val="24"/>
          <w:lang w:eastAsia="pl-PL"/>
        </w:rPr>
        <w:t>http://www.zamek-sandomierz.pl</w:t>
      </w:r>
    </w:p>
    <w:p w:rsidR="004D3ED8" w:rsidRPr="00A43791" w:rsidRDefault="004D3ED8" w:rsidP="00145F1A">
      <w:pPr>
        <w:pStyle w:val="Nagwek"/>
        <w:spacing w:line="360" w:lineRule="auto"/>
        <w:rPr>
          <w:rFonts w:ascii="Calibri" w:hAnsi="Calibri"/>
          <w:sz w:val="22"/>
          <w:szCs w:val="22"/>
        </w:rPr>
      </w:pPr>
      <w:r w:rsidRPr="00A43791">
        <w:rPr>
          <w:rFonts w:ascii="Calibri" w:hAnsi="Calibri"/>
          <w:sz w:val="22"/>
          <w:szCs w:val="22"/>
        </w:rPr>
        <w:t>Godziny urzędowania: pn. – pt.: 08:00 – 16:00</w:t>
      </w:r>
    </w:p>
    <w:p w:rsidR="004D3ED8" w:rsidRPr="00A43791" w:rsidRDefault="004D3ED8" w:rsidP="00145F1A">
      <w:pPr>
        <w:spacing w:after="0" w:line="360" w:lineRule="auto"/>
        <w:jc w:val="both"/>
      </w:pPr>
      <w:r w:rsidRPr="00A43791">
        <w:t xml:space="preserve">REGON: </w:t>
      </w:r>
      <w:r w:rsidR="0043000F">
        <w:t>291200740</w:t>
      </w:r>
    </w:p>
    <w:p w:rsidR="004D3ED8" w:rsidRDefault="004D3ED8" w:rsidP="00145F1A">
      <w:pPr>
        <w:spacing w:after="0" w:line="360" w:lineRule="auto"/>
        <w:jc w:val="both"/>
      </w:pPr>
      <w:r w:rsidRPr="00A43791">
        <w:t xml:space="preserve">NIP: </w:t>
      </w:r>
      <w:r w:rsidR="0043000F" w:rsidRPr="0043000F">
        <w:t>864-11-06-630</w:t>
      </w:r>
    </w:p>
    <w:p w:rsidR="006B5E07" w:rsidRPr="00A43791" w:rsidRDefault="006B5E07" w:rsidP="00145F1A">
      <w:pPr>
        <w:spacing w:after="0" w:line="360" w:lineRule="auto"/>
        <w:jc w:val="both"/>
      </w:pPr>
    </w:p>
    <w:p w:rsidR="004D3ED8" w:rsidRPr="00A43791" w:rsidRDefault="004D3ED8" w:rsidP="00145F1A">
      <w:pPr>
        <w:spacing w:after="0" w:line="360" w:lineRule="auto"/>
        <w:jc w:val="center"/>
        <w:rPr>
          <w:b/>
        </w:rPr>
      </w:pPr>
      <w:r w:rsidRPr="00A43791">
        <w:rPr>
          <w:b/>
        </w:rPr>
        <w:t>Rozdział 2</w:t>
      </w:r>
    </w:p>
    <w:p w:rsidR="004D3ED8" w:rsidRPr="00A43791" w:rsidRDefault="004D3ED8" w:rsidP="00145F1A">
      <w:pPr>
        <w:spacing w:after="0" w:line="360" w:lineRule="auto"/>
        <w:jc w:val="center"/>
        <w:rPr>
          <w:b/>
        </w:rPr>
      </w:pPr>
      <w:r w:rsidRPr="00A43791">
        <w:rPr>
          <w:b/>
        </w:rPr>
        <w:t>Tryb udzielenia zamówienia</w:t>
      </w:r>
    </w:p>
    <w:p w:rsidR="004D3ED8" w:rsidRPr="00A43791" w:rsidRDefault="004D3ED8" w:rsidP="00145F1A">
      <w:pPr>
        <w:tabs>
          <w:tab w:val="left" w:pos="540"/>
        </w:tabs>
        <w:spacing w:after="0" w:line="360" w:lineRule="auto"/>
        <w:ind w:left="360"/>
        <w:rPr>
          <w:b/>
        </w:rPr>
      </w:pPr>
    </w:p>
    <w:p w:rsidR="004D3ED8" w:rsidRPr="00A43791" w:rsidRDefault="004D3ED8" w:rsidP="00145F1A">
      <w:pPr>
        <w:spacing w:after="0" w:line="360" w:lineRule="auto"/>
        <w:jc w:val="both"/>
        <w:rPr>
          <w:spacing w:val="-2"/>
        </w:rPr>
      </w:pPr>
      <w:r w:rsidRPr="00A43791">
        <w:rPr>
          <w:spacing w:val="-2"/>
        </w:rPr>
        <w:t>Niniejsze postępowanie prowadzone jest w trybie przetargu nieograniczonego na podstawie art. 10 ust. 1 w zw. z art. 39 ustawy</w:t>
      </w:r>
      <w:r w:rsidRPr="00A43791">
        <w:rPr>
          <w:b/>
          <w:spacing w:val="-2"/>
        </w:rPr>
        <w:t xml:space="preserve"> </w:t>
      </w:r>
      <w:r w:rsidRPr="00A43791">
        <w:rPr>
          <w:spacing w:val="-2"/>
        </w:rPr>
        <w:t>z dnia 29 stycznia 2004 r. Prawo zamówień publicznych (</w:t>
      </w:r>
      <w:proofErr w:type="spellStart"/>
      <w:r w:rsidR="004A039A" w:rsidRPr="00A43791">
        <w:rPr>
          <w:spacing w:val="-2"/>
        </w:rPr>
        <w:t>t.j</w:t>
      </w:r>
      <w:proofErr w:type="spellEnd"/>
      <w:r w:rsidR="004A039A" w:rsidRPr="00A43791">
        <w:rPr>
          <w:spacing w:val="-2"/>
        </w:rPr>
        <w:t>.</w:t>
      </w:r>
      <w:r w:rsidRPr="00A43791">
        <w:rPr>
          <w:spacing w:val="-2"/>
        </w:rPr>
        <w:t xml:space="preserve"> </w:t>
      </w:r>
      <w:r w:rsidR="00240B73" w:rsidRPr="00A43791">
        <w:rPr>
          <w:bCs/>
        </w:rPr>
        <w:t>Dz.U. 2017 poz. 1579</w:t>
      </w:r>
      <w:r w:rsidR="004A039A" w:rsidRPr="00A43791">
        <w:rPr>
          <w:bCs/>
        </w:rPr>
        <w:t xml:space="preserve"> z </w:t>
      </w:r>
      <w:proofErr w:type="spellStart"/>
      <w:r w:rsidR="004A039A" w:rsidRPr="00A43791">
        <w:rPr>
          <w:bCs/>
        </w:rPr>
        <w:t>późn</w:t>
      </w:r>
      <w:proofErr w:type="spellEnd"/>
      <w:r w:rsidR="004A039A" w:rsidRPr="00A43791">
        <w:rPr>
          <w:bCs/>
        </w:rPr>
        <w:t>. zm.</w:t>
      </w:r>
      <w:r w:rsidRPr="00A43791">
        <w:rPr>
          <w:spacing w:val="-2"/>
        </w:rPr>
        <w:t xml:space="preserve">), zwanej dalej „ustawą </w:t>
      </w:r>
      <w:proofErr w:type="spellStart"/>
      <w:r w:rsidRPr="00A43791">
        <w:rPr>
          <w:spacing w:val="-2"/>
        </w:rPr>
        <w:t>Pzp</w:t>
      </w:r>
      <w:proofErr w:type="spellEnd"/>
      <w:r w:rsidRPr="00A43791">
        <w:rPr>
          <w:spacing w:val="-2"/>
        </w:rPr>
        <w:t>” o wartości zamówienia po</w:t>
      </w:r>
      <w:r w:rsidR="00DB1097" w:rsidRPr="00A43791">
        <w:rPr>
          <w:spacing w:val="-2"/>
        </w:rPr>
        <w:t>niż</w:t>
      </w:r>
      <w:r w:rsidR="00D04176" w:rsidRPr="00A43791">
        <w:rPr>
          <w:spacing w:val="-2"/>
        </w:rPr>
        <w:t>ej</w:t>
      </w:r>
      <w:r w:rsidRPr="00A43791">
        <w:rPr>
          <w:spacing w:val="-2"/>
        </w:rPr>
        <w:t xml:space="preserve"> kwot określonych w przepisach wydanych na podstawie art. 11 ust. 8 ustawy.</w:t>
      </w:r>
    </w:p>
    <w:p w:rsidR="00EB7C4A" w:rsidRPr="00A43791" w:rsidRDefault="00EB7C4A" w:rsidP="00145F1A">
      <w:pPr>
        <w:spacing w:after="0" w:line="360" w:lineRule="auto"/>
        <w:jc w:val="center"/>
        <w:rPr>
          <w:b/>
        </w:rPr>
      </w:pPr>
    </w:p>
    <w:p w:rsidR="004D3ED8" w:rsidRPr="00A43791" w:rsidRDefault="004D3ED8" w:rsidP="00145F1A">
      <w:pPr>
        <w:spacing w:after="0" w:line="360" w:lineRule="auto"/>
        <w:jc w:val="center"/>
        <w:rPr>
          <w:b/>
        </w:rPr>
      </w:pPr>
      <w:r w:rsidRPr="00A43791">
        <w:rPr>
          <w:b/>
        </w:rPr>
        <w:t>Rozdział 3</w:t>
      </w:r>
    </w:p>
    <w:p w:rsidR="004D3ED8" w:rsidRPr="00A43791" w:rsidRDefault="004D3ED8" w:rsidP="00145F1A">
      <w:pPr>
        <w:spacing w:after="0" w:line="360" w:lineRule="auto"/>
        <w:jc w:val="center"/>
        <w:rPr>
          <w:b/>
        </w:rPr>
      </w:pPr>
      <w:r w:rsidRPr="00A43791">
        <w:rPr>
          <w:b/>
        </w:rPr>
        <w:t>Opis przedmiotu zamówienia</w:t>
      </w:r>
    </w:p>
    <w:p w:rsidR="004D3ED8" w:rsidRPr="00A43791" w:rsidRDefault="004D3ED8" w:rsidP="00145F1A">
      <w:pPr>
        <w:spacing w:after="0" w:line="360" w:lineRule="auto"/>
        <w:jc w:val="both"/>
        <w:rPr>
          <w:color w:val="000000"/>
          <w:spacing w:val="3"/>
        </w:rPr>
      </w:pPr>
    </w:p>
    <w:p w:rsidR="006B4EE5" w:rsidRPr="006B4EE5" w:rsidRDefault="006B4EE5" w:rsidP="006B4EE5">
      <w:pPr>
        <w:widowControl w:val="0"/>
        <w:tabs>
          <w:tab w:val="left" w:pos="720"/>
        </w:tabs>
        <w:suppressAutoHyphens/>
        <w:spacing w:after="0" w:line="240" w:lineRule="auto"/>
        <w:jc w:val="both"/>
        <w:rPr>
          <w:rFonts w:ascii="Arial" w:eastAsia="Times New Roman" w:hAnsi="Arial"/>
          <w:sz w:val="21"/>
          <w:szCs w:val="21"/>
          <w:lang w:eastAsia="pl-PL" w:bidi="pl-PL"/>
        </w:rPr>
      </w:pPr>
      <w:r>
        <w:rPr>
          <w:rFonts w:ascii="Arial" w:eastAsia="Times New Roman" w:hAnsi="Arial"/>
          <w:sz w:val="21"/>
          <w:szCs w:val="21"/>
          <w:lang w:eastAsia="pl-PL" w:bidi="pl-PL"/>
        </w:rPr>
        <w:t xml:space="preserve">I. </w:t>
      </w:r>
      <w:r w:rsidRPr="006B4EE5">
        <w:rPr>
          <w:rFonts w:ascii="Arial" w:eastAsia="Times New Roman" w:hAnsi="Arial"/>
          <w:sz w:val="21"/>
          <w:szCs w:val="21"/>
          <w:lang w:eastAsia="pl-PL" w:bidi="pl-PL"/>
        </w:rPr>
        <w:t>Przedmiotem zamówienia jest ochrona osób i mienia oraz konserwacja i utrzymanie w stanie sprawności eksploatacyjnej systemów bezpieczeństwa Muzeum Okręgowym w Sandomierzu,            z siedzibą ul. Zamkowa 12, 27-600 Sandomierz, zgodnie ze specyfikacją obiektu, w następującym zakresie:</w:t>
      </w:r>
    </w:p>
    <w:p w:rsidR="00B67E6A" w:rsidRDefault="00165BE2" w:rsidP="00817114">
      <w:pPr>
        <w:widowControl w:val="0"/>
        <w:tabs>
          <w:tab w:val="left" w:pos="720"/>
        </w:tabs>
        <w:suppressAutoHyphens/>
        <w:spacing w:after="0" w:line="240" w:lineRule="auto"/>
        <w:jc w:val="both"/>
        <w:rPr>
          <w:rFonts w:ascii="Arial" w:eastAsia="Times New Roman" w:hAnsi="Arial"/>
          <w:sz w:val="21"/>
          <w:szCs w:val="21"/>
          <w:lang w:eastAsia="pl-PL" w:bidi="pl-PL"/>
        </w:rPr>
      </w:pPr>
      <w:r>
        <w:rPr>
          <w:rFonts w:ascii="Arial" w:eastAsia="Times New Roman" w:hAnsi="Arial"/>
          <w:sz w:val="21"/>
          <w:szCs w:val="21"/>
          <w:lang w:eastAsia="pl-PL" w:bidi="pl-PL"/>
        </w:rPr>
        <w:t>1.  Posterunek dwuosobowy od godziny 10.00 – 22.00, a w godzinach 22.00 – 10.00 posterunek jednoosobowy.</w:t>
      </w:r>
    </w:p>
    <w:p w:rsidR="002829BD" w:rsidRPr="002829BD" w:rsidRDefault="002829BD" w:rsidP="002829BD">
      <w:pPr>
        <w:widowControl w:val="0"/>
        <w:tabs>
          <w:tab w:val="left" w:pos="720"/>
        </w:tabs>
        <w:suppressAutoHyphens/>
        <w:spacing w:after="0" w:line="240" w:lineRule="auto"/>
        <w:jc w:val="both"/>
        <w:rPr>
          <w:rFonts w:ascii="Arial" w:eastAsia="Times New Roman" w:hAnsi="Arial"/>
          <w:color w:val="FF0000"/>
          <w:sz w:val="21"/>
          <w:szCs w:val="21"/>
          <w:lang w:eastAsia="pl-PL" w:bidi="pl-PL"/>
        </w:rPr>
      </w:pPr>
    </w:p>
    <w:p w:rsidR="002829BD" w:rsidRPr="002829BD" w:rsidRDefault="002829BD" w:rsidP="002829BD">
      <w:pPr>
        <w:widowControl w:val="0"/>
        <w:tabs>
          <w:tab w:val="left" w:pos="720"/>
        </w:tabs>
        <w:suppressAutoHyphens/>
        <w:spacing w:after="0" w:line="240" w:lineRule="auto"/>
        <w:jc w:val="both"/>
        <w:rPr>
          <w:rFonts w:ascii="Arial" w:eastAsia="Times New Roman" w:hAnsi="Arial"/>
          <w:sz w:val="21"/>
          <w:szCs w:val="21"/>
          <w:lang w:eastAsia="pl-PL" w:bidi="pl-PL"/>
        </w:rPr>
      </w:pPr>
      <w:r w:rsidRPr="002829BD">
        <w:rPr>
          <w:rFonts w:ascii="Arial" w:eastAsia="Times New Roman" w:hAnsi="Arial"/>
          <w:sz w:val="21"/>
          <w:szCs w:val="21"/>
          <w:lang w:eastAsia="pl-PL" w:bidi="pl-PL"/>
        </w:rPr>
        <w:t xml:space="preserve">Pracownicy realizujący usługę ochrony określoną przedmiotem zamówienia, muszą legitymować się statusem pracowników ochrony w rozumieniu ustawy z dnia 22 sierpnia 1997 r. o ochronie osób i mienia (Dz. U. z 2017 r. poz. 2213 z </w:t>
      </w:r>
      <w:proofErr w:type="spellStart"/>
      <w:r w:rsidRPr="002829BD">
        <w:rPr>
          <w:rFonts w:ascii="Arial" w:eastAsia="Times New Roman" w:hAnsi="Arial"/>
          <w:sz w:val="21"/>
          <w:szCs w:val="21"/>
          <w:lang w:eastAsia="pl-PL" w:bidi="pl-PL"/>
        </w:rPr>
        <w:t>późn</w:t>
      </w:r>
      <w:proofErr w:type="spellEnd"/>
      <w:r w:rsidRPr="002829BD">
        <w:rPr>
          <w:rFonts w:ascii="Arial" w:eastAsia="Times New Roman" w:hAnsi="Arial"/>
          <w:sz w:val="21"/>
          <w:szCs w:val="21"/>
          <w:lang w:eastAsia="pl-PL" w:bidi="pl-PL"/>
        </w:rPr>
        <w:t xml:space="preserve">. zm.) </w:t>
      </w:r>
    </w:p>
    <w:p w:rsidR="002829BD" w:rsidRPr="00B67E6A" w:rsidRDefault="002829BD" w:rsidP="006B4EE5">
      <w:pPr>
        <w:widowControl w:val="0"/>
        <w:tabs>
          <w:tab w:val="left" w:pos="720"/>
        </w:tabs>
        <w:suppressAutoHyphens/>
        <w:spacing w:after="0" w:line="240" w:lineRule="auto"/>
        <w:jc w:val="both"/>
        <w:rPr>
          <w:rFonts w:ascii="Arial" w:eastAsia="Times New Roman" w:hAnsi="Arial"/>
          <w:color w:val="FF0000"/>
          <w:sz w:val="21"/>
          <w:szCs w:val="21"/>
          <w:lang w:eastAsia="pl-PL" w:bidi="pl-PL"/>
        </w:rPr>
      </w:pPr>
    </w:p>
    <w:p w:rsidR="006B4EE5" w:rsidRPr="00713C12" w:rsidRDefault="006B4EE5" w:rsidP="006B4EE5">
      <w:pPr>
        <w:widowControl w:val="0"/>
        <w:tabs>
          <w:tab w:val="left" w:pos="720"/>
        </w:tabs>
        <w:suppressAutoHyphens/>
        <w:spacing w:after="0" w:line="240" w:lineRule="auto"/>
        <w:jc w:val="both"/>
        <w:rPr>
          <w:rFonts w:asciiTheme="minorHAnsi" w:eastAsia="Times New Roman" w:hAnsiTheme="minorHAnsi"/>
          <w:lang w:eastAsia="pl-PL" w:bidi="pl-PL"/>
        </w:rPr>
      </w:pPr>
      <w:r w:rsidRPr="00713C12">
        <w:rPr>
          <w:rFonts w:asciiTheme="minorHAnsi" w:eastAsia="Times New Roman" w:hAnsiTheme="minorHAnsi"/>
          <w:lang w:eastAsia="pl-PL" w:bidi="pl-PL"/>
        </w:rPr>
        <w:t xml:space="preserve">2.  Wykonywanie okresowych kontroli systemów bezpieczeństwa (SSP, DSO, oddymianie </w:t>
      </w:r>
    </w:p>
    <w:p w:rsidR="006B4EE5" w:rsidRPr="00713C12" w:rsidRDefault="006B4EE5" w:rsidP="006B4EE5">
      <w:pPr>
        <w:widowControl w:val="0"/>
        <w:tabs>
          <w:tab w:val="left" w:pos="720"/>
        </w:tabs>
        <w:suppressAutoHyphens/>
        <w:spacing w:after="0" w:line="240" w:lineRule="auto"/>
        <w:jc w:val="both"/>
        <w:rPr>
          <w:rFonts w:asciiTheme="minorHAnsi" w:eastAsia="Times New Roman" w:hAnsiTheme="minorHAnsi"/>
          <w:lang w:eastAsia="pl-PL" w:bidi="pl-PL"/>
        </w:rPr>
      </w:pPr>
      <w:r w:rsidRPr="00713C12">
        <w:rPr>
          <w:rFonts w:asciiTheme="minorHAnsi" w:eastAsia="Times New Roman" w:hAnsiTheme="minorHAnsi"/>
          <w:lang w:eastAsia="pl-PL" w:bidi="pl-PL"/>
        </w:rPr>
        <w:t xml:space="preserve">i </w:t>
      </w:r>
      <w:proofErr w:type="spellStart"/>
      <w:r w:rsidRPr="00713C12">
        <w:rPr>
          <w:rFonts w:asciiTheme="minorHAnsi" w:eastAsia="Times New Roman" w:hAnsiTheme="minorHAnsi"/>
          <w:lang w:eastAsia="pl-PL" w:bidi="pl-PL"/>
        </w:rPr>
        <w:t>SSWiN</w:t>
      </w:r>
      <w:proofErr w:type="spellEnd"/>
      <w:r w:rsidRPr="00713C12">
        <w:rPr>
          <w:rFonts w:asciiTheme="minorHAnsi" w:eastAsia="Times New Roman" w:hAnsiTheme="minorHAnsi"/>
          <w:lang w:eastAsia="pl-PL" w:bidi="pl-PL"/>
        </w:rPr>
        <w:t xml:space="preserve">, monitoring wizyjny CCTV) raz na trzy miesiące, oraz bieżące usuwanie awarii </w:t>
      </w:r>
    </w:p>
    <w:p w:rsidR="006B4EE5" w:rsidRPr="00713C12" w:rsidRDefault="006B4EE5" w:rsidP="006B4EE5">
      <w:pPr>
        <w:widowControl w:val="0"/>
        <w:tabs>
          <w:tab w:val="left" w:pos="720"/>
        </w:tabs>
        <w:suppressAutoHyphens/>
        <w:spacing w:after="0" w:line="240" w:lineRule="auto"/>
        <w:jc w:val="both"/>
        <w:rPr>
          <w:rFonts w:asciiTheme="minorHAnsi" w:eastAsia="Times New Roman" w:hAnsiTheme="minorHAnsi"/>
          <w:lang w:eastAsia="pl-PL" w:bidi="pl-PL"/>
        </w:rPr>
      </w:pPr>
      <w:r w:rsidRPr="00713C12">
        <w:rPr>
          <w:rFonts w:asciiTheme="minorHAnsi" w:eastAsia="Times New Roman" w:hAnsiTheme="minorHAnsi"/>
          <w:lang w:eastAsia="pl-PL" w:bidi="pl-PL"/>
        </w:rPr>
        <w:t>i uszkodzeń.</w:t>
      </w:r>
    </w:p>
    <w:p w:rsidR="00817114" w:rsidRPr="00713C12" w:rsidRDefault="00817114" w:rsidP="006B4EE5">
      <w:pPr>
        <w:widowControl w:val="0"/>
        <w:suppressAutoHyphens/>
        <w:spacing w:after="0" w:line="240" w:lineRule="auto"/>
        <w:jc w:val="both"/>
        <w:rPr>
          <w:rFonts w:asciiTheme="minorHAnsi" w:eastAsia="Times New Roman" w:hAnsiTheme="minorHAnsi"/>
          <w:lang w:eastAsia="pl-PL" w:bidi="pl-PL"/>
        </w:rPr>
      </w:pPr>
    </w:p>
    <w:p w:rsidR="006B4EE5" w:rsidRPr="006B4EE5" w:rsidRDefault="006B4EE5" w:rsidP="006B4EE5">
      <w:pPr>
        <w:widowControl w:val="0"/>
        <w:suppressAutoHyphens/>
        <w:spacing w:after="0" w:line="240" w:lineRule="auto"/>
        <w:jc w:val="both"/>
        <w:rPr>
          <w:rFonts w:ascii="Arial" w:eastAsia="Times New Roman" w:hAnsi="Arial"/>
          <w:sz w:val="21"/>
          <w:szCs w:val="21"/>
          <w:lang w:eastAsia="pl-PL" w:bidi="pl-PL"/>
        </w:rPr>
      </w:pPr>
    </w:p>
    <w:p w:rsidR="006B4EE5" w:rsidRPr="00713C12" w:rsidRDefault="006B4EE5" w:rsidP="006B4EE5">
      <w:pPr>
        <w:widowControl w:val="0"/>
        <w:suppressAutoHyphens/>
        <w:spacing w:after="0" w:line="240" w:lineRule="auto"/>
        <w:jc w:val="both"/>
        <w:rPr>
          <w:rFonts w:asciiTheme="minorHAnsi" w:eastAsia="Times New Roman" w:hAnsiTheme="minorHAnsi"/>
          <w:lang w:eastAsia="pl-PL" w:bidi="pl-PL"/>
        </w:rPr>
      </w:pPr>
      <w:r w:rsidRPr="00713C12">
        <w:rPr>
          <w:rFonts w:asciiTheme="minorHAnsi" w:eastAsia="Times New Roman" w:hAnsiTheme="minorHAnsi"/>
          <w:lang w:eastAsia="pl-PL" w:bidi="pl-PL"/>
        </w:rPr>
        <w:lastRenderedPageBreak/>
        <w:t>Wymagania dotyczące wykonywania stałych co 3 miesiące konserwacji systemów bezpieczeństwa:</w:t>
      </w:r>
    </w:p>
    <w:p w:rsidR="006B4EE5" w:rsidRPr="00713C12" w:rsidRDefault="006B4EE5" w:rsidP="006B4EE5">
      <w:pPr>
        <w:widowControl w:val="0"/>
        <w:numPr>
          <w:ilvl w:val="0"/>
          <w:numId w:val="49"/>
        </w:numPr>
        <w:suppressAutoHyphens/>
        <w:spacing w:after="0" w:line="240" w:lineRule="auto"/>
        <w:contextualSpacing/>
        <w:jc w:val="both"/>
        <w:rPr>
          <w:rFonts w:asciiTheme="minorHAnsi" w:eastAsia="Times New Roman" w:hAnsiTheme="minorHAnsi"/>
          <w:lang w:eastAsia="pl-PL"/>
        </w:rPr>
      </w:pPr>
      <w:r w:rsidRPr="00713C12">
        <w:rPr>
          <w:rFonts w:asciiTheme="minorHAnsi" w:eastAsia="Times New Roman" w:hAnsiTheme="minorHAnsi"/>
          <w:lang w:eastAsia="pl-PL"/>
        </w:rPr>
        <w:t>Monitoring wizyjny CCTV:</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czyszczenie kamer i obiektywów przy każdej konserwacji.</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stanu połączeń kablowych</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sprawdzenia jakości obrazu emitowanego z kamer przemysłowych, regulacja.</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xml:space="preserve">- sprawdzenie zasilaczy i akumulatorów </w:t>
      </w:r>
    </w:p>
    <w:p w:rsidR="006B4EE5" w:rsidRPr="00713C12" w:rsidRDefault="006B4EE5" w:rsidP="006B4EE5">
      <w:pPr>
        <w:widowControl w:val="0"/>
        <w:numPr>
          <w:ilvl w:val="0"/>
          <w:numId w:val="49"/>
        </w:numPr>
        <w:suppressAutoHyphens/>
        <w:spacing w:after="0" w:line="240" w:lineRule="auto"/>
        <w:contextualSpacing/>
        <w:jc w:val="both"/>
        <w:rPr>
          <w:rFonts w:asciiTheme="minorHAnsi" w:eastAsia="Times New Roman" w:hAnsiTheme="minorHAnsi"/>
          <w:lang w:eastAsia="pl-PL"/>
        </w:rPr>
      </w:pPr>
      <w:r w:rsidRPr="00713C12">
        <w:rPr>
          <w:rFonts w:asciiTheme="minorHAnsi" w:eastAsia="Times New Roman" w:hAnsiTheme="minorHAnsi"/>
          <w:lang w:eastAsia="pl-PL"/>
        </w:rPr>
        <w:t>System Sygnalizacji Pożarowej</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przegląd i sprawdzenie sprawności czujek p.poż. testerem dymu</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odczyt zdarzeń z centrali alarmowej</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xml:space="preserve">- sprawdzenie zasilaczy i akumulatorów </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xml:space="preserve">- sprawdzenie zabezpieczeń </w:t>
      </w:r>
      <w:proofErr w:type="spellStart"/>
      <w:r w:rsidRPr="00713C12">
        <w:rPr>
          <w:rFonts w:asciiTheme="minorHAnsi" w:eastAsia="Times New Roman" w:hAnsiTheme="minorHAnsi"/>
          <w:lang w:eastAsia="pl-PL"/>
        </w:rPr>
        <w:t>przeciwwyładowaniowych</w:t>
      </w:r>
      <w:proofErr w:type="spellEnd"/>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sprawności działania klapy oddymiającej</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alarm próbny</w:t>
      </w:r>
    </w:p>
    <w:p w:rsidR="006B4EE5" w:rsidRPr="00713C12" w:rsidRDefault="006B4EE5" w:rsidP="006B4EE5">
      <w:pPr>
        <w:widowControl w:val="0"/>
        <w:numPr>
          <w:ilvl w:val="0"/>
          <w:numId w:val="49"/>
        </w:numPr>
        <w:suppressAutoHyphens/>
        <w:spacing w:after="0" w:line="240" w:lineRule="auto"/>
        <w:contextualSpacing/>
        <w:jc w:val="both"/>
        <w:rPr>
          <w:rFonts w:asciiTheme="minorHAnsi" w:eastAsia="Times New Roman" w:hAnsiTheme="minorHAnsi"/>
          <w:lang w:eastAsia="pl-PL"/>
        </w:rPr>
      </w:pPr>
      <w:r w:rsidRPr="00713C12">
        <w:rPr>
          <w:rFonts w:asciiTheme="minorHAnsi" w:eastAsia="Times New Roman" w:hAnsiTheme="minorHAnsi"/>
          <w:lang w:eastAsia="pl-PL"/>
        </w:rPr>
        <w:t>System Sygnalizacji Włamania i Napadu:</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poprawności działania wszystkich urządzeń stanowiących system alarmowy</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poprawności działania czujek PIR</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zasilaczy i akumulatorów</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uziemień ochronnych</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sprawdzenie przewodów i puszek połączeniowych</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sprawdzanie układów przeciwsabotażowych</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odczyt zdarzeń z centrali alarmowej</w:t>
      </w:r>
    </w:p>
    <w:p w:rsidR="006B4EE5" w:rsidRPr="00713C12" w:rsidRDefault="006B4EE5" w:rsidP="006B4EE5">
      <w:pPr>
        <w:widowControl w:val="0"/>
        <w:ind w:left="720"/>
        <w:contextualSpacing/>
        <w:jc w:val="both"/>
        <w:rPr>
          <w:rFonts w:asciiTheme="minorHAnsi" w:eastAsia="Times New Roman" w:hAnsiTheme="minorHAnsi"/>
          <w:lang w:eastAsia="pl-PL"/>
        </w:rPr>
      </w:pPr>
      <w:r w:rsidRPr="00713C12">
        <w:rPr>
          <w:rFonts w:asciiTheme="minorHAnsi" w:eastAsia="Times New Roman" w:hAnsiTheme="minorHAnsi"/>
          <w:lang w:eastAsia="pl-PL"/>
        </w:rPr>
        <w:t>- alarm próbny</w:t>
      </w:r>
    </w:p>
    <w:p w:rsidR="006B4EE5" w:rsidRPr="00713C12" w:rsidRDefault="006B4EE5" w:rsidP="006B4EE5">
      <w:pPr>
        <w:widowControl w:val="0"/>
        <w:numPr>
          <w:ilvl w:val="0"/>
          <w:numId w:val="49"/>
        </w:numPr>
        <w:suppressAutoHyphens/>
        <w:spacing w:after="0" w:line="240" w:lineRule="auto"/>
        <w:contextualSpacing/>
        <w:jc w:val="both"/>
        <w:rPr>
          <w:rFonts w:asciiTheme="minorHAnsi" w:eastAsia="Times New Roman" w:hAnsiTheme="minorHAnsi"/>
          <w:lang w:eastAsia="pl-PL"/>
        </w:rPr>
      </w:pPr>
      <w:r w:rsidRPr="00713C12">
        <w:rPr>
          <w:rFonts w:asciiTheme="minorHAnsi" w:eastAsia="Times New Roman" w:hAnsiTheme="minorHAnsi"/>
          <w:lang w:eastAsia="pl-PL"/>
        </w:rPr>
        <w:t xml:space="preserve">Udzielanie konsultacji telefonicznych w sprawach technicznych dotyczących systemów bezpieczeństwa. </w:t>
      </w:r>
    </w:p>
    <w:p w:rsidR="006B4EE5" w:rsidRDefault="006B4EE5" w:rsidP="006B4EE5">
      <w:pPr>
        <w:pStyle w:val="Akapitzlist"/>
        <w:autoSpaceDE w:val="0"/>
        <w:autoSpaceDN w:val="0"/>
        <w:adjustRightInd w:val="0"/>
        <w:ind w:left="1080"/>
      </w:pPr>
    </w:p>
    <w:p w:rsidR="006B4EE5" w:rsidRPr="006B4EE5" w:rsidRDefault="006B4EE5" w:rsidP="006B4EE5">
      <w:pPr>
        <w:autoSpaceDE w:val="0"/>
        <w:autoSpaceDN w:val="0"/>
        <w:adjustRightInd w:val="0"/>
        <w:spacing w:after="0" w:line="240" w:lineRule="auto"/>
        <w:ind w:left="360"/>
      </w:pPr>
    </w:p>
    <w:p w:rsidR="008F2898" w:rsidRPr="00713C12" w:rsidRDefault="006B4EE5" w:rsidP="008F2898">
      <w:pPr>
        <w:spacing w:after="0" w:line="360" w:lineRule="auto"/>
        <w:jc w:val="both"/>
        <w:rPr>
          <w:rStyle w:val="Pogrubienie"/>
          <w:b w:val="0"/>
        </w:rPr>
      </w:pPr>
      <w:r w:rsidRPr="00713C12">
        <w:rPr>
          <w:rStyle w:val="Pogrubienie"/>
          <w:b w:val="0"/>
        </w:rPr>
        <w:t xml:space="preserve">II. </w:t>
      </w:r>
      <w:r w:rsidR="000F7316" w:rsidRPr="00713C12">
        <w:rPr>
          <w:rStyle w:val="Pogrubienie"/>
          <w:b w:val="0"/>
        </w:rPr>
        <w:t>Zamawiający wskazuje, iż zgodnie z art. 22 § 1 Kodeksu pracy pracownik zobowiązuje się do wykonywania pracy określonego rodzaju na rzecz pracodawcy i pod jego kierownictwem oraz w miejscu i czasie wyz</w:t>
      </w:r>
      <w:r w:rsidR="00762612" w:rsidRPr="00713C12">
        <w:rPr>
          <w:rStyle w:val="Pogrubienie"/>
          <w:b w:val="0"/>
        </w:rPr>
        <w:t xml:space="preserve">naczonym przez pracodawcę, a </w:t>
      </w:r>
      <w:r w:rsidR="00310116" w:rsidRPr="00713C12">
        <w:rPr>
          <w:rStyle w:val="Pogrubienie"/>
          <w:b w:val="0"/>
        </w:rPr>
        <w:t>pra</w:t>
      </w:r>
      <w:r w:rsidR="000F7316" w:rsidRPr="00713C12">
        <w:rPr>
          <w:rStyle w:val="Pogrubienie"/>
          <w:b w:val="0"/>
        </w:rPr>
        <w:t xml:space="preserve">codawca – do zatrudniania pracownika za wynagrodzeniem. Tym samym realizując obowiązek o którym mowa w art. 29 ust. </w:t>
      </w:r>
      <w:smartTag w:uri="urn:schemas-microsoft-com:office:smarttags" w:element="metricconverter">
        <w:smartTagPr>
          <w:attr w:name="ProductID" w:val="3 a"/>
        </w:smartTagPr>
        <w:r w:rsidR="000F7316" w:rsidRPr="00713C12">
          <w:rPr>
            <w:rStyle w:val="Pogrubienie"/>
            <w:b w:val="0"/>
          </w:rPr>
          <w:t>3 a</w:t>
        </w:r>
      </w:smartTag>
      <w:r w:rsidR="000F7316" w:rsidRPr="00713C12">
        <w:rPr>
          <w:rStyle w:val="Pogrubienie"/>
          <w:b w:val="0"/>
        </w:rPr>
        <w:t xml:space="preserve"> ustawy </w:t>
      </w:r>
      <w:proofErr w:type="spellStart"/>
      <w:r w:rsidR="000F7316" w:rsidRPr="00713C12">
        <w:rPr>
          <w:rStyle w:val="Pogrubienie"/>
          <w:b w:val="0"/>
        </w:rPr>
        <w:t>pzp</w:t>
      </w:r>
      <w:proofErr w:type="spellEnd"/>
      <w:r w:rsidR="000F7316" w:rsidRPr="00713C12">
        <w:rPr>
          <w:rStyle w:val="Pogrubienie"/>
          <w:b w:val="0"/>
        </w:rPr>
        <w:t xml:space="preserve"> Zamawiający wymaga zatrudnienia przez Wykonawcę (lub podwykonawcę) na podstawie umowy o pracę osób wykonujących czynności</w:t>
      </w:r>
      <w:r w:rsidR="0075348D" w:rsidRPr="00713C12">
        <w:rPr>
          <w:rStyle w:val="Pogrubienie"/>
          <w:b w:val="0"/>
        </w:rPr>
        <w:t xml:space="preserve"> r</w:t>
      </w:r>
      <w:r w:rsidR="006B5E07" w:rsidRPr="00713C12">
        <w:rPr>
          <w:rStyle w:val="Pogrubienie"/>
          <w:b w:val="0"/>
        </w:rPr>
        <w:t>ealizacji przedmiotu zamówi</w:t>
      </w:r>
      <w:bookmarkStart w:id="0" w:name="_GoBack"/>
      <w:bookmarkEnd w:id="0"/>
      <w:r w:rsidR="006B5E07" w:rsidRPr="00713C12">
        <w:rPr>
          <w:rStyle w:val="Pogrubienie"/>
          <w:b w:val="0"/>
        </w:rPr>
        <w:t>enia</w:t>
      </w:r>
      <w:r w:rsidR="0075348D" w:rsidRPr="00713C12">
        <w:rPr>
          <w:rStyle w:val="Pogrubienie"/>
          <w:b w:val="0"/>
        </w:rPr>
        <w:t xml:space="preserve">. </w:t>
      </w:r>
    </w:p>
    <w:p w:rsidR="00817114" w:rsidRDefault="008F2898" w:rsidP="00051D15">
      <w:pPr>
        <w:spacing w:after="0" w:line="360" w:lineRule="auto"/>
        <w:jc w:val="both"/>
        <w:rPr>
          <w:rStyle w:val="Pogrubienie"/>
          <w:b w:val="0"/>
        </w:rPr>
      </w:pPr>
      <w:r w:rsidRPr="00713C12">
        <w:rPr>
          <w:rStyle w:val="Pogrubienie"/>
          <w:b w:val="0"/>
        </w:rPr>
        <w:t xml:space="preserve">III. </w:t>
      </w:r>
      <w:r w:rsidR="000F7316" w:rsidRPr="00713C12">
        <w:rPr>
          <w:rStyle w:val="Pogrubienie"/>
          <w:b w:val="0"/>
        </w:rPr>
        <w:t xml:space="preserve">Zamawiający informuje, iż możliwe jest dokonanie wizji lokalnej </w:t>
      </w:r>
      <w:r w:rsidR="006B5E07" w:rsidRPr="00713C12">
        <w:rPr>
          <w:rStyle w:val="Pogrubienie"/>
          <w:b w:val="0"/>
        </w:rPr>
        <w:t xml:space="preserve">w </w:t>
      </w:r>
      <w:r w:rsidR="000F7316" w:rsidRPr="00713C12">
        <w:rPr>
          <w:rStyle w:val="Pogrubienie"/>
          <w:b w:val="0"/>
        </w:rPr>
        <w:t>dnia</w:t>
      </w:r>
      <w:r w:rsidR="006B5E07" w:rsidRPr="00713C12">
        <w:rPr>
          <w:rStyle w:val="Pogrubienie"/>
          <w:b w:val="0"/>
        </w:rPr>
        <w:t>ch od</w:t>
      </w:r>
      <w:r w:rsidR="00817114">
        <w:rPr>
          <w:rStyle w:val="Pogrubienie"/>
          <w:b w:val="0"/>
        </w:rPr>
        <w:t xml:space="preserve"> </w:t>
      </w:r>
      <w:r w:rsidR="00817114" w:rsidRPr="00817114">
        <w:rPr>
          <w:rStyle w:val="Pogrubienie"/>
          <w:b w:val="0"/>
          <w:u w:val="single"/>
        </w:rPr>
        <w:t>0</w:t>
      </w:r>
      <w:r w:rsidR="001E2F58">
        <w:rPr>
          <w:rStyle w:val="Pogrubienie"/>
          <w:b w:val="0"/>
          <w:u w:val="single"/>
        </w:rPr>
        <w:t>7</w:t>
      </w:r>
      <w:r w:rsidRPr="00817114">
        <w:rPr>
          <w:rStyle w:val="Pogrubienie"/>
          <w:b w:val="0"/>
          <w:u w:val="single"/>
        </w:rPr>
        <w:t>.10</w:t>
      </w:r>
      <w:r w:rsidR="00817114" w:rsidRPr="00817114">
        <w:rPr>
          <w:rStyle w:val="Pogrubienie"/>
          <w:b w:val="0"/>
          <w:u w:val="single"/>
        </w:rPr>
        <w:t>.2020</w:t>
      </w:r>
      <w:r w:rsidR="00D323D5" w:rsidRPr="00713C12">
        <w:rPr>
          <w:rStyle w:val="Pogrubienie"/>
          <w:b w:val="0"/>
        </w:rPr>
        <w:t xml:space="preserve"> r do </w:t>
      </w:r>
    </w:p>
    <w:p w:rsidR="008F2898" w:rsidRPr="00713C12" w:rsidRDefault="001E2F58" w:rsidP="00051D15">
      <w:pPr>
        <w:spacing w:after="0" w:line="360" w:lineRule="auto"/>
        <w:jc w:val="both"/>
        <w:rPr>
          <w:rStyle w:val="Pogrubienie"/>
          <w:b w:val="0"/>
        </w:rPr>
      </w:pPr>
      <w:r>
        <w:rPr>
          <w:rStyle w:val="Pogrubienie"/>
          <w:b w:val="0"/>
          <w:u w:val="single"/>
        </w:rPr>
        <w:t>15</w:t>
      </w:r>
      <w:r w:rsidR="00D323D5" w:rsidRPr="00817114">
        <w:rPr>
          <w:rStyle w:val="Pogrubienie"/>
          <w:b w:val="0"/>
          <w:u w:val="single"/>
        </w:rPr>
        <w:t>.</w:t>
      </w:r>
      <w:r w:rsidR="008F2898" w:rsidRPr="00817114">
        <w:rPr>
          <w:rStyle w:val="Pogrubienie"/>
          <w:b w:val="0"/>
          <w:u w:val="single"/>
        </w:rPr>
        <w:t>10</w:t>
      </w:r>
      <w:r w:rsidR="00817114" w:rsidRPr="00817114">
        <w:rPr>
          <w:rStyle w:val="Pogrubienie"/>
          <w:b w:val="0"/>
          <w:u w:val="single"/>
        </w:rPr>
        <w:t>.2020</w:t>
      </w:r>
      <w:r w:rsidR="00D323D5" w:rsidRPr="00713C12">
        <w:rPr>
          <w:rStyle w:val="Pogrubienie"/>
          <w:b w:val="0"/>
        </w:rPr>
        <w:t xml:space="preserve"> r.</w:t>
      </w:r>
      <w:r w:rsidR="002329FE" w:rsidRPr="00713C12">
        <w:rPr>
          <w:rStyle w:val="Pogrubienie"/>
          <w:b w:val="0"/>
        </w:rPr>
        <w:t xml:space="preserve"> w Sandomierzu</w:t>
      </w:r>
      <w:r w:rsidR="000A1E77" w:rsidRPr="00713C12">
        <w:rPr>
          <w:rStyle w:val="Pogrubienie"/>
          <w:b w:val="0"/>
        </w:rPr>
        <w:t>,</w:t>
      </w:r>
      <w:r w:rsidR="00D323D5" w:rsidRPr="00713C12">
        <w:rPr>
          <w:rStyle w:val="Pogrubienie"/>
          <w:b w:val="0"/>
        </w:rPr>
        <w:t xml:space="preserve"> ul. Zamkowa 12</w:t>
      </w:r>
      <w:r w:rsidR="000F7316" w:rsidRPr="00713C12">
        <w:rPr>
          <w:rStyle w:val="Pogrubienie"/>
          <w:b w:val="0"/>
        </w:rPr>
        <w:t xml:space="preserve">. W celach organizacyjnych zamiar uczestnictwa w wizji lokalnej należy zgłosić drogą elektroniczną na adres: </w:t>
      </w:r>
      <w:hyperlink r:id="rId9" w:history="1">
        <w:r w:rsidR="002329FE" w:rsidRPr="00713C12">
          <w:rPr>
            <w:rStyle w:val="Pogrubienie"/>
            <w:b w:val="0"/>
          </w:rPr>
          <w:t>m.piorkowski@zamek-sandomierz.pl</w:t>
        </w:r>
      </w:hyperlink>
      <w:r w:rsidR="00BC51E5" w:rsidRPr="00713C12">
        <w:rPr>
          <w:rStyle w:val="Pogrubienie"/>
          <w:b w:val="0"/>
        </w:rPr>
        <w:t xml:space="preserve"> </w:t>
      </w:r>
    </w:p>
    <w:p w:rsidR="00182D68" w:rsidRPr="00A43791" w:rsidRDefault="00182D68" w:rsidP="00051D15">
      <w:pPr>
        <w:spacing w:after="0" w:line="360" w:lineRule="auto"/>
        <w:jc w:val="both"/>
      </w:pPr>
    </w:p>
    <w:p w:rsidR="00051D15" w:rsidRPr="00A43791" w:rsidRDefault="00051D15" w:rsidP="00051D15">
      <w:pPr>
        <w:spacing w:after="0" w:line="360" w:lineRule="auto"/>
        <w:jc w:val="both"/>
        <w:rPr>
          <w:b/>
        </w:rPr>
      </w:pPr>
      <w:r w:rsidRPr="00A43791">
        <w:rPr>
          <w:b/>
        </w:rPr>
        <w:t>Informacje dodatkowe:</w:t>
      </w:r>
    </w:p>
    <w:p w:rsidR="00051D15" w:rsidRDefault="00051D15" w:rsidP="00051D15">
      <w:pPr>
        <w:numPr>
          <w:ilvl w:val="0"/>
          <w:numId w:val="41"/>
        </w:numPr>
        <w:spacing w:after="0" w:line="360" w:lineRule="auto"/>
        <w:jc w:val="both"/>
      </w:pPr>
      <w:r w:rsidRPr="00A43791">
        <w:t>Wspólny słownik zamówień CPV:</w:t>
      </w:r>
    </w:p>
    <w:p w:rsidR="00014DA7" w:rsidRDefault="00014DA7" w:rsidP="00014DA7">
      <w:pPr>
        <w:spacing w:after="0" w:line="360" w:lineRule="auto"/>
        <w:ind w:left="720"/>
        <w:jc w:val="both"/>
      </w:pPr>
      <w:r>
        <w:t>Główny kod CPV: 79710000-4</w:t>
      </w:r>
    </w:p>
    <w:p w:rsidR="00014DA7" w:rsidRDefault="00014DA7" w:rsidP="00014DA7">
      <w:pPr>
        <w:spacing w:after="0" w:line="360" w:lineRule="auto"/>
        <w:ind w:left="720"/>
        <w:jc w:val="both"/>
      </w:pPr>
      <w:r>
        <w:t>Dodatkowe kody CPV:</w:t>
      </w:r>
    </w:p>
    <w:p w:rsidR="00014DA7" w:rsidRDefault="00014DA7" w:rsidP="00014DA7">
      <w:pPr>
        <w:spacing w:after="0" w:line="360" w:lineRule="auto"/>
        <w:ind w:left="720"/>
        <w:jc w:val="both"/>
      </w:pPr>
      <w:r>
        <w:t>79711000-1</w:t>
      </w:r>
    </w:p>
    <w:p w:rsidR="00014DA7" w:rsidRDefault="00014DA7" w:rsidP="00014DA7">
      <w:pPr>
        <w:spacing w:after="0" w:line="360" w:lineRule="auto"/>
        <w:ind w:left="720"/>
        <w:jc w:val="both"/>
      </w:pPr>
      <w:r>
        <w:t>92521200-1</w:t>
      </w:r>
    </w:p>
    <w:p w:rsidR="00014DA7" w:rsidRDefault="00014DA7" w:rsidP="00014DA7">
      <w:pPr>
        <w:spacing w:after="0" w:line="360" w:lineRule="auto"/>
        <w:ind w:left="720"/>
        <w:jc w:val="both"/>
      </w:pPr>
      <w:r>
        <w:lastRenderedPageBreak/>
        <w:t>79715000-9</w:t>
      </w:r>
    </w:p>
    <w:p w:rsidR="00347369" w:rsidRDefault="00347369" w:rsidP="00014DA7">
      <w:pPr>
        <w:spacing w:after="0" w:line="360" w:lineRule="auto"/>
        <w:ind w:left="720"/>
        <w:jc w:val="both"/>
      </w:pPr>
      <w:r>
        <w:t>35121700-5</w:t>
      </w:r>
    </w:p>
    <w:p w:rsidR="00347369" w:rsidRDefault="00347369" w:rsidP="00014DA7">
      <w:pPr>
        <w:spacing w:after="0" w:line="360" w:lineRule="auto"/>
        <w:ind w:left="720"/>
        <w:jc w:val="both"/>
      </w:pPr>
      <w:r>
        <w:t>50710000-5</w:t>
      </w:r>
    </w:p>
    <w:p w:rsidR="003B2FC3" w:rsidRDefault="003B2FC3" w:rsidP="003B2FC3">
      <w:pPr>
        <w:spacing w:after="0" w:line="360" w:lineRule="auto"/>
        <w:jc w:val="both"/>
      </w:pPr>
    </w:p>
    <w:p w:rsidR="003B2FC3" w:rsidRDefault="003B2FC3" w:rsidP="003B2FC3">
      <w:pPr>
        <w:pStyle w:val="Default"/>
        <w:rPr>
          <w:sz w:val="22"/>
          <w:szCs w:val="22"/>
        </w:rPr>
      </w:pPr>
      <w:r>
        <w:rPr>
          <w:b/>
          <w:bCs/>
          <w:sz w:val="22"/>
          <w:szCs w:val="22"/>
        </w:rPr>
        <w:t xml:space="preserve">Informacja o przewidywanych zamówieniach </w:t>
      </w:r>
    </w:p>
    <w:p w:rsidR="003B2FC3" w:rsidRDefault="003B2FC3" w:rsidP="003B2FC3">
      <w:pPr>
        <w:spacing w:after="0" w:line="360" w:lineRule="auto"/>
        <w:jc w:val="both"/>
      </w:pPr>
      <w:r>
        <w:t>W okresie 3 lat od udzielenia zamówienia podstawowego Zamawiający przewiduje udzielenie zamówień dotychczasowemu wykonawcy usług, zamówienia polegającego na powtórzeniu podobnych usług na podstawie art. 67 ust. 1 pkt 6 Ustawy.</w:t>
      </w:r>
    </w:p>
    <w:p w:rsidR="004D3ED8" w:rsidRPr="00A43791" w:rsidRDefault="004D3ED8" w:rsidP="00D00710">
      <w:pPr>
        <w:spacing w:before="600" w:after="0" w:line="360" w:lineRule="auto"/>
        <w:jc w:val="center"/>
        <w:rPr>
          <w:b/>
        </w:rPr>
      </w:pPr>
      <w:r w:rsidRPr="00A43791">
        <w:rPr>
          <w:b/>
        </w:rPr>
        <w:t>Rozdział 4</w:t>
      </w:r>
    </w:p>
    <w:p w:rsidR="004D3ED8" w:rsidRPr="00A43791" w:rsidRDefault="004D3ED8" w:rsidP="00145F1A">
      <w:pPr>
        <w:spacing w:after="0" w:line="360" w:lineRule="auto"/>
        <w:jc w:val="center"/>
        <w:rPr>
          <w:b/>
        </w:rPr>
      </w:pPr>
      <w:r w:rsidRPr="00A43791">
        <w:rPr>
          <w:b/>
        </w:rPr>
        <w:t>Termin wykonania zamówienia</w:t>
      </w:r>
    </w:p>
    <w:p w:rsidR="001D01D6" w:rsidRDefault="004D3ED8" w:rsidP="001D01D6">
      <w:pPr>
        <w:numPr>
          <w:ilvl w:val="0"/>
          <w:numId w:val="2"/>
        </w:numPr>
        <w:spacing w:after="0" w:line="360" w:lineRule="auto"/>
        <w:ind w:left="357" w:hanging="357"/>
        <w:jc w:val="both"/>
      </w:pPr>
      <w:r w:rsidRPr="00A43791">
        <w:t>Przedmiot zamówienia</w:t>
      </w:r>
      <w:r w:rsidR="006E7AB2" w:rsidRPr="00A43791">
        <w:t xml:space="preserve"> określony w Rozdziale 3 pkt 1 nin. </w:t>
      </w:r>
      <w:proofErr w:type="spellStart"/>
      <w:r w:rsidR="006E7AB2" w:rsidRPr="00A43791">
        <w:t>siwz</w:t>
      </w:r>
      <w:proofErr w:type="spellEnd"/>
      <w:r w:rsidRPr="00A43791">
        <w:t xml:space="preserve"> zostanie zrealizowany </w:t>
      </w:r>
      <w:r w:rsidR="000A1E77" w:rsidRPr="00A43791">
        <w:t>w </w:t>
      </w:r>
      <w:r w:rsidR="008F2898">
        <w:t>okresie</w:t>
      </w:r>
    </w:p>
    <w:p w:rsidR="001D01D6" w:rsidRDefault="001D01D6" w:rsidP="001D01D6">
      <w:pPr>
        <w:spacing w:after="0" w:line="360" w:lineRule="auto"/>
        <w:ind w:left="357"/>
        <w:jc w:val="both"/>
      </w:pPr>
      <w:r w:rsidRPr="001D01D6">
        <w:t>od 01.11.2020 r.</w:t>
      </w:r>
      <w:r>
        <w:t xml:space="preserve"> od godź</w:t>
      </w:r>
      <w:r w:rsidRPr="001D01D6">
        <w:t>. 7:00 do 01.11.2022 r.  do godź</w:t>
      </w:r>
      <w:r>
        <w:t>.</w:t>
      </w:r>
      <w:r w:rsidRPr="001D01D6">
        <w:t xml:space="preserve"> 7:00.</w:t>
      </w:r>
    </w:p>
    <w:p w:rsidR="004D3ED8" w:rsidRPr="00A43791" w:rsidRDefault="004D3ED8" w:rsidP="00D00710">
      <w:pPr>
        <w:spacing w:before="600" w:after="0" w:line="360" w:lineRule="auto"/>
        <w:jc w:val="center"/>
      </w:pPr>
      <w:r w:rsidRPr="00A43791">
        <w:rPr>
          <w:b/>
        </w:rPr>
        <w:t>Rozdział 5</w:t>
      </w:r>
    </w:p>
    <w:p w:rsidR="004D3ED8" w:rsidRPr="00A43791" w:rsidRDefault="004D3ED8" w:rsidP="00145F1A">
      <w:pPr>
        <w:spacing w:after="0" w:line="360" w:lineRule="auto"/>
        <w:jc w:val="center"/>
        <w:rPr>
          <w:b/>
        </w:rPr>
      </w:pPr>
      <w:r w:rsidRPr="00A43791">
        <w:rPr>
          <w:b/>
        </w:rPr>
        <w:t xml:space="preserve">Warunki udziału w postępowaniu </w:t>
      </w:r>
      <w:r w:rsidR="00413DB3" w:rsidRPr="00A43791">
        <w:rPr>
          <w:b/>
        </w:rPr>
        <w:t>i podstawy wykluczenia o których mowa w art. 24 ust. 5</w:t>
      </w:r>
      <w:r w:rsidR="00EC2F47" w:rsidRPr="00A43791">
        <w:rPr>
          <w:b/>
        </w:rPr>
        <w:t xml:space="preserve"> ustawy </w:t>
      </w:r>
      <w:proofErr w:type="spellStart"/>
      <w:r w:rsidR="00EC2F47" w:rsidRPr="00A43791">
        <w:rPr>
          <w:b/>
        </w:rPr>
        <w:t>pzp</w:t>
      </w:r>
      <w:proofErr w:type="spellEnd"/>
      <w:r w:rsidR="00413DB3" w:rsidRPr="00A43791">
        <w:rPr>
          <w:b/>
        </w:rPr>
        <w:t xml:space="preserve"> </w:t>
      </w:r>
    </w:p>
    <w:p w:rsidR="004D3ED8" w:rsidRPr="00A43791" w:rsidRDefault="004D3ED8" w:rsidP="00145F1A">
      <w:pPr>
        <w:spacing w:after="0" w:line="360" w:lineRule="auto"/>
        <w:jc w:val="both"/>
      </w:pPr>
    </w:p>
    <w:p w:rsidR="004D3ED8" w:rsidRPr="00A43791" w:rsidRDefault="004D3ED8" w:rsidP="00EE2CB3">
      <w:pPr>
        <w:numPr>
          <w:ilvl w:val="0"/>
          <w:numId w:val="3"/>
        </w:numPr>
        <w:spacing w:after="0" w:line="360" w:lineRule="auto"/>
        <w:ind w:left="357"/>
        <w:jc w:val="both"/>
      </w:pPr>
      <w:r w:rsidRPr="00A43791">
        <w:t>O udzielenie zamówienia mogą ubiegać się Wykonawcy, którzy:</w:t>
      </w:r>
    </w:p>
    <w:p w:rsidR="008A3898" w:rsidRPr="00A43791" w:rsidRDefault="00576DFC" w:rsidP="00EE2CB3">
      <w:pPr>
        <w:numPr>
          <w:ilvl w:val="1"/>
          <w:numId w:val="3"/>
        </w:numPr>
        <w:spacing w:after="0" w:line="360" w:lineRule="auto"/>
        <w:jc w:val="both"/>
      </w:pPr>
      <w:r w:rsidRPr="00A43791">
        <w:t>nie podlegają wykluczeniu</w:t>
      </w:r>
      <w:r w:rsidR="007E4D68" w:rsidRPr="00A43791">
        <w:t xml:space="preserve"> </w:t>
      </w:r>
      <w:r w:rsidR="008A3898" w:rsidRPr="00A43791">
        <w:t>na podstawie art. 24 ust.</w:t>
      </w:r>
      <w:r w:rsidR="0096151D" w:rsidRPr="00A43791">
        <w:t xml:space="preserve"> </w:t>
      </w:r>
      <w:r w:rsidR="008A3898" w:rsidRPr="00A43791">
        <w:t>1</w:t>
      </w:r>
      <w:r w:rsidR="0096151D" w:rsidRPr="00A43791">
        <w:t xml:space="preserve"> ustawy </w:t>
      </w:r>
      <w:proofErr w:type="spellStart"/>
      <w:r w:rsidR="0096151D" w:rsidRPr="00A43791">
        <w:t>Pzp</w:t>
      </w:r>
      <w:proofErr w:type="spellEnd"/>
      <w:r w:rsidR="00B71A58" w:rsidRPr="00A43791">
        <w:t xml:space="preserve">, </w:t>
      </w:r>
      <w:r w:rsidR="008A3898" w:rsidRPr="00A43791">
        <w:t xml:space="preserve">przy czym dodatkowo </w:t>
      </w:r>
      <w:r w:rsidR="0096151D" w:rsidRPr="00A43791">
        <w:t>Z</w:t>
      </w:r>
      <w:r w:rsidR="008A3898" w:rsidRPr="00A43791">
        <w:t xml:space="preserve">amawiający przewiduje wykluczenie </w:t>
      </w:r>
      <w:r w:rsidR="0096151D" w:rsidRPr="00A43791">
        <w:t>W</w:t>
      </w:r>
      <w:r w:rsidR="008A3898" w:rsidRPr="00A43791">
        <w:t>ykonawcy:</w:t>
      </w:r>
    </w:p>
    <w:p w:rsidR="008A3898" w:rsidRPr="00A43791" w:rsidRDefault="0096151D" w:rsidP="00EE2CB3">
      <w:pPr>
        <w:numPr>
          <w:ilvl w:val="2"/>
          <w:numId w:val="3"/>
        </w:numPr>
        <w:spacing w:after="0" w:line="360" w:lineRule="auto"/>
        <w:jc w:val="both"/>
      </w:pPr>
      <w:r w:rsidRPr="00A43791">
        <w:t>/art. 24 ust. 5 pkt 1)/</w:t>
      </w:r>
      <w:r w:rsidR="008A3898" w:rsidRPr="00A43791">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2016r. poz. 615);</w:t>
      </w:r>
    </w:p>
    <w:p w:rsidR="00A43791" w:rsidRDefault="00342624" w:rsidP="000936AF">
      <w:pPr>
        <w:numPr>
          <w:ilvl w:val="1"/>
          <w:numId w:val="3"/>
        </w:numPr>
        <w:spacing w:after="0" w:line="360" w:lineRule="auto"/>
        <w:jc w:val="both"/>
      </w:pPr>
      <w:r w:rsidRPr="00A43791">
        <w:t>spełniają warunek</w:t>
      </w:r>
      <w:r w:rsidR="00576DFC" w:rsidRPr="00A43791">
        <w:t xml:space="preserve"> udziału w postępowaniu, </w:t>
      </w:r>
      <w:r w:rsidRPr="00A43791">
        <w:t xml:space="preserve">dotyczący </w:t>
      </w:r>
      <w:r w:rsidR="00266095" w:rsidRPr="00A43791">
        <w:t>zdolno</w:t>
      </w:r>
      <w:r w:rsidR="00A43791" w:rsidRPr="00A43791">
        <w:t>ści technicznej lub zawodowej w zakresie:</w:t>
      </w:r>
    </w:p>
    <w:p w:rsidR="00A05DBB" w:rsidRPr="003B2FC3" w:rsidRDefault="00A05DBB" w:rsidP="00A05DBB">
      <w:pPr>
        <w:pStyle w:val="Akapitzlist"/>
        <w:numPr>
          <w:ilvl w:val="2"/>
          <w:numId w:val="3"/>
        </w:numPr>
        <w:spacing w:line="360" w:lineRule="auto"/>
        <w:jc w:val="both"/>
        <w:rPr>
          <w:rFonts w:asciiTheme="minorHAnsi" w:hAnsiTheme="minorHAnsi"/>
          <w:sz w:val="22"/>
          <w:szCs w:val="22"/>
        </w:rPr>
      </w:pPr>
      <w:r w:rsidRPr="003B2FC3">
        <w:rPr>
          <w:rFonts w:asciiTheme="minorHAnsi" w:hAnsiTheme="minorHAnsi"/>
          <w:sz w:val="22"/>
          <w:szCs w:val="22"/>
        </w:rPr>
        <w:lastRenderedPageBreak/>
        <w:t>Wykonawca wykaże się, wykonaniem lu</w:t>
      </w:r>
      <w:r w:rsidR="001D01D6">
        <w:rPr>
          <w:rFonts w:asciiTheme="minorHAnsi" w:hAnsiTheme="minorHAnsi"/>
          <w:sz w:val="22"/>
          <w:szCs w:val="22"/>
        </w:rPr>
        <w:t xml:space="preserve">b </w:t>
      </w:r>
      <w:r w:rsidR="00DB72A3">
        <w:rPr>
          <w:rFonts w:asciiTheme="minorHAnsi" w:hAnsiTheme="minorHAnsi"/>
          <w:sz w:val="22"/>
          <w:szCs w:val="22"/>
        </w:rPr>
        <w:t>wykonywaniem obecnie w ciągu 3</w:t>
      </w:r>
      <w:r w:rsidRPr="003B2FC3">
        <w:rPr>
          <w:rFonts w:asciiTheme="minorHAnsi" w:hAnsiTheme="minorHAnsi"/>
          <w:sz w:val="22"/>
          <w:szCs w:val="22"/>
        </w:rPr>
        <w:t xml:space="preserve"> ostatnich lat przed upływem terminu składania ofert, a jeżeli okres prowadzenia działalności jest krótszy – w tym okresie, co najmniej jednej usługi w zakresie ochrony osób i mienia o charakterze i złożoności porównywalnej do przedmiotu zamówienia, polegające na usłudze ochrony obiektów biurowych lub obiektów typu</w:t>
      </w:r>
      <w:r w:rsidR="00DB72A3">
        <w:rPr>
          <w:rFonts w:asciiTheme="minorHAnsi" w:hAnsiTheme="minorHAnsi"/>
          <w:sz w:val="22"/>
          <w:szCs w:val="22"/>
        </w:rPr>
        <w:t xml:space="preserve"> </w:t>
      </w:r>
      <w:r w:rsidR="003F6FD0">
        <w:rPr>
          <w:rFonts w:asciiTheme="minorHAnsi" w:hAnsiTheme="minorHAnsi"/>
          <w:sz w:val="22"/>
          <w:szCs w:val="22"/>
        </w:rPr>
        <w:t>muzea o wartości przynajmniej 10</w:t>
      </w:r>
      <w:r w:rsidRPr="003B2FC3">
        <w:rPr>
          <w:rFonts w:asciiTheme="minorHAnsi" w:hAnsiTheme="minorHAnsi"/>
          <w:sz w:val="22"/>
          <w:szCs w:val="22"/>
        </w:rPr>
        <w:t xml:space="preserve">0 000 złotych  brutto  rocznie, wraz z podaniem ich wartości, przedmiotu, dat wykonania lub wykonywania, i podmiotów, na rzecz których zostały wykonane. Jedna usługa oznacza usługę wykonaną na podstawie jednej umowy. </w:t>
      </w:r>
      <w:r w:rsidR="00713C12">
        <w:rPr>
          <w:rFonts w:asciiTheme="minorHAnsi" w:hAnsiTheme="minorHAnsi"/>
          <w:sz w:val="22"/>
          <w:szCs w:val="22"/>
        </w:rPr>
        <w:t>Załącznik nr 2</w:t>
      </w:r>
    </w:p>
    <w:p w:rsidR="003B2FC3" w:rsidRPr="003B2FC3" w:rsidRDefault="003B2FC3" w:rsidP="003B2FC3">
      <w:pPr>
        <w:pStyle w:val="Akapitzlist"/>
        <w:numPr>
          <w:ilvl w:val="2"/>
          <w:numId w:val="3"/>
        </w:numPr>
        <w:spacing w:line="360" w:lineRule="auto"/>
        <w:jc w:val="both"/>
        <w:rPr>
          <w:rFonts w:asciiTheme="minorHAnsi" w:hAnsiTheme="minorHAnsi"/>
          <w:sz w:val="22"/>
          <w:szCs w:val="22"/>
        </w:rPr>
      </w:pPr>
      <w:r w:rsidRPr="003B2FC3">
        <w:rPr>
          <w:rFonts w:asciiTheme="minorHAnsi" w:hAnsiTheme="minorHAnsi"/>
          <w:sz w:val="22"/>
          <w:szCs w:val="22"/>
        </w:rPr>
        <w:t xml:space="preserve">Wykonawca musi wykazać się posiadaniem aktualnej (ważnej) na dzień składania ofert koncesji na prowadzenie działalności gospodarczej w zakresie usług ochrony osób i mienia w zakresie objętym przedmiotem zamówienia zgodnie z ustawą z dnia 22 sierpnia 1997 r. o ochronie osób i mienia (t. j. Dz. U. z 2016 r. poz. 1432 z </w:t>
      </w:r>
      <w:proofErr w:type="spellStart"/>
      <w:r w:rsidRPr="003B2FC3">
        <w:rPr>
          <w:rFonts w:asciiTheme="minorHAnsi" w:hAnsiTheme="minorHAnsi"/>
          <w:sz w:val="22"/>
          <w:szCs w:val="22"/>
        </w:rPr>
        <w:t>późn</w:t>
      </w:r>
      <w:proofErr w:type="spellEnd"/>
      <w:r w:rsidRPr="003B2FC3">
        <w:rPr>
          <w:rFonts w:asciiTheme="minorHAnsi" w:hAnsiTheme="minorHAnsi"/>
          <w:sz w:val="22"/>
          <w:szCs w:val="22"/>
        </w:rPr>
        <w:t>. zm.). Wykonawca na potwierdzenie spełnienia te</w:t>
      </w:r>
      <w:r w:rsidR="00713C12">
        <w:rPr>
          <w:rFonts w:asciiTheme="minorHAnsi" w:hAnsiTheme="minorHAnsi"/>
          <w:sz w:val="22"/>
          <w:szCs w:val="22"/>
        </w:rPr>
        <w:t xml:space="preserve">go warunku składa oświadczenie </w:t>
      </w:r>
    </w:p>
    <w:p w:rsidR="00A05DBB" w:rsidRDefault="00A05DBB" w:rsidP="00A05DBB">
      <w:pPr>
        <w:pStyle w:val="Akapitzlist"/>
        <w:numPr>
          <w:ilvl w:val="2"/>
          <w:numId w:val="3"/>
        </w:numPr>
        <w:spacing w:line="360" w:lineRule="auto"/>
        <w:jc w:val="both"/>
        <w:rPr>
          <w:rFonts w:asciiTheme="minorHAnsi" w:hAnsiTheme="minorHAnsi"/>
          <w:sz w:val="22"/>
          <w:szCs w:val="22"/>
        </w:rPr>
      </w:pPr>
      <w:r w:rsidRPr="003B2FC3">
        <w:rPr>
          <w:rFonts w:asciiTheme="minorHAnsi" w:hAnsiTheme="minorHAnsi"/>
          <w:sz w:val="22"/>
          <w:szCs w:val="22"/>
        </w:rPr>
        <w:t>Wykonawca zapewni Zamawiającemu minimum 5 stałych pracowników, którzy będą legitymować się statusem pracowników ochrony w rozumieniu ustawy z dnia 22 sierpnia 1997 r. o ochronie osób i mienia.</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1444E3" w:rsidRPr="00A43791">
        <w:rPr>
          <w:rFonts w:ascii="Calibri" w:hAnsi="Calibri"/>
          <w:spacing w:val="-4"/>
          <w:sz w:val="22"/>
          <w:szCs w:val="22"/>
        </w:rPr>
        <w:t>.</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4A7246" w:rsidRPr="00A43791">
        <w:rPr>
          <w:rFonts w:ascii="Calibri" w:hAnsi="Calibri"/>
          <w:spacing w:val="-4"/>
          <w:sz w:val="22"/>
          <w:szCs w:val="22"/>
        </w:rPr>
        <w:t xml:space="preserve"> mowa w art. 24 ust. 1 i ust. 5 pkt 1 ustawy </w:t>
      </w:r>
      <w:proofErr w:type="spellStart"/>
      <w:r w:rsidR="004A7246" w:rsidRPr="00A43791">
        <w:rPr>
          <w:rFonts w:ascii="Calibri" w:hAnsi="Calibri"/>
          <w:spacing w:val="-4"/>
          <w:sz w:val="22"/>
          <w:szCs w:val="22"/>
        </w:rPr>
        <w:t>pzp</w:t>
      </w:r>
      <w:proofErr w:type="spellEnd"/>
      <w:r w:rsidR="004A7246" w:rsidRPr="00A43791">
        <w:rPr>
          <w:rFonts w:ascii="Calibri" w:hAnsi="Calibri"/>
          <w:spacing w:val="-4"/>
          <w:sz w:val="22"/>
          <w:szCs w:val="22"/>
        </w:rPr>
        <w:t>.</w:t>
      </w:r>
    </w:p>
    <w:p w:rsidR="00A66A5F" w:rsidRDefault="004D6859" w:rsidP="008C6A80">
      <w:pPr>
        <w:numPr>
          <w:ilvl w:val="0"/>
          <w:numId w:val="3"/>
        </w:numPr>
        <w:autoSpaceDE w:val="0"/>
        <w:autoSpaceDN w:val="0"/>
        <w:adjustRightInd w:val="0"/>
        <w:spacing w:after="0" w:line="360" w:lineRule="auto"/>
        <w:ind w:left="357" w:hanging="357"/>
        <w:jc w:val="both"/>
      </w:pPr>
      <w:r w:rsidRPr="00A43791">
        <w:rPr>
          <w:b/>
        </w:rPr>
        <w:t>UWAGA:</w:t>
      </w:r>
      <w:r w:rsidRPr="00A43791">
        <w:t xml:space="preserve"> Zamawiający przewiduje, iż w trakcie postępowania może najpierw dokonać oceny ofert, a następnie zbadać, czy wykonawca, którego oferta została oceniona jako najkorzystniejsza, nie podlega wykluczeniu oraz spełnia warunki udziału w postępowaniu (PROCEDURA TZW. ODWRÓCONA DLA PROWADZENIA POSTĘPOWANIA Z ART. 24AA USTAWY PZP).</w:t>
      </w:r>
    </w:p>
    <w:p w:rsidR="00EB115D" w:rsidRDefault="00EB115D" w:rsidP="00EB115D">
      <w:pPr>
        <w:autoSpaceDE w:val="0"/>
        <w:autoSpaceDN w:val="0"/>
        <w:adjustRightInd w:val="0"/>
        <w:spacing w:after="0" w:line="360" w:lineRule="auto"/>
        <w:ind w:left="357"/>
        <w:jc w:val="both"/>
        <w:rPr>
          <w:b/>
        </w:rPr>
      </w:pPr>
    </w:p>
    <w:p w:rsidR="00EB115D" w:rsidRDefault="00EB115D" w:rsidP="00EB115D">
      <w:pPr>
        <w:autoSpaceDE w:val="0"/>
        <w:autoSpaceDN w:val="0"/>
        <w:adjustRightInd w:val="0"/>
        <w:spacing w:after="0" w:line="360" w:lineRule="auto"/>
        <w:ind w:left="357"/>
        <w:jc w:val="both"/>
        <w:rPr>
          <w:b/>
        </w:rPr>
      </w:pPr>
    </w:p>
    <w:p w:rsidR="00EB115D" w:rsidRDefault="00EB115D" w:rsidP="00EB115D">
      <w:pPr>
        <w:autoSpaceDE w:val="0"/>
        <w:autoSpaceDN w:val="0"/>
        <w:adjustRightInd w:val="0"/>
        <w:spacing w:after="0" w:line="360" w:lineRule="auto"/>
        <w:ind w:left="357"/>
        <w:jc w:val="both"/>
        <w:rPr>
          <w:b/>
        </w:rPr>
      </w:pPr>
    </w:p>
    <w:p w:rsidR="00EB115D" w:rsidRDefault="00EB115D" w:rsidP="00EB115D">
      <w:pPr>
        <w:autoSpaceDE w:val="0"/>
        <w:autoSpaceDN w:val="0"/>
        <w:adjustRightInd w:val="0"/>
        <w:spacing w:after="0" w:line="360" w:lineRule="auto"/>
        <w:ind w:left="357"/>
        <w:jc w:val="both"/>
        <w:rPr>
          <w:b/>
        </w:rPr>
      </w:pPr>
    </w:p>
    <w:p w:rsidR="00EB115D" w:rsidRPr="008C6A80" w:rsidRDefault="00EB115D" w:rsidP="00EB115D">
      <w:pPr>
        <w:autoSpaceDE w:val="0"/>
        <w:autoSpaceDN w:val="0"/>
        <w:adjustRightInd w:val="0"/>
        <w:spacing w:after="0" w:line="360" w:lineRule="auto"/>
        <w:ind w:left="357"/>
        <w:jc w:val="both"/>
      </w:pPr>
    </w:p>
    <w:p w:rsidR="004D3ED8" w:rsidRPr="00A43791" w:rsidRDefault="004D3ED8" w:rsidP="008C6A80">
      <w:pPr>
        <w:spacing w:before="600" w:after="0" w:line="360" w:lineRule="auto"/>
        <w:jc w:val="center"/>
        <w:rPr>
          <w:b/>
        </w:rPr>
      </w:pPr>
      <w:r w:rsidRPr="00A43791">
        <w:rPr>
          <w:b/>
        </w:rPr>
        <w:lastRenderedPageBreak/>
        <w:t>Rozdział 6</w:t>
      </w:r>
    </w:p>
    <w:p w:rsidR="004D3ED8" w:rsidRPr="00A43791" w:rsidRDefault="004D3ED8" w:rsidP="00145F1A">
      <w:pPr>
        <w:spacing w:after="0" w:line="360" w:lineRule="auto"/>
        <w:jc w:val="center"/>
        <w:rPr>
          <w:b/>
        </w:rPr>
      </w:pPr>
      <w:r w:rsidRPr="00A43791">
        <w:rPr>
          <w:b/>
        </w:rPr>
        <w:t>Wykaz oświadczeń lub dokumentów, potwierdz</w:t>
      </w:r>
      <w:r w:rsidR="00413DB3" w:rsidRPr="00A43791">
        <w:rPr>
          <w:b/>
        </w:rPr>
        <w:t xml:space="preserve">ających </w:t>
      </w:r>
      <w:r w:rsidRPr="00A43791">
        <w:rPr>
          <w:b/>
        </w:rPr>
        <w:t>spełniani</w:t>
      </w:r>
      <w:r w:rsidR="00413DB3" w:rsidRPr="00A43791">
        <w:rPr>
          <w:b/>
        </w:rPr>
        <w:t>e</w:t>
      </w:r>
      <w:r w:rsidRPr="00A43791">
        <w:rPr>
          <w:b/>
        </w:rPr>
        <w:t xml:space="preserve"> warunków udziału w postępowaniu oraz braku podstaw do wykluczenia</w:t>
      </w:r>
    </w:p>
    <w:p w:rsidR="008E3533" w:rsidRDefault="004D6859" w:rsidP="00987E59">
      <w:pPr>
        <w:numPr>
          <w:ilvl w:val="0"/>
          <w:numId w:val="33"/>
        </w:numPr>
        <w:autoSpaceDE w:val="0"/>
        <w:autoSpaceDN w:val="0"/>
        <w:adjustRightInd w:val="0"/>
        <w:spacing w:after="0" w:line="360" w:lineRule="auto"/>
        <w:jc w:val="both"/>
      </w:pPr>
      <w:r w:rsidRPr="00A43791">
        <w:t xml:space="preserve">Do oferty Wykonawca dołączyć ma aktualne na dzień składania ofert </w:t>
      </w:r>
      <w:r w:rsidRPr="00A43791">
        <w:rPr>
          <w:b/>
        </w:rPr>
        <w:t>oświadczenie</w:t>
      </w:r>
      <w:r w:rsidR="008E3533" w:rsidRPr="00A43791">
        <w:rPr>
          <w:b/>
        </w:rPr>
        <w:t xml:space="preserve"> o niepodleganiu wykluczeniu oraz spełnianiu warunków udziału w postępowaniu</w:t>
      </w:r>
      <w:r w:rsidR="008E3533" w:rsidRPr="00A43791">
        <w:t xml:space="preserve">, </w:t>
      </w:r>
      <w:r w:rsidRPr="00A43791">
        <w:t xml:space="preserve"> w zakresie wskazanym przez Zamawiającego w rozdziale 5.</w:t>
      </w:r>
      <w:r w:rsidR="008E3533" w:rsidRPr="00A43791">
        <w:t xml:space="preserve"> Wzór oświadczenia</w:t>
      </w:r>
      <w:r w:rsidR="00483B6C">
        <w:t xml:space="preserve"> stanowi </w:t>
      </w:r>
      <w:r w:rsidR="00713C12" w:rsidRPr="00713C12">
        <w:t>załącznik nr 2</w:t>
      </w:r>
      <w:r w:rsidR="003F09D5" w:rsidRPr="00713C12">
        <w:t xml:space="preserve"> do </w:t>
      </w:r>
      <w:proofErr w:type="spellStart"/>
      <w:r w:rsidR="003F09D5" w:rsidRPr="00713C12">
        <w:t>siwz</w:t>
      </w:r>
      <w:proofErr w:type="spellEnd"/>
      <w:r w:rsidR="003F09D5" w:rsidRPr="00713C12">
        <w:t>.</w:t>
      </w:r>
    </w:p>
    <w:p w:rsidR="003804F5" w:rsidRPr="003804F5" w:rsidRDefault="003804F5" w:rsidP="003804F5">
      <w:pPr>
        <w:numPr>
          <w:ilvl w:val="0"/>
          <w:numId w:val="33"/>
        </w:numPr>
        <w:autoSpaceDE w:val="0"/>
        <w:autoSpaceDN w:val="0"/>
        <w:adjustRightInd w:val="0"/>
        <w:spacing w:after="0" w:line="360" w:lineRule="auto"/>
        <w:jc w:val="both"/>
      </w:pPr>
      <w:r w:rsidRPr="003804F5">
        <w:t xml:space="preserve">Oświadczenie Wykonawcy potwierdzające posiadanie uprawnień do wykonywania przedmiotowego zamówienia według wzoru określonego </w:t>
      </w:r>
      <w:r w:rsidRPr="00713C12">
        <w:t>w załączniku nr</w:t>
      </w:r>
      <w:r w:rsidR="00713C12" w:rsidRPr="00713C12">
        <w:t xml:space="preserve"> 2 do </w:t>
      </w:r>
      <w:proofErr w:type="spellStart"/>
      <w:r w:rsidR="00713C12" w:rsidRPr="00713C12">
        <w:t>siwz</w:t>
      </w:r>
      <w:proofErr w:type="spellEnd"/>
      <w:r w:rsidR="00713C12" w:rsidRPr="00713C12">
        <w:t>.</w:t>
      </w:r>
    </w:p>
    <w:p w:rsidR="003804F5" w:rsidRDefault="003804F5" w:rsidP="00C87BA4">
      <w:pPr>
        <w:numPr>
          <w:ilvl w:val="0"/>
          <w:numId w:val="33"/>
        </w:numPr>
        <w:autoSpaceDE w:val="0"/>
        <w:autoSpaceDN w:val="0"/>
        <w:adjustRightInd w:val="0"/>
        <w:spacing w:after="0" w:line="360" w:lineRule="auto"/>
        <w:jc w:val="both"/>
      </w:pPr>
      <w:r w:rsidRPr="003804F5">
        <w:t>Oświadczenie Wykonawcy potwier</w:t>
      </w:r>
      <w:r w:rsidR="00C87BA4">
        <w:t xml:space="preserve">dzające posiadanie </w:t>
      </w:r>
      <w:r w:rsidRPr="003804F5">
        <w:t xml:space="preserve"> </w:t>
      </w:r>
      <w:r w:rsidR="00C87BA4">
        <w:t>aktualnej,  opłaconej  polisy</w:t>
      </w:r>
      <w:r w:rsidR="00C87BA4" w:rsidRPr="00C87BA4">
        <w:t>,  a  w  przypadku  jej  braku,  innym  dokumentem potwierdzającym, że wykonawca jest ubezpieczony od odpowiedzialności cywilnej w zakresie prowadzonej  działalności  związanej  z  przedmiotem  zamówienia  na sumę  gwarancyjną przynajmniej 1 000 000,00 zł</w:t>
      </w:r>
      <w:r w:rsidR="00713C12">
        <w:t xml:space="preserve"> </w:t>
      </w:r>
    </w:p>
    <w:p w:rsidR="004D6859" w:rsidRPr="00A43791" w:rsidRDefault="004D6859" w:rsidP="00987E59">
      <w:pPr>
        <w:numPr>
          <w:ilvl w:val="0"/>
          <w:numId w:val="33"/>
        </w:numPr>
        <w:autoSpaceDE w:val="0"/>
        <w:autoSpaceDN w:val="0"/>
        <w:adjustRightInd w:val="0"/>
        <w:spacing w:after="0" w:line="360" w:lineRule="auto"/>
        <w:jc w:val="both"/>
      </w:pPr>
      <w:r w:rsidRPr="00A43791">
        <w:t>I</w:t>
      </w:r>
      <w:r w:rsidR="008E3533" w:rsidRPr="00A43791">
        <w:t>nformacje zawarte w oświadczeniu</w:t>
      </w:r>
      <w:r w:rsidRPr="00A43791">
        <w:t xml:space="preserve"> stanowią wstępne potwierdzenie, że Wykonawca nie podlega wykluczeniu oraz spełnia warunki udziału w postępowaniu. </w:t>
      </w:r>
    </w:p>
    <w:p w:rsidR="00CC416A"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Wykonawca, który powołuje się na zasoby innych podmiotów, w celu wykazania braku istnienia wobec nich podstaw do wykluczenia oraz spełniania, w zakresie w jakim powołuje się na ich zasoby, warunków udziału w postępowaniu, </w:t>
      </w:r>
      <w:r w:rsidR="00CC416A" w:rsidRPr="00A43791">
        <w:t>zamieszcza informację o tych podmi</w:t>
      </w:r>
      <w:r w:rsidR="00074051">
        <w:t>otach w oświadczeniu o którym m</w:t>
      </w:r>
      <w:r w:rsidR="00CC416A" w:rsidRPr="00A43791">
        <w:t xml:space="preserve">owa w ust. 2 powyżej. </w:t>
      </w:r>
    </w:p>
    <w:p w:rsidR="004D6859"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 przypadku wspólnego ubiegania się o zamówienie przez wykonawców </w:t>
      </w:r>
      <w:r w:rsidR="00CC416A" w:rsidRPr="00A43791">
        <w:t>oświadczenie,  o którym mowa w ust. 2</w:t>
      </w:r>
      <w:r w:rsidRPr="00A43791">
        <w:t xml:space="preserve"> powyżej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D6859" w:rsidRPr="00A43791" w:rsidRDefault="004D6859" w:rsidP="00987E59">
      <w:pPr>
        <w:numPr>
          <w:ilvl w:val="0"/>
          <w:numId w:val="33"/>
        </w:numPr>
        <w:autoSpaceDE w:val="0"/>
        <w:autoSpaceDN w:val="0"/>
        <w:adjustRightInd w:val="0"/>
        <w:spacing w:after="0" w:line="360" w:lineRule="auto"/>
        <w:ind w:left="357" w:hanging="357"/>
        <w:jc w:val="both"/>
      </w:pPr>
      <w:r w:rsidRPr="00A43791">
        <w:t xml:space="preserve">Wykonawca, który zamierza powierzyć wykonanie części zamówienia podwykonawcom, w celu wykazania braku istnienia wobec nich podstaw do wykluczenia z udziału w postępowaniu  </w:t>
      </w:r>
      <w:r w:rsidR="00CC416A" w:rsidRPr="00A43791">
        <w:t>zamieszcza informację o podwykonawcach w oświadczeniu, o którym mowa w ust. 2 powyżej</w:t>
      </w:r>
      <w:r w:rsidRPr="00A43791">
        <w:t xml:space="preserve">. </w:t>
      </w:r>
    </w:p>
    <w:p w:rsidR="00CC416A" w:rsidRPr="00A43791" w:rsidRDefault="00CC416A" w:rsidP="00CC416A">
      <w:pPr>
        <w:numPr>
          <w:ilvl w:val="0"/>
          <w:numId w:val="33"/>
        </w:numPr>
        <w:autoSpaceDE w:val="0"/>
        <w:autoSpaceDN w:val="0"/>
        <w:adjustRightInd w:val="0"/>
        <w:spacing w:after="0" w:line="360" w:lineRule="auto"/>
        <w:ind w:left="357" w:hanging="357"/>
        <w:jc w:val="both"/>
      </w:pPr>
      <w:r w:rsidRPr="00A43791">
        <w:t xml:space="preserve">Zamawiający może wezwać Wykonawcę, którego oferta została najwyżej oceniona, do złożenia w wyznaczonym terminie nie krótszym niż 5 dni, aktualnych na dzień złożenia oświadczeń lub dokumentów, potwierdzających okoliczności, o których mowa w art. 25 ust. 1 ustawy </w:t>
      </w:r>
      <w:proofErr w:type="spellStart"/>
      <w:r w:rsidRPr="00A43791">
        <w:t>pzp</w:t>
      </w:r>
      <w:proofErr w:type="spellEnd"/>
      <w:r w:rsidRPr="00A43791">
        <w:t xml:space="preserve"> a określonych w nin. rozdziale </w:t>
      </w:r>
      <w:proofErr w:type="spellStart"/>
      <w:r w:rsidRPr="00A43791">
        <w:t>siwz</w:t>
      </w:r>
      <w:proofErr w:type="spellEnd"/>
      <w:r w:rsidRPr="00A43791">
        <w:t>.</w:t>
      </w:r>
    </w:p>
    <w:p w:rsidR="00074051" w:rsidRPr="00074051" w:rsidRDefault="00CC416A" w:rsidP="00CC416A">
      <w:pPr>
        <w:numPr>
          <w:ilvl w:val="0"/>
          <w:numId w:val="33"/>
        </w:numPr>
        <w:autoSpaceDE w:val="0"/>
        <w:autoSpaceDN w:val="0"/>
        <w:adjustRightInd w:val="0"/>
        <w:spacing w:after="0" w:line="360" w:lineRule="auto"/>
        <w:ind w:left="357" w:hanging="357"/>
        <w:jc w:val="both"/>
      </w:pPr>
      <w:r w:rsidRPr="00A43791">
        <w:rPr>
          <w:b/>
        </w:rPr>
        <w:t>UWAGA: NINIEJSZE DOKUMENTY WYKONAWCA SKŁADA W ODPOWIEDZI NA WEZWANIE ZAMAWIAJACEGO W T</w:t>
      </w:r>
      <w:r w:rsidR="00074051">
        <w:rPr>
          <w:b/>
        </w:rPr>
        <w:t>RYBIE ART. 26 UST. 2 USTAWY PZP</w:t>
      </w:r>
    </w:p>
    <w:p w:rsidR="00CC416A" w:rsidRDefault="00CC416A" w:rsidP="00074051">
      <w:pPr>
        <w:autoSpaceDE w:val="0"/>
        <w:autoSpaceDN w:val="0"/>
        <w:adjustRightInd w:val="0"/>
        <w:spacing w:after="0" w:line="360" w:lineRule="auto"/>
        <w:ind w:left="357"/>
        <w:jc w:val="both"/>
      </w:pPr>
      <w:r w:rsidRPr="00A43791">
        <w:t>Wykonawca, którego oferta została najwyżej oceniona w celu potwierdzenia braku podstaw do wykluczenia z postępowania oraz w celu potwierdzenia spełniania warunków udziału w postępowaniu składa:</w:t>
      </w:r>
    </w:p>
    <w:p w:rsidR="003A0648" w:rsidRDefault="003A0648" w:rsidP="00074051">
      <w:pPr>
        <w:autoSpaceDE w:val="0"/>
        <w:autoSpaceDN w:val="0"/>
        <w:adjustRightInd w:val="0"/>
        <w:spacing w:after="0" w:line="360" w:lineRule="auto"/>
        <w:ind w:left="357"/>
        <w:jc w:val="both"/>
      </w:pPr>
      <w:r>
        <w:lastRenderedPageBreak/>
        <w:t xml:space="preserve">1) </w:t>
      </w:r>
      <w:r w:rsidRPr="003A0648">
        <w:t xml:space="preserve">Aktualna (ważna) na dzień składania ofert koncesja na świadczenie usług ochrony mienia w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 xml:space="preserve">zakresie objętym przedmiotem zamówienia zgodnie z ustawą z dnia 22 sierpnia 1997 r. o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ochronie osób i mienia</w:t>
      </w:r>
      <w:r>
        <w:t>.</w:t>
      </w:r>
    </w:p>
    <w:p w:rsidR="003A0648" w:rsidRDefault="003A0648" w:rsidP="00074051">
      <w:pPr>
        <w:autoSpaceDE w:val="0"/>
        <w:autoSpaceDN w:val="0"/>
        <w:adjustRightInd w:val="0"/>
        <w:spacing w:after="0" w:line="360" w:lineRule="auto"/>
        <w:ind w:left="357"/>
        <w:jc w:val="both"/>
      </w:pPr>
      <w:r>
        <w:t xml:space="preserve">2) </w:t>
      </w:r>
      <w:r w:rsidRPr="003A0648">
        <w:t xml:space="preserve">Ubezpieczenie od odpowiedzialności cywilnej w zakresie prowadzonej działalności związanej z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przedmiotem zamówienia na sumę ubezpieczenia na jedno i wszystkie zdarzenia nie mniejszą</w:t>
      </w:r>
      <w:r>
        <w:t xml:space="preserve"> </w:t>
      </w:r>
      <w:r w:rsidRPr="003A0648">
        <w:t xml:space="preserve">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niż 1.000.000,00 zł (słownie: jeden milion zł 00/100)</w:t>
      </w:r>
    </w:p>
    <w:p w:rsidR="003A0648" w:rsidRDefault="003A0648" w:rsidP="00074051">
      <w:pPr>
        <w:autoSpaceDE w:val="0"/>
        <w:autoSpaceDN w:val="0"/>
        <w:adjustRightInd w:val="0"/>
        <w:spacing w:after="0" w:line="360" w:lineRule="auto"/>
        <w:ind w:left="357"/>
        <w:jc w:val="both"/>
      </w:pPr>
      <w:r>
        <w:t>3) Wykaz wykonanych lub wykonywanych</w:t>
      </w:r>
      <w:r w:rsidR="00DB72A3">
        <w:t xml:space="preserve"> obecnie w ciągu 3</w:t>
      </w:r>
      <w:r w:rsidRPr="003A0648">
        <w:t xml:space="preserve"> ostatnich lat przed upływem terminu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 xml:space="preserve">składania ofert, a jeżeli okres prowadzenia działalności jest krótszy – w tym okresie, co najmniej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 xml:space="preserve">jednej usługi w zakresie ochrony osób i mienia o charakterze i złożoności porównywalnej do </w:t>
      </w:r>
    </w:p>
    <w:p w:rsidR="003A0648" w:rsidRDefault="003A0648" w:rsidP="00074051">
      <w:pPr>
        <w:autoSpaceDE w:val="0"/>
        <w:autoSpaceDN w:val="0"/>
        <w:adjustRightInd w:val="0"/>
        <w:spacing w:after="0" w:line="360" w:lineRule="auto"/>
        <w:ind w:left="357"/>
        <w:jc w:val="both"/>
      </w:pPr>
      <w:r>
        <w:t xml:space="preserve">     </w:t>
      </w:r>
      <w:r w:rsidRPr="003A0648">
        <w:t xml:space="preserve">przedmiotu zamówienia, polegające na usłudze ochrony obiektów biurowych lub obiektów typu </w:t>
      </w:r>
    </w:p>
    <w:p w:rsidR="003A0648" w:rsidRDefault="003A0648" w:rsidP="00074051">
      <w:pPr>
        <w:autoSpaceDE w:val="0"/>
        <w:autoSpaceDN w:val="0"/>
        <w:adjustRightInd w:val="0"/>
        <w:spacing w:after="0" w:line="360" w:lineRule="auto"/>
        <w:ind w:left="357"/>
        <w:jc w:val="both"/>
      </w:pPr>
      <w:r>
        <w:t xml:space="preserve">     </w:t>
      </w:r>
      <w:r w:rsidR="003F6FD0">
        <w:t>muzea o wartości przynajmniej 10</w:t>
      </w:r>
      <w:r w:rsidRPr="003A0648">
        <w:t xml:space="preserve">0 000 złotych  brutto  rocznie, wraz z podaniem ich wartości, </w:t>
      </w:r>
      <w:r>
        <w:t xml:space="preserve"> </w:t>
      </w:r>
    </w:p>
    <w:p w:rsidR="003A0648" w:rsidRDefault="003A0648" w:rsidP="00074051">
      <w:pPr>
        <w:autoSpaceDE w:val="0"/>
        <w:autoSpaceDN w:val="0"/>
        <w:adjustRightInd w:val="0"/>
        <w:spacing w:after="0" w:line="360" w:lineRule="auto"/>
        <w:ind w:left="357"/>
        <w:jc w:val="both"/>
      </w:pPr>
      <w:r>
        <w:t xml:space="preserve">     </w:t>
      </w:r>
      <w:r w:rsidRPr="003A0648">
        <w:t>przedmiotu, dat wykonania lub wykonywania, i podmiotów, na rzecz których zostały wykonane</w:t>
      </w:r>
      <w:r>
        <w:t>.</w:t>
      </w:r>
    </w:p>
    <w:p w:rsidR="003A0648" w:rsidRDefault="003A0648" w:rsidP="003A0648">
      <w:pPr>
        <w:autoSpaceDE w:val="0"/>
        <w:autoSpaceDN w:val="0"/>
        <w:adjustRightInd w:val="0"/>
        <w:spacing w:after="0" w:line="360" w:lineRule="auto"/>
        <w:ind w:left="357"/>
        <w:jc w:val="both"/>
      </w:pPr>
      <w:r>
        <w:t xml:space="preserve">4) </w:t>
      </w:r>
      <w:r w:rsidR="00483B6C" w:rsidRPr="003A0648">
        <w:t>O</w:t>
      </w:r>
      <w:r w:rsidR="00CC416A" w:rsidRPr="003A0648">
        <w:t>dpis z właściwego rejestru lub z centralnej ewidencji i informacji o działalności gospodarczej,</w:t>
      </w:r>
      <w:r w:rsidR="00CC416A" w:rsidRPr="00A43791">
        <w:t xml:space="preserve"> </w:t>
      </w:r>
      <w:r>
        <w:t xml:space="preserve"> </w:t>
      </w:r>
    </w:p>
    <w:p w:rsidR="003A0648" w:rsidRDefault="003A0648" w:rsidP="003A0648">
      <w:pPr>
        <w:autoSpaceDE w:val="0"/>
        <w:autoSpaceDN w:val="0"/>
        <w:adjustRightInd w:val="0"/>
        <w:spacing w:after="0" w:line="360" w:lineRule="auto"/>
        <w:ind w:left="357"/>
        <w:jc w:val="both"/>
      </w:pPr>
      <w:r>
        <w:t xml:space="preserve">    </w:t>
      </w:r>
      <w:r w:rsidR="00CC416A" w:rsidRPr="00A43791">
        <w:t xml:space="preserve">jeżeli odrębne przepisy wymagają wpisu do rejestru lub ewidencji, w celu potwierdzenia braku </w:t>
      </w:r>
      <w:r>
        <w:t xml:space="preserve"> </w:t>
      </w:r>
    </w:p>
    <w:p w:rsidR="00CC416A" w:rsidRPr="00A43791" w:rsidRDefault="003A0648" w:rsidP="003A0648">
      <w:pPr>
        <w:autoSpaceDE w:val="0"/>
        <w:autoSpaceDN w:val="0"/>
        <w:adjustRightInd w:val="0"/>
        <w:spacing w:after="0" w:line="360" w:lineRule="auto"/>
        <w:ind w:left="357"/>
        <w:jc w:val="both"/>
      </w:pPr>
      <w:r>
        <w:t xml:space="preserve">    </w:t>
      </w:r>
      <w:r w:rsidR="00CC416A" w:rsidRPr="00A43791">
        <w:t>podstaw wykluczenia na podstawie art.</w:t>
      </w:r>
      <w:r w:rsidR="00483B6C">
        <w:t xml:space="preserve"> 24 ust. 5 pkt 1 ustawy. </w:t>
      </w:r>
    </w:p>
    <w:p w:rsidR="00CC416A" w:rsidRPr="00A43791" w:rsidRDefault="00CC416A" w:rsidP="009877B2">
      <w:pPr>
        <w:numPr>
          <w:ilvl w:val="0"/>
          <w:numId w:val="33"/>
        </w:numPr>
        <w:autoSpaceDE w:val="0"/>
        <w:autoSpaceDN w:val="0"/>
        <w:adjustRightInd w:val="0"/>
        <w:spacing w:after="0" w:line="360" w:lineRule="auto"/>
        <w:ind w:left="357" w:hanging="357"/>
        <w:jc w:val="both"/>
      </w:pPr>
      <w:r w:rsidRPr="00A43791">
        <w:t>Jeżeli wykonawca ma siedzibę lub miejsce zamieszkania poza terytorium Rzeczypospolitej Polskiej, zamiast dokumentów, o któ</w:t>
      </w:r>
      <w:r w:rsidR="00D536C2">
        <w:t xml:space="preserve">rych mowa w punkcie 8 </w:t>
      </w:r>
      <w:proofErr w:type="spellStart"/>
      <w:r w:rsidR="00D536C2">
        <w:t>ppkt</w:t>
      </w:r>
      <w:proofErr w:type="spellEnd"/>
      <w:r w:rsidR="00D536C2">
        <w:t xml:space="preserve"> 3</w:t>
      </w:r>
      <w:r w:rsidRPr="00A43791">
        <w:t xml:space="preserve"> składa dokument lub dokumenty wystawione w kraju, w którym wykonawca ma siedzibę lub miejsce zamieszkania,</w:t>
      </w:r>
      <w:r w:rsidR="009877B2" w:rsidRPr="00A43791">
        <w:t xml:space="preserve"> potwierdzające odpowiednio, że </w:t>
      </w:r>
      <w:r w:rsidRPr="00A43791">
        <w:t>nie otwarto jego likwidacji ani nie ogłoszono upadłości – wystawione nie wcześniej niż 6 miesięcy przed upływem terminu składania ofert,</w:t>
      </w:r>
    </w:p>
    <w:p w:rsidR="00CC416A" w:rsidRPr="00A43791" w:rsidRDefault="009877B2" w:rsidP="009877B2">
      <w:pPr>
        <w:numPr>
          <w:ilvl w:val="0"/>
          <w:numId w:val="33"/>
        </w:numPr>
        <w:autoSpaceDE w:val="0"/>
        <w:autoSpaceDN w:val="0"/>
        <w:adjustRightInd w:val="0"/>
        <w:spacing w:after="0" w:line="360" w:lineRule="auto"/>
        <w:jc w:val="both"/>
      </w:pPr>
      <w:r w:rsidRPr="00A43791">
        <w:t>Jeżeli w kraju, w którym wykonawca ma siedzibę lub miejsce zamieszkania lub miejsce zamieszkania ma osoba, której dokument dotyczy, nie wydaje się dokumentów, o których mowa w pkt 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Przepisy dotyczące terminów wystawienia dokumentów stosuje się odpowiednio.</w:t>
      </w:r>
    </w:p>
    <w:p w:rsidR="009877B2" w:rsidRPr="00A43791" w:rsidRDefault="009877B2" w:rsidP="009877B2">
      <w:pPr>
        <w:numPr>
          <w:ilvl w:val="0"/>
          <w:numId w:val="33"/>
        </w:numPr>
        <w:autoSpaceDE w:val="0"/>
        <w:autoSpaceDN w:val="0"/>
        <w:adjustRightInd w:val="0"/>
        <w:spacing w:after="0" w:line="360" w:lineRule="auto"/>
        <w:jc w:val="both"/>
      </w:pPr>
      <w:r w:rsidRPr="00A43791">
        <w:t>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rsidR="004253E6" w:rsidRPr="00A43791" w:rsidRDefault="004253E6" w:rsidP="00141350">
      <w:pPr>
        <w:numPr>
          <w:ilvl w:val="0"/>
          <w:numId w:val="33"/>
        </w:numPr>
        <w:autoSpaceDE w:val="0"/>
        <w:autoSpaceDN w:val="0"/>
        <w:adjustRightInd w:val="0"/>
        <w:spacing w:after="0" w:line="360" w:lineRule="auto"/>
        <w:jc w:val="both"/>
      </w:pPr>
      <w:r w:rsidRPr="00A43791">
        <w:t xml:space="preserve">Wykonawca w terminie 3 dni od dnia zamieszczenia na stronie internetowej informacji, o której mowa w art. 86 ust. </w:t>
      </w:r>
      <w:r w:rsidR="00F72738" w:rsidRPr="00A43791">
        <w:t>5</w:t>
      </w:r>
      <w:r w:rsidRPr="00A43791">
        <w:t xml:space="preserve"> ustawy </w:t>
      </w:r>
      <w:proofErr w:type="spellStart"/>
      <w:r w:rsidRPr="00A43791">
        <w:t>pzp</w:t>
      </w:r>
      <w:proofErr w:type="spellEnd"/>
      <w:r w:rsidRPr="00A43791">
        <w:t xml:space="preserve">, przekaże zamawiającemu oświadczenie o przynależności lub braku przynależności do tej samej grupy kapitałowej, o której mowa w art. 24 ust. 1 pkt 23 ustawy </w:t>
      </w:r>
      <w:proofErr w:type="spellStart"/>
      <w:r w:rsidRPr="00A43791">
        <w:lastRenderedPageBreak/>
        <w:t>pzp</w:t>
      </w:r>
      <w:proofErr w:type="spellEnd"/>
      <w:r w:rsidRPr="00A43791">
        <w:t>. Wraz ze złożeniem oświadczenia, wykonawca może przedstawić dowody, że powiązania z innym wykonawcą nie prowadzą do zakłócenia konkurencji w postę</w:t>
      </w:r>
      <w:r w:rsidR="00421CDC" w:rsidRPr="00A43791">
        <w:t>powaniu o udzielenie zamówienia</w:t>
      </w:r>
      <w:r w:rsidR="00DA14B0" w:rsidRPr="00A43791">
        <w:t>.</w:t>
      </w:r>
    </w:p>
    <w:p w:rsidR="00BB0022" w:rsidRPr="00A43791" w:rsidRDefault="00BB0022" w:rsidP="00987E59">
      <w:pPr>
        <w:numPr>
          <w:ilvl w:val="0"/>
          <w:numId w:val="33"/>
        </w:numPr>
        <w:autoSpaceDE w:val="0"/>
        <w:autoSpaceDN w:val="0"/>
        <w:adjustRightInd w:val="0"/>
        <w:spacing w:after="0" w:line="360" w:lineRule="auto"/>
        <w:ind w:left="357" w:hanging="357"/>
        <w:jc w:val="both"/>
      </w:pPr>
      <w:r w:rsidRPr="00A43791">
        <w:t xml:space="preserve">Wykonawca, który podlega wykluczeniu na podstawie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w:t>
      </w:r>
      <w:r w:rsidRPr="00A43791">
        <w:rPr>
          <w:iCs/>
        </w:rPr>
        <w:t>zamówienia</w:t>
      </w:r>
      <w:r w:rsidRPr="00A43791">
        <w:t xml:space="preserve"> oraz nie upłynął określony w tym wyroku okres obowiązywania tego zakazu.</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Oświadczenia, dotyczące wykonawcy i innych podmiotów, na których</w:t>
      </w:r>
      <w:r w:rsidR="00440151" w:rsidRPr="00A43791">
        <w:t xml:space="preserve"> </w:t>
      </w:r>
      <w:r w:rsidRPr="00A43791">
        <w:t>zdolnościach lub sytuacji polega wykonawca na zasadach określonych w art. 22a ustawy oraz dotyczące podwykonawców,</w:t>
      </w:r>
      <w:r w:rsidR="00440151" w:rsidRPr="00A43791">
        <w:t xml:space="preserve"> </w:t>
      </w:r>
      <w:r w:rsidRPr="00A43791">
        <w:t>składane są w oryginale.</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Dokumenty, inne niż oświadczenia, składane są</w:t>
      </w:r>
      <w:r w:rsidR="00440151" w:rsidRPr="00A43791">
        <w:t xml:space="preserve"> </w:t>
      </w:r>
      <w:r w:rsidRPr="00A43791">
        <w:t>w oryginale lub kopii poświadczonej za zgodność z oryginałem.</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Poświadczenia za zgodność z oryginałem dokonuje odpowiednio wykonawca, podmiot, na którego zdolnościach</w:t>
      </w:r>
      <w:r w:rsidR="00440151" w:rsidRPr="00A43791">
        <w:t xml:space="preserve"> </w:t>
      </w:r>
      <w:r w:rsidRPr="00A43791">
        <w:t>lub sytuacji polega wykonawca, wykonawcy wspólnie ubiegający się o udzielenie zamówienia publicznego albo podwykonawca,</w:t>
      </w:r>
      <w:r w:rsidR="00440151" w:rsidRPr="00A43791">
        <w:t xml:space="preserve"> </w:t>
      </w:r>
      <w:r w:rsidRPr="00A43791">
        <w:t>w zakresie dokumentów, które każdego z nich dotyczą.</w:t>
      </w:r>
    </w:p>
    <w:p w:rsidR="00713C12" w:rsidRPr="00D536C2" w:rsidRDefault="00440151" w:rsidP="00047138">
      <w:pPr>
        <w:numPr>
          <w:ilvl w:val="0"/>
          <w:numId w:val="33"/>
        </w:numPr>
        <w:autoSpaceDE w:val="0"/>
        <w:autoSpaceDN w:val="0"/>
        <w:adjustRightInd w:val="0"/>
        <w:spacing w:after="0" w:line="360" w:lineRule="auto"/>
        <w:ind w:left="357" w:hanging="357"/>
        <w:jc w:val="both"/>
      </w:pPr>
      <w:r w:rsidRPr="00A43791">
        <w:t>Zamawiający może żądać przedstawienia oryginału lub notarialnie poświadczonej kopii dokumentów, innych niż oświadczenia, wyłącznie wtedy, gdy złożona kopia dokumentu jest nieczytelna lub budzi wątpliwości co do jej prawdziwości.</w:t>
      </w:r>
    </w:p>
    <w:p w:rsidR="004D3ED8" w:rsidRPr="00A43791" w:rsidRDefault="004D3ED8" w:rsidP="00D536C2">
      <w:pPr>
        <w:spacing w:before="600" w:after="0" w:line="360" w:lineRule="auto"/>
        <w:jc w:val="center"/>
        <w:rPr>
          <w:b/>
        </w:rPr>
      </w:pPr>
      <w:r w:rsidRPr="00A43791">
        <w:rPr>
          <w:b/>
        </w:rPr>
        <w:t>Rozdział 7</w:t>
      </w:r>
    </w:p>
    <w:p w:rsidR="004D3ED8" w:rsidRPr="00D536C2" w:rsidRDefault="004D3ED8" w:rsidP="00D536C2">
      <w:pPr>
        <w:spacing w:after="0" w:line="360" w:lineRule="auto"/>
        <w:jc w:val="center"/>
        <w:rPr>
          <w:b/>
        </w:rPr>
      </w:pPr>
      <w:r w:rsidRPr="00A43791">
        <w:rPr>
          <w:b/>
        </w:rPr>
        <w:t>Informacje o sposobie porozumiewania się Zamawiającego z Wykonawcami oraz przekazywania oświadczeń lub dokumentów, a także wskazanie osób uprawnionych do p</w:t>
      </w:r>
      <w:r w:rsidR="00D536C2">
        <w:rPr>
          <w:b/>
        </w:rPr>
        <w:t>orozumiewania się z Wykonawcami</w:t>
      </w:r>
    </w:p>
    <w:p w:rsidR="00821A4F" w:rsidRPr="00A43791" w:rsidRDefault="00821A4F" w:rsidP="00821A4F">
      <w:pPr>
        <w:numPr>
          <w:ilvl w:val="0"/>
          <w:numId w:val="5"/>
        </w:numPr>
        <w:spacing w:after="0" w:line="360" w:lineRule="auto"/>
        <w:jc w:val="both"/>
      </w:pPr>
      <w:r w:rsidRPr="00A43791">
        <w:t>Oświadczenia, wnioski, zawiadomienia oraz informacje Zamawiający i Wykonawcy przekazują w następujących formach:</w:t>
      </w:r>
    </w:p>
    <w:p w:rsidR="00903F69" w:rsidRPr="00D536C2" w:rsidRDefault="00903F69" w:rsidP="00D536C2">
      <w:pPr>
        <w:widowControl w:val="0"/>
        <w:numPr>
          <w:ilvl w:val="0"/>
          <w:numId w:val="6"/>
        </w:numPr>
        <w:autoSpaceDE w:val="0"/>
        <w:autoSpaceDN w:val="0"/>
        <w:adjustRightInd w:val="0"/>
        <w:spacing w:after="0"/>
        <w:jc w:val="both"/>
        <w:rPr>
          <w:rFonts w:cs="Calibri"/>
          <w:spacing w:val="-2"/>
        </w:rPr>
      </w:pPr>
      <w:r w:rsidRPr="00A43791">
        <w:rPr>
          <w:rFonts w:cs="Calibri"/>
          <w:spacing w:val="-2"/>
        </w:rPr>
        <w:t>pisemnie, poc</w:t>
      </w:r>
      <w:r w:rsidR="00D0596C">
        <w:rPr>
          <w:rFonts w:cs="Calibri"/>
          <w:spacing w:val="-2"/>
        </w:rPr>
        <w:t>ztą lub za pośrednictwem</w:t>
      </w:r>
      <w:r w:rsidRPr="00A43791">
        <w:rPr>
          <w:rFonts w:cs="Calibri"/>
          <w:spacing w:val="-2"/>
        </w:rPr>
        <w:t xml:space="preserve"> na adres: M</w:t>
      </w:r>
      <w:r w:rsidR="00D0596C">
        <w:rPr>
          <w:rFonts w:cs="Calibri"/>
          <w:spacing w:val="-2"/>
        </w:rPr>
        <w:t>uzeum Okręgowe w Sandomierzu</w:t>
      </w:r>
      <w:r w:rsidRPr="00A43791">
        <w:rPr>
          <w:rFonts w:cs="Calibri"/>
          <w:spacing w:val="-2"/>
        </w:rPr>
        <w:t xml:space="preserve">, </w:t>
      </w:r>
      <w:r w:rsidR="00D0596C">
        <w:rPr>
          <w:rStyle w:val="Pogrubienie"/>
          <w:rFonts w:cs="Calibri"/>
          <w:b w:val="0"/>
          <w:color w:val="2E2727"/>
          <w:bdr w:val="none" w:sz="0" w:space="0" w:color="auto" w:frame="1"/>
          <w:shd w:val="clear" w:color="auto" w:fill="FFFFFF"/>
        </w:rPr>
        <w:t>ul. Zamkowa 12</w:t>
      </w:r>
      <w:r w:rsidRPr="00A43791">
        <w:rPr>
          <w:rFonts w:cs="Calibri"/>
        </w:rPr>
        <w:t xml:space="preserve">, w Sekretariacie Dyrekcji, II piętro, </w:t>
      </w:r>
    </w:p>
    <w:p w:rsidR="00903F69" w:rsidRPr="00A43791" w:rsidRDefault="00903F69" w:rsidP="00903F69">
      <w:pPr>
        <w:widowControl w:val="0"/>
        <w:numPr>
          <w:ilvl w:val="0"/>
          <w:numId w:val="6"/>
        </w:numPr>
        <w:autoSpaceDE w:val="0"/>
        <w:autoSpaceDN w:val="0"/>
        <w:adjustRightInd w:val="0"/>
        <w:spacing w:after="0"/>
        <w:ind w:left="641" w:hanging="357"/>
        <w:jc w:val="both"/>
        <w:rPr>
          <w:rFonts w:cs="Calibri"/>
        </w:rPr>
      </w:pPr>
      <w:r w:rsidRPr="00A43791">
        <w:rPr>
          <w:rFonts w:cs="Calibri"/>
        </w:rPr>
        <w:t xml:space="preserve">drogą elektroniczną na adres e-mail: </w:t>
      </w:r>
      <w:hyperlink r:id="rId10" w:history="1">
        <w:r w:rsidR="00D0596C" w:rsidRPr="00D0596C">
          <w:rPr>
            <w:rStyle w:val="Hipercze"/>
            <w:rFonts w:ascii="Times New Roman" w:hAnsi="Times New Roman"/>
            <w:color w:val="auto"/>
            <w:sz w:val="24"/>
            <w:szCs w:val="24"/>
            <w:u w:val="none"/>
          </w:rPr>
          <w:t>m.piorkowski@zamek-sandomierz.pl</w:t>
        </w:r>
      </w:hyperlink>
    </w:p>
    <w:p w:rsidR="00821A4F" w:rsidRPr="00A43791" w:rsidRDefault="00821A4F" w:rsidP="00821A4F">
      <w:pPr>
        <w:numPr>
          <w:ilvl w:val="0"/>
          <w:numId w:val="5"/>
        </w:numPr>
        <w:spacing w:after="0" w:line="360" w:lineRule="auto"/>
        <w:jc w:val="both"/>
      </w:pPr>
      <w:r w:rsidRPr="00A43791">
        <w:lastRenderedPageBreak/>
        <w:t>Jeżeli Zamawiający lub Wykonawca przekazują oświadczenia, wnioski, zawiadomienia oraz informacje drogą elektroniczną, każda ze stron na żądanie drugiej niezwłocznie potwierdza fakt ich otrzymania.</w:t>
      </w:r>
    </w:p>
    <w:p w:rsidR="002541DD" w:rsidRPr="00A43791" w:rsidRDefault="002541DD" w:rsidP="00821A4F">
      <w:pPr>
        <w:numPr>
          <w:ilvl w:val="0"/>
          <w:numId w:val="5"/>
        </w:numPr>
        <w:spacing w:after="0" w:line="360" w:lineRule="auto"/>
        <w:jc w:val="both"/>
      </w:pPr>
      <w:r w:rsidRPr="00A43791">
        <w:t xml:space="preserve">Zamawiający niezwłocznie, jednak nie później niż na </w:t>
      </w:r>
      <w:r w:rsidR="00861C61" w:rsidRPr="00A43791">
        <w:t>2</w:t>
      </w:r>
      <w:r w:rsidRPr="00A43791">
        <w:t xml:space="preserve"> dni przed upływem terminu składania ofert, udzieli odpowiedzi na zapytania związane z treścią </w:t>
      </w:r>
      <w:proofErr w:type="spellStart"/>
      <w:r w:rsidRPr="00A43791">
        <w:t>siwz</w:t>
      </w:r>
      <w:proofErr w:type="spellEnd"/>
      <w:r w:rsidRPr="00A43791">
        <w:t xml:space="preserve"> pod warunkiem, że wniosek o wyjaśnienie treści </w:t>
      </w:r>
      <w:proofErr w:type="spellStart"/>
      <w:r w:rsidRPr="00A43791">
        <w:t>siwz</w:t>
      </w:r>
      <w:proofErr w:type="spellEnd"/>
      <w:r w:rsidRPr="00A43791">
        <w:t xml:space="preserve"> wpłynie do Zamawiającego nie później niż do końca dnia, w którym upływa połowa wyznaczonego terminu składania ofert. Jeżeli wniosek o wyjaśnienie treści </w:t>
      </w:r>
      <w:proofErr w:type="spellStart"/>
      <w:r w:rsidRPr="00A43791">
        <w:t>siwz</w:t>
      </w:r>
      <w:proofErr w:type="spellEnd"/>
      <w:r w:rsidRPr="00A43791">
        <w:t xml:space="preserve"> wpłynie po upływie terminu wyżej wskazanego, Zamawiający może udzielić wyjaśnień albo pozostawić wniosek bez rozpoznania. Przedłużenie terminu składania ofert nie wpływa na bieg terminu składania wniosku o wyjaśnienie treści </w:t>
      </w:r>
      <w:proofErr w:type="spellStart"/>
      <w:r w:rsidRPr="00A43791">
        <w:t>siwz</w:t>
      </w:r>
      <w:proofErr w:type="spellEnd"/>
      <w:r w:rsidRPr="00A43791">
        <w:t>.</w:t>
      </w:r>
    </w:p>
    <w:p w:rsidR="004D3ED8" w:rsidRPr="00A43791" w:rsidRDefault="004D3ED8" w:rsidP="00EE2CB3">
      <w:pPr>
        <w:numPr>
          <w:ilvl w:val="0"/>
          <w:numId w:val="5"/>
        </w:numPr>
        <w:spacing w:after="0" w:line="360" w:lineRule="auto"/>
        <w:ind w:left="357" w:hanging="357"/>
        <w:jc w:val="both"/>
      </w:pPr>
      <w:r w:rsidRPr="00A43791">
        <w:t xml:space="preserve">Treść zapytań wraz z wyjaśnieniami Zamawiający przekaże wszystkim Wykonawcom, którym przekazał </w:t>
      </w:r>
      <w:proofErr w:type="spellStart"/>
      <w:r w:rsidRPr="00A43791">
        <w:t>siwz</w:t>
      </w:r>
      <w:proofErr w:type="spellEnd"/>
      <w:r w:rsidRPr="00A43791">
        <w:t>, bez ujawniania źródła zapytania oraz zamieści na stronie internetowej, na której udostępniona jest specyfikacja.</w:t>
      </w:r>
    </w:p>
    <w:p w:rsidR="004D3ED8" w:rsidRPr="00A43791" w:rsidRDefault="004D3ED8" w:rsidP="00EE2CB3">
      <w:pPr>
        <w:numPr>
          <w:ilvl w:val="0"/>
          <w:numId w:val="5"/>
        </w:numPr>
        <w:spacing w:after="0" w:line="360" w:lineRule="auto"/>
        <w:ind w:left="357" w:hanging="357"/>
        <w:jc w:val="both"/>
      </w:pPr>
      <w:r w:rsidRPr="00A43791">
        <w:t xml:space="preserve">W uzasadnionych przypadkach, przed upływem terminu składania ofert, Zamawiający może zmienić treść </w:t>
      </w:r>
      <w:proofErr w:type="spellStart"/>
      <w:r w:rsidRPr="00A43791">
        <w:t>siwz</w:t>
      </w:r>
      <w:proofErr w:type="spellEnd"/>
      <w:r w:rsidRPr="00A43791">
        <w:t xml:space="preserve">. Dokonaną modyfikację Zamawiający  </w:t>
      </w:r>
      <w:r w:rsidR="001F41EC" w:rsidRPr="00A43791">
        <w:t xml:space="preserve">udostępnia na </w:t>
      </w:r>
      <w:r w:rsidRPr="00A43791">
        <w:t>stronie internetowej.</w:t>
      </w:r>
    </w:p>
    <w:p w:rsidR="004D3ED8" w:rsidRPr="00A43791" w:rsidRDefault="004D3ED8" w:rsidP="00EE2CB3">
      <w:pPr>
        <w:numPr>
          <w:ilvl w:val="0"/>
          <w:numId w:val="5"/>
        </w:numPr>
        <w:spacing w:after="0" w:line="360" w:lineRule="auto"/>
        <w:ind w:left="357" w:hanging="357"/>
        <w:jc w:val="both"/>
        <w:rPr>
          <w:spacing w:val="-4"/>
        </w:rPr>
      </w:pPr>
      <w:r w:rsidRPr="00A43791">
        <w:rPr>
          <w:spacing w:val="-4"/>
        </w:rPr>
        <w:t xml:space="preserve">Jeżeli zmiana treści </w:t>
      </w:r>
      <w:proofErr w:type="spellStart"/>
      <w:r w:rsidRPr="00A43791">
        <w:rPr>
          <w:spacing w:val="-4"/>
        </w:rPr>
        <w:t>siwz</w:t>
      </w:r>
      <w:proofErr w:type="spellEnd"/>
      <w:r w:rsidRPr="00A43791">
        <w:rPr>
          <w:spacing w:val="-4"/>
        </w:rPr>
        <w:t xml:space="preserve"> prowadzić będzie do zmiany treści ogłoszenia o zamówieniu, Zamawiający zamieści ogłoszenie o zmianie ogłoszenia w Biuletynie Zamówień Publicznych.</w:t>
      </w:r>
    </w:p>
    <w:p w:rsidR="004D3ED8" w:rsidRPr="00A43791" w:rsidRDefault="004D3ED8" w:rsidP="00EE2CB3">
      <w:pPr>
        <w:numPr>
          <w:ilvl w:val="0"/>
          <w:numId w:val="5"/>
        </w:numPr>
        <w:spacing w:after="0" w:line="360" w:lineRule="auto"/>
        <w:ind w:left="357" w:hanging="357"/>
        <w:jc w:val="both"/>
      </w:pPr>
      <w:r w:rsidRPr="00A43791">
        <w:t xml:space="preserve">Jeżeli w wyniku zmiany treści </w:t>
      </w:r>
      <w:proofErr w:type="spellStart"/>
      <w:r w:rsidRPr="00A43791">
        <w:t>siwz</w:t>
      </w:r>
      <w:proofErr w:type="spellEnd"/>
      <w:r w:rsidRPr="00A43791">
        <w:t xml:space="preserve"> nieprowadzącej do zmiany treści ogłoszenia o zamówieniu niezbędny będzie dodatkowy czas na wprowadzenie zmian w ofertach, Zamawiający przedłuży termin składania ofert i poinformuje o tym Wykonawców, którym przekazał </w:t>
      </w:r>
      <w:proofErr w:type="spellStart"/>
      <w:r w:rsidRPr="00A43791">
        <w:t>siwz</w:t>
      </w:r>
      <w:proofErr w:type="spellEnd"/>
      <w:r w:rsidRPr="00A43791">
        <w:t xml:space="preserve"> oraz umieści informacje na stronie internetowej.</w:t>
      </w:r>
    </w:p>
    <w:p w:rsidR="004D3ED8" w:rsidRPr="00A43791" w:rsidRDefault="004D3ED8" w:rsidP="00EE2CB3">
      <w:pPr>
        <w:widowControl w:val="0"/>
        <w:numPr>
          <w:ilvl w:val="0"/>
          <w:numId w:val="5"/>
        </w:numPr>
        <w:autoSpaceDE w:val="0"/>
        <w:autoSpaceDN w:val="0"/>
        <w:adjustRightInd w:val="0"/>
        <w:spacing w:after="0" w:line="360" w:lineRule="auto"/>
        <w:ind w:left="284" w:hanging="284"/>
        <w:jc w:val="both"/>
      </w:pPr>
      <w:r w:rsidRPr="00A43791">
        <w:t>Osobami uprawnionymi do porozumiew</w:t>
      </w:r>
      <w:r w:rsidR="00D0596C">
        <w:t>ania się z Wykonawcami jest</w:t>
      </w:r>
      <w:r w:rsidRPr="00A43791">
        <w:t>:</w:t>
      </w:r>
    </w:p>
    <w:p w:rsidR="004D3ED8" w:rsidRDefault="00D0596C" w:rsidP="00EE2CB3">
      <w:pPr>
        <w:widowControl w:val="0"/>
        <w:numPr>
          <w:ilvl w:val="0"/>
          <w:numId w:val="7"/>
        </w:numPr>
        <w:autoSpaceDE w:val="0"/>
        <w:autoSpaceDN w:val="0"/>
        <w:adjustRightInd w:val="0"/>
        <w:spacing w:after="0" w:line="360" w:lineRule="auto"/>
        <w:jc w:val="both"/>
      </w:pPr>
      <w:r>
        <w:t>Mirosław Piórkowski</w:t>
      </w:r>
      <w:r w:rsidR="004D3ED8" w:rsidRPr="00A43791">
        <w:t>, od poniedziałku do piąt</w:t>
      </w:r>
      <w:r w:rsidR="002D2CBC">
        <w:t>ku w godzinach od 08:00 – 15</w:t>
      </w:r>
      <w:r>
        <w:t>:00</w:t>
      </w:r>
    </w:p>
    <w:p w:rsidR="00D0596C" w:rsidRPr="00AE6E3A" w:rsidRDefault="00D0596C" w:rsidP="00D0596C">
      <w:pPr>
        <w:pStyle w:val="NormalnyWeb"/>
        <w:spacing w:before="0" w:beforeAutospacing="0" w:after="0" w:afterAutospacing="0"/>
        <w:ind w:firstLine="284"/>
      </w:pPr>
      <w:r w:rsidRPr="00AE6E3A">
        <w:t>- tel. 15 832 22 65</w:t>
      </w:r>
      <w:r w:rsidR="00B0672E" w:rsidRPr="00AE6E3A">
        <w:t>, wew. 34, lub 698 636 593</w:t>
      </w:r>
    </w:p>
    <w:p w:rsidR="00D0596C" w:rsidRPr="00AE6E3A" w:rsidRDefault="00D0596C" w:rsidP="00D0596C">
      <w:pPr>
        <w:pStyle w:val="NormalnyWeb"/>
        <w:spacing w:before="0" w:beforeAutospacing="0" w:after="0" w:afterAutospacing="0"/>
      </w:pPr>
    </w:p>
    <w:p w:rsidR="00D0596C" w:rsidRPr="00AE6E3A" w:rsidRDefault="00D0596C" w:rsidP="00D0596C">
      <w:pPr>
        <w:pStyle w:val="NormalnyWeb"/>
        <w:spacing w:before="0" w:beforeAutospacing="0" w:after="0" w:afterAutospacing="0"/>
        <w:rPr>
          <w:rStyle w:val="Hipercze"/>
          <w:color w:val="auto"/>
          <w:u w:val="none"/>
        </w:rPr>
      </w:pPr>
      <w:r w:rsidRPr="00AE6E3A">
        <w:t xml:space="preserve">     - adres e-mail: </w:t>
      </w:r>
      <w:hyperlink r:id="rId11" w:history="1">
        <w:r w:rsidRPr="00AE6E3A">
          <w:rPr>
            <w:rStyle w:val="Hipercze"/>
            <w:color w:val="auto"/>
            <w:u w:val="none"/>
          </w:rPr>
          <w:t>m.piorkowski@zamek-sandomierz.pl</w:t>
        </w:r>
      </w:hyperlink>
    </w:p>
    <w:p w:rsidR="00D0596C" w:rsidRPr="00AE6E3A" w:rsidRDefault="001A55B7" w:rsidP="00713C12">
      <w:pPr>
        <w:pStyle w:val="NormalnyWeb"/>
        <w:spacing w:before="0" w:beforeAutospacing="0" w:after="0" w:afterAutospacing="0"/>
        <w:ind w:left="1416" w:firstLine="708"/>
      </w:pPr>
      <w:r w:rsidRPr="00AE6E3A">
        <w:t>sekretariat@zamek-sandomierz.pl</w:t>
      </w:r>
    </w:p>
    <w:p w:rsidR="004D3ED8" w:rsidRPr="00AE6E3A" w:rsidRDefault="004D3ED8" w:rsidP="00FB78C7">
      <w:pPr>
        <w:spacing w:before="600" w:after="0" w:line="360" w:lineRule="auto"/>
        <w:ind w:left="646"/>
        <w:jc w:val="center"/>
        <w:rPr>
          <w:b/>
        </w:rPr>
      </w:pPr>
      <w:r w:rsidRPr="00AE6E3A">
        <w:rPr>
          <w:b/>
        </w:rPr>
        <w:t>Rozdział 8</w:t>
      </w:r>
    </w:p>
    <w:p w:rsidR="004D3ED8" w:rsidRPr="00A43791" w:rsidRDefault="004D3ED8" w:rsidP="00145F1A">
      <w:pPr>
        <w:spacing w:after="0" w:line="360" w:lineRule="auto"/>
        <w:ind w:left="644"/>
        <w:jc w:val="center"/>
        <w:rPr>
          <w:b/>
        </w:rPr>
      </w:pPr>
      <w:r w:rsidRPr="00A43791">
        <w:rPr>
          <w:b/>
        </w:rPr>
        <w:t>Wymagania dotyczące wadium</w:t>
      </w:r>
    </w:p>
    <w:p w:rsidR="00D0596C" w:rsidRPr="0068369E" w:rsidRDefault="002541DD" w:rsidP="0068369E">
      <w:pPr>
        <w:widowControl w:val="0"/>
        <w:autoSpaceDE w:val="0"/>
        <w:autoSpaceDN w:val="0"/>
        <w:adjustRightInd w:val="0"/>
        <w:spacing w:after="0" w:line="360" w:lineRule="auto"/>
        <w:jc w:val="both"/>
      </w:pPr>
      <w:r w:rsidRPr="00A43791">
        <w:t xml:space="preserve">Zamawiający </w:t>
      </w:r>
      <w:r w:rsidR="00AA2D2F" w:rsidRPr="00A43791">
        <w:t xml:space="preserve">nie </w:t>
      </w:r>
      <w:r w:rsidRPr="00A43791">
        <w:t>wymaga wniesien</w:t>
      </w:r>
      <w:r w:rsidR="00AA2D2F" w:rsidRPr="00A43791">
        <w:t>ia wadium.</w:t>
      </w:r>
    </w:p>
    <w:p w:rsidR="004D3ED8" w:rsidRPr="00A43791" w:rsidRDefault="004D3ED8" w:rsidP="00FB78C7">
      <w:pPr>
        <w:spacing w:before="600" w:after="0" w:line="360" w:lineRule="auto"/>
        <w:ind w:left="646"/>
        <w:jc w:val="center"/>
        <w:rPr>
          <w:b/>
        </w:rPr>
      </w:pPr>
      <w:r w:rsidRPr="00A43791">
        <w:rPr>
          <w:b/>
        </w:rPr>
        <w:t>Rozdział 9</w:t>
      </w:r>
    </w:p>
    <w:p w:rsidR="004D3ED8" w:rsidRPr="00FB78C7" w:rsidRDefault="00FB78C7" w:rsidP="00FB78C7">
      <w:pPr>
        <w:spacing w:after="0" w:line="360" w:lineRule="auto"/>
        <w:ind w:left="644"/>
        <w:jc w:val="center"/>
        <w:rPr>
          <w:b/>
        </w:rPr>
      </w:pPr>
      <w:r>
        <w:rPr>
          <w:b/>
        </w:rPr>
        <w:t>Termin związania ofertą</w:t>
      </w:r>
    </w:p>
    <w:p w:rsidR="004D3ED8" w:rsidRPr="00A43791" w:rsidRDefault="004D3ED8" w:rsidP="00FB78C7">
      <w:pPr>
        <w:widowControl w:val="0"/>
        <w:numPr>
          <w:ilvl w:val="0"/>
          <w:numId w:val="8"/>
        </w:numPr>
        <w:autoSpaceDE w:val="0"/>
        <w:autoSpaceDN w:val="0"/>
        <w:adjustRightInd w:val="0"/>
        <w:spacing w:before="120" w:after="0" w:line="360" w:lineRule="auto"/>
        <w:ind w:left="357" w:hanging="357"/>
        <w:jc w:val="both"/>
      </w:pPr>
      <w:r w:rsidRPr="00A43791">
        <w:t xml:space="preserve">Wykonawca będzie związany ofertą przez okres </w:t>
      </w:r>
      <w:r w:rsidR="002D2CBC">
        <w:rPr>
          <w:b/>
        </w:rPr>
        <w:t>14</w:t>
      </w:r>
      <w:r w:rsidRPr="00A43791">
        <w:rPr>
          <w:b/>
        </w:rPr>
        <w:t xml:space="preserve"> dni</w:t>
      </w:r>
      <w:r w:rsidRPr="00A43791">
        <w:t>.</w:t>
      </w:r>
    </w:p>
    <w:p w:rsidR="004D3ED8" w:rsidRPr="00A43791" w:rsidRDefault="004D3ED8" w:rsidP="00EE2CB3">
      <w:pPr>
        <w:widowControl w:val="0"/>
        <w:numPr>
          <w:ilvl w:val="0"/>
          <w:numId w:val="8"/>
        </w:numPr>
        <w:autoSpaceDE w:val="0"/>
        <w:autoSpaceDN w:val="0"/>
        <w:adjustRightInd w:val="0"/>
        <w:spacing w:after="0" w:line="360" w:lineRule="auto"/>
        <w:ind w:left="357" w:hanging="357"/>
        <w:jc w:val="both"/>
      </w:pPr>
      <w:r w:rsidRPr="00A43791">
        <w:lastRenderedPageBreak/>
        <w:t>Bieg terminu związania ofertą rozpoczyna się wraz z upływem terminu na składanie ofert.</w:t>
      </w:r>
    </w:p>
    <w:p w:rsidR="00A66A5F" w:rsidRPr="00FB78C7" w:rsidRDefault="004D3ED8" w:rsidP="00FB78C7">
      <w:pPr>
        <w:widowControl w:val="0"/>
        <w:numPr>
          <w:ilvl w:val="0"/>
          <w:numId w:val="8"/>
        </w:numPr>
        <w:autoSpaceDE w:val="0"/>
        <w:autoSpaceDN w:val="0"/>
        <w:adjustRightInd w:val="0"/>
        <w:spacing w:after="0" w:line="360" w:lineRule="auto"/>
        <w:ind w:left="357" w:hanging="357"/>
        <w:jc w:val="both"/>
      </w:pPr>
      <w:r w:rsidRPr="00A43791">
        <w:t xml:space="preserve">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60 dni. </w:t>
      </w:r>
    </w:p>
    <w:p w:rsidR="004D3ED8" w:rsidRPr="00A43791" w:rsidRDefault="004D3ED8" w:rsidP="00FB78C7">
      <w:pPr>
        <w:spacing w:before="600" w:after="0" w:line="360" w:lineRule="auto"/>
        <w:ind w:left="646"/>
        <w:jc w:val="center"/>
        <w:rPr>
          <w:b/>
        </w:rPr>
      </w:pPr>
      <w:r w:rsidRPr="00A43791">
        <w:rPr>
          <w:b/>
        </w:rPr>
        <w:t>Rozdział 10</w:t>
      </w:r>
    </w:p>
    <w:p w:rsidR="004D3ED8" w:rsidRPr="00FB78C7" w:rsidRDefault="004D3ED8" w:rsidP="00FB78C7">
      <w:pPr>
        <w:spacing w:after="0" w:line="360" w:lineRule="auto"/>
        <w:ind w:left="644"/>
        <w:jc w:val="center"/>
        <w:rPr>
          <w:b/>
        </w:rPr>
      </w:pPr>
      <w:r w:rsidRPr="00A43791">
        <w:rPr>
          <w:b/>
        </w:rPr>
        <w:t>Op</w:t>
      </w:r>
      <w:r w:rsidR="00FB78C7">
        <w:rPr>
          <w:b/>
        </w:rPr>
        <w:t>is sposobu przygotowania oferty</w:t>
      </w:r>
    </w:p>
    <w:p w:rsidR="004D3ED8" w:rsidRPr="00A43791" w:rsidRDefault="004D3ED8" w:rsidP="00FB78C7">
      <w:pPr>
        <w:numPr>
          <w:ilvl w:val="0"/>
          <w:numId w:val="9"/>
        </w:numPr>
        <w:spacing w:before="120" w:after="0" w:line="360" w:lineRule="auto"/>
        <w:ind w:left="357" w:hanging="357"/>
        <w:jc w:val="both"/>
      </w:pPr>
      <w:r w:rsidRPr="00A43791">
        <w:t xml:space="preserve">Wykonawca może złożyć jedną ofertę sporządzoną </w:t>
      </w:r>
      <w:r w:rsidR="00D0596C">
        <w:t xml:space="preserve">zgodnie z wymaganiami ustawy PZP, </w:t>
      </w:r>
      <w:r w:rsidRPr="00A43791">
        <w:t xml:space="preserve"> a jej treść musi odpowiadać treści </w:t>
      </w:r>
      <w:proofErr w:type="spellStart"/>
      <w:r w:rsidRPr="00A43791">
        <w:t>siwz</w:t>
      </w:r>
      <w:proofErr w:type="spellEnd"/>
      <w:r w:rsidRPr="00A43791">
        <w:t>.</w:t>
      </w:r>
    </w:p>
    <w:p w:rsidR="004D3ED8" w:rsidRPr="00A43791" w:rsidRDefault="004D3ED8" w:rsidP="00EE2CB3">
      <w:pPr>
        <w:numPr>
          <w:ilvl w:val="0"/>
          <w:numId w:val="9"/>
        </w:numPr>
        <w:spacing w:after="0" w:line="360" w:lineRule="auto"/>
        <w:ind w:left="357" w:hanging="357"/>
        <w:jc w:val="both"/>
        <w:rPr>
          <w:spacing w:val="-6"/>
        </w:rPr>
      </w:pPr>
      <w:r w:rsidRPr="00A43791">
        <w:rPr>
          <w:spacing w:val="-6"/>
        </w:rPr>
        <w:t xml:space="preserve">Ofertę należy złożyć, </w:t>
      </w:r>
      <w:r w:rsidR="00D0596C">
        <w:rPr>
          <w:spacing w:val="-6"/>
        </w:rPr>
        <w:t xml:space="preserve"> </w:t>
      </w:r>
      <w:r w:rsidRPr="00A43791">
        <w:rPr>
          <w:spacing w:val="-6"/>
        </w:rPr>
        <w:t>pod rygorem nieważności, w formie pisemnej. Oferta powinna być czytelna, napisana pismem maszynowym, komputerowym lub odręcznie, nieścieralnym atramentem.</w:t>
      </w:r>
      <w:r w:rsidR="0091139F" w:rsidRPr="00A43791">
        <w:rPr>
          <w:spacing w:val="-6"/>
        </w:rPr>
        <w:t xml:space="preserve"> Zamawiający nie zezwala na komunikowanie się faksem lub drogą elektroniczną dla czynności złożenia oferty, zmiany oferty i powiadomienia Zamawiającego o wycofaniu złożonej przez Wykonawcę oferty. </w:t>
      </w:r>
    </w:p>
    <w:p w:rsidR="004D3ED8" w:rsidRPr="008D0EB9" w:rsidRDefault="004D3ED8" w:rsidP="00EE2CB3">
      <w:pPr>
        <w:numPr>
          <w:ilvl w:val="0"/>
          <w:numId w:val="9"/>
        </w:numPr>
        <w:spacing w:after="0" w:line="360" w:lineRule="auto"/>
        <w:ind w:left="357" w:hanging="357"/>
        <w:jc w:val="both"/>
        <w:rPr>
          <w:spacing w:val="-4"/>
        </w:rPr>
      </w:pPr>
      <w:r w:rsidRPr="008D0EB9">
        <w:rPr>
          <w:spacing w:val="-4"/>
        </w:rPr>
        <w:t xml:space="preserve">Przedmiotowe postępowanie prowadzone jest w języku polskim. Zamawiający nie wyraża zgody na złożenie oferty, oświadczeń i innych dokumentów w innym języku niż język polski, bez tłumaczenia na język polski w formie oryginału lub kopii poświadczonej za zgodność z oryginałem przez osobę/osoby uprawnione do reprezentowania Wykonawca, z uwzględnieniem zapisów </w:t>
      </w:r>
      <w:proofErr w:type="spellStart"/>
      <w:r w:rsidRPr="008D0EB9">
        <w:rPr>
          <w:spacing w:val="-4"/>
        </w:rPr>
        <w:t>siwz</w:t>
      </w:r>
      <w:proofErr w:type="spellEnd"/>
      <w:r w:rsidRPr="008D0EB9">
        <w:rPr>
          <w:spacing w:val="-4"/>
        </w:rPr>
        <w:t>.</w:t>
      </w:r>
    </w:p>
    <w:p w:rsidR="004D3ED8" w:rsidRPr="00A43791" w:rsidRDefault="004D3ED8" w:rsidP="00EE2CB3">
      <w:pPr>
        <w:numPr>
          <w:ilvl w:val="0"/>
          <w:numId w:val="9"/>
        </w:numPr>
        <w:spacing w:after="0" w:line="360" w:lineRule="auto"/>
        <w:ind w:left="357" w:hanging="357"/>
        <w:jc w:val="both"/>
        <w:rPr>
          <w:spacing w:val="-2"/>
        </w:rPr>
      </w:pPr>
      <w:r w:rsidRPr="00A43791">
        <w:rPr>
          <w:spacing w:val="-2"/>
        </w:rPr>
        <w:t>Oferta musi być podpisana przez osoby upoważnione do reprezentowania Wykonawcy (Wykonawców wspólnie ubiegających się o udzielenie zamówienia). 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za zgodność z oryginałem kopię stosownego pełnomocnictwa wystawionego przez osoby upoważnione do reprezentowania Wykonawcy.</w:t>
      </w:r>
    </w:p>
    <w:p w:rsidR="004D3ED8" w:rsidRPr="00A43791" w:rsidRDefault="004D3ED8" w:rsidP="00EE2CB3">
      <w:pPr>
        <w:numPr>
          <w:ilvl w:val="0"/>
          <w:numId w:val="9"/>
        </w:numPr>
        <w:spacing w:after="0" w:line="360" w:lineRule="auto"/>
        <w:ind w:left="357" w:hanging="357"/>
        <w:jc w:val="both"/>
      </w:pPr>
      <w:r w:rsidRPr="00A43791">
        <w:t>Wykonawcy wspólnie ubiegający się o udzielenie przedmiotowego zamówienia ustanawiają Pełnomocnika do reprezentowania ich w postępowaniu albo reprezentowania ich w postępowaniu i zawarcia umowy w sprawie zamówienia publicznego.</w:t>
      </w:r>
    </w:p>
    <w:p w:rsidR="004D3ED8" w:rsidRPr="00A43791" w:rsidRDefault="00315A97" w:rsidP="00EE2CB3">
      <w:pPr>
        <w:numPr>
          <w:ilvl w:val="0"/>
          <w:numId w:val="9"/>
        </w:numPr>
        <w:spacing w:after="0" w:line="360" w:lineRule="auto"/>
        <w:ind w:left="357" w:hanging="357"/>
        <w:jc w:val="both"/>
        <w:rPr>
          <w:spacing w:val="-6"/>
        </w:rPr>
      </w:pPr>
      <w:r w:rsidRPr="00D323D5">
        <w:rPr>
          <w:spacing w:val="-6"/>
        </w:rPr>
        <w:t>Wymaga się</w:t>
      </w:r>
      <w:r w:rsidR="004D3ED8" w:rsidRPr="00A43791">
        <w:rPr>
          <w:spacing w:val="-6"/>
        </w:rPr>
        <w:t xml:space="preserve"> aby oferta była sporządzona wg Formularza Oferty stanowiącego </w:t>
      </w:r>
      <w:r w:rsidR="00713C12" w:rsidRPr="00713C12">
        <w:rPr>
          <w:spacing w:val="-6"/>
        </w:rPr>
        <w:t>zał. nr 1</w:t>
      </w:r>
      <w:r w:rsidR="004D3ED8" w:rsidRPr="00713C12">
        <w:rPr>
          <w:spacing w:val="-6"/>
        </w:rPr>
        <w:t xml:space="preserve"> do nin. </w:t>
      </w:r>
      <w:proofErr w:type="spellStart"/>
      <w:r w:rsidR="004D3ED8" w:rsidRPr="00713C12">
        <w:rPr>
          <w:spacing w:val="-6"/>
        </w:rPr>
        <w:t>siwz</w:t>
      </w:r>
      <w:proofErr w:type="spellEnd"/>
      <w:r w:rsidR="004D3ED8" w:rsidRPr="00713C12">
        <w:rPr>
          <w:spacing w:val="-6"/>
        </w:rPr>
        <w:t>.</w:t>
      </w:r>
    </w:p>
    <w:p w:rsidR="004D3ED8" w:rsidRPr="00A43791" w:rsidRDefault="004D3ED8" w:rsidP="00EE2CB3">
      <w:pPr>
        <w:numPr>
          <w:ilvl w:val="0"/>
          <w:numId w:val="9"/>
        </w:numPr>
        <w:spacing w:after="0" w:line="360" w:lineRule="auto"/>
        <w:ind w:left="357" w:hanging="357"/>
        <w:jc w:val="both"/>
      </w:pPr>
      <w:r w:rsidRPr="00A43791">
        <w:t xml:space="preserve">Zaleca się, aby wszelkie zmiany, poprawki, modyfikacje i uzupełnienia w tekście oferty były parafowane i datowane przez upoważnionego przedstawiciela Wykonawcy. </w:t>
      </w:r>
      <w:r w:rsidR="00D323D5" w:rsidRPr="00D323D5">
        <w:t>Oferta powinna</w:t>
      </w:r>
      <w:r w:rsidR="00D323D5">
        <w:rPr>
          <w:color w:val="FF0000"/>
        </w:rPr>
        <w:t xml:space="preserve"> </w:t>
      </w:r>
      <w:r w:rsidR="00D323D5">
        <w:t>również</w:t>
      </w:r>
      <w:r w:rsidR="00086FC0">
        <w:t xml:space="preserve"> zawier</w:t>
      </w:r>
      <w:r w:rsidRPr="00A43791">
        <w:t>a</w:t>
      </w:r>
      <w:r w:rsidR="00D323D5">
        <w:t>ć</w:t>
      </w:r>
      <w:r w:rsidRPr="00A43791">
        <w:t xml:space="preserve"> spis treści oraz numerację stron. Całość oferty winna być złożona w formie uniemożliwiającej jej przypadkowe zdekompletowanie.</w:t>
      </w:r>
    </w:p>
    <w:p w:rsidR="00541EDB" w:rsidRPr="00713C12" w:rsidRDefault="00541EDB" w:rsidP="00713C12">
      <w:pPr>
        <w:numPr>
          <w:ilvl w:val="0"/>
          <w:numId w:val="9"/>
        </w:numPr>
        <w:spacing w:after="0" w:line="360" w:lineRule="auto"/>
        <w:jc w:val="both"/>
      </w:pPr>
      <w:r w:rsidRPr="00A43791">
        <w:lastRenderedPageBreak/>
        <w:t>Oferta powinna zawierać oprócz wypełnionego zgod</w:t>
      </w:r>
      <w:r w:rsidR="00713C12">
        <w:t xml:space="preserve">nie ze wzorem Formularza oferty </w:t>
      </w:r>
      <w:r w:rsidR="00903F69" w:rsidRPr="00A43791">
        <w:t>oświadczenie, o którym</w:t>
      </w:r>
      <w:r w:rsidRPr="00A43791">
        <w:t xml:space="preserve"> mowa w </w:t>
      </w:r>
      <w:r w:rsidRPr="00713C12">
        <w:t xml:space="preserve">rozdziale 6 ust. 2 </w:t>
      </w:r>
      <w:proofErr w:type="spellStart"/>
      <w:r w:rsidRPr="00713C12">
        <w:t>siwz</w:t>
      </w:r>
      <w:proofErr w:type="spellEnd"/>
      <w:r w:rsidRPr="00713C12">
        <w:t>;</w:t>
      </w:r>
    </w:p>
    <w:p w:rsidR="004D3ED8" w:rsidRPr="00A43791" w:rsidRDefault="004D3ED8" w:rsidP="00EE2CB3">
      <w:pPr>
        <w:numPr>
          <w:ilvl w:val="0"/>
          <w:numId w:val="9"/>
        </w:numPr>
        <w:spacing w:after="0" w:line="360" w:lineRule="auto"/>
        <w:ind w:left="357" w:hanging="357"/>
        <w:jc w:val="both"/>
      </w:pPr>
      <w:r w:rsidRPr="00A43791">
        <w:t xml:space="preserve">Ofertę należy złożyć lub przesłać w nieprzezroczystej, zabezpieczonej przed otwarciem kopercie w sposób </w:t>
      </w:r>
      <w:r w:rsidRPr="00A43791">
        <w:rPr>
          <w:color w:val="000000"/>
        </w:rPr>
        <w:t>uniemożliwiający zapoznanie się z jej treścią przed upływem terminu otwarcia ofert.</w:t>
      </w:r>
    </w:p>
    <w:p w:rsidR="001263B8" w:rsidRPr="0068369E" w:rsidRDefault="004D3ED8" w:rsidP="001263B8">
      <w:pPr>
        <w:numPr>
          <w:ilvl w:val="0"/>
          <w:numId w:val="9"/>
        </w:numPr>
        <w:spacing w:after="0" w:line="360" w:lineRule="auto"/>
        <w:jc w:val="both"/>
        <w:rPr>
          <w:spacing w:val="-6"/>
        </w:rPr>
      </w:pPr>
      <w:r w:rsidRPr="00A43791">
        <w:rPr>
          <w:color w:val="000000"/>
          <w:spacing w:val="-6"/>
        </w:rPr>
        <w:t>Koperta powinna być opatrzona nazwą i dokładnym adresem Wykonawcy oraz napisem:</w:t>
      </w:r>
    </w:p>
    <w:p w:rsidR="0068369E" w:rsidRPr="001263B8" w:rsidRDefault="0068369E" w:rsidP="0068369E">
      <w:pPr>
        <w:spacing w:after="0" w:line="360" w:lineRule="auto"/>
        <w:ind w:left="360"/>
        <w:jc w:val="both"/>
        <w:rPr>
          <w:spacing w:val="-6"/>
        </w:rPr>
      </w:pPr>
    </w:p>
    <w:p w:rsidR="004D3ED8" w:rsidRDefault="004D3ED8" w:rsidP="00145F1A">
      <w:pPr>
        <w:spacing w:after="0" w:line="360" w:lineRule="auto"/>
        <w:jc w:val="center"/>
        <w:rPr>
          <w:b/>
        </w:rPr>
      </w:pPr>
      <w:r w:rsidRPr="00A43791">
        <w:rPr>
          <w:b/>
        </w:rPr>
        <w:t xml:space="preserve">Oferta na </w:t>
      </w:r>
    </w:p>
    <w:p w:rsidR="00B0672E" w:rsidRPr="00B0672E" w:rsidRDefault="001263B8" w:rsidP="00B0672E">
      <w:pPr>
        <w:pStyle w:val="Bezodstpw"/>
        <w:jc w:val="center"/>
        <w:rPr>
          <w:rFonts w:ascii="Times New Roman" w:hAnsi="Times New Roman"/>
          <w:b/>
          <w:kern w:val="36"/>
          <w:sz w:val="24"/>
          <w:szCs w:val="24"/>
          <w:lang w:eastAsia="pl-PL"/>
        </w:rPr>
      </w:pPr>
      <w:r w:rsidRPr="00345CEC">
        <w:rPr>
          <w:rFonts w:ascii="Times New Roman" w:hAnsi="Times New Roman"/>
          <w:b/>
          <w:kern w:val="36"/>
          <w:sz w:val="24"/>
          <w:szCs w:val="24"/>
          <w:lang w:eastAsia="pl-PL"/>
        </w:rPr>
        <w:t>„</w:t>
      </w:r>
      <w:r w:rsidR="00B0672E" w:rsidRPr="00B0672E">
        <w:rPr>
          <w:rFonts w:ascii="Times New Roman" w:hAnsi="Times New Roman"/>
          <w:b/>
          <w:kern w:val="36"/>
          <w:sz w:val="24"/>
          <w:szCs w:val="24"/>
          <w:lang w:eastAsia="pl-PL"/>
        </w:rPr>
        <w:t xml:space="preserve">Ochrona osób i mienia oraz konserwacja i utrzymanie </w:t>
      </w:r>
    </w:p>
    <w:p w:rsidR="00B0672E" w:rsidRPr="00B0672E" w:rsidRDefault="00B0672E" w:rsidP="00B0672E">
      <w:pPr>
        <w:pStyle w:val="Bezodstpw"/>
        <w:jc w:val="center"/>
        <w:rPr>
          <w:rFonts w:ascii="Times New Roman" w:hAnsi="Times New Roman"/>
          <w:b/>
          <w:kern w:val="36"/>
          <w:sz w:val="24"/>
          <w:szCs w:val="24"/>
          <w:lang w:eastAsia="pl-PL"/>
        </w:rPr>
      </w:pPr>
      <w:r w:rsidRPr="00B0672E">
        <w:rPr>
          <w:rFonts w:ascii="Times New Roman" w:hAnsi="Times New Roman"/>
          <w:b/>
          <w:kern w:val="36"/>
          <w:sz w:val="24"/>
          <w:szCs w:val="24"/>
          <w:lang w:eastAsia="pl-PL"/>
        </w:rPr>
        <w:t>w stanie sprawności eksploatacyjnej systemów bezpieczeństwa</w:t>
      </w:r>
    </w:p>
    <w:p w:rsidR="001263B8" w:rsidRPr="001263B8" w:rsidRDefault="00B0672E" w:rsidP="00B0672E">
      <w:pPr>
        <w:pStyle w:val="Bezodstpw"/>
        <w:spacing w:line="276" w:lineRule="auto"/>
        <w:jc w:val="center"/>
        <w:rPr>
          <w:rFonts w:ascii="Times New Roman" w:hAnsi="Times New Roman"/>
          <w:b/>
          <w:kern w:val="36"/>
          <w:sz w:val="24"/>
          <w:szCs w:val="24"/>
          <w:lang w:eastAsia="pl-PL"/>
        </w:rPr>
      </w:pPr>
      <w:r w:rsidRPr="00B0672E">
        <w:rPr>
          <w:rFonts w:ascii="Times New Roman" w:hAnsi="Times New Roman"/>
          <w:b/>
          <w:kern w:val="36"/>
          <w:sz w:val="24"/>
          <w:szCs w:val="24"/>
          <w:lang w:eastAsia="pl-PL"/>
        </w:rPr>
        <w:t>w Muzeum Okręgowego w Sandomierzu</w:t>
      </w:r>
      <w:r>
        <w:rPr>
          <w:rFonts w:ascii="Times New Roman" w:hAnsi="Times New Roman"/>
          <w:b/>
          <w:kern w:val="36"/>
          <w:sz w:val="24"/>
          <w:szCs w:val="24"/>
          <w:lang w:eastAsia="pl-PL"/>
        </w:rPr>
        <w:t>”</w:t>
      </w:r>
    </w:p>
    <w:p w:rsidR="004D3ED8" w:rsidRPr="00BC51E5" w:rsidRDefault="001263B8" w:rsidP="00145F1A">
      <w:pPr>
        <w:spacing w:after="0" w:line="360" w:lineRule="auto"/>
        <w:ind w:left="360"/>
        <w:jc w:val="center"/>
        <w:rPr>
          <w:b/>
        </w:rPr>
      </w:pPr>
      <w:r w:rsidRPr="00BC51E5">
        <w:rPr>
          <w:b/>
        </w:rPr>
        <w:t>znak sprawy</w:t>
      </w:r>
      <w:r w:rsidR="00B0672E">
        <w:rPr>
          <w:b/>
        </w:rPr>
        <w:t xml:space="preserve"> MOS 2</w:t>
      </w:r>
      <w:r w:rsidR="002D2CBC">
        <w:rPr>
          <w:b/>
        </w:rPr>
        <w:t>/2020</w:t>
      </w:r>
    </w:p>
    <w:p w:rsidR="004D3ED8" w:rsidRPr="00AE6E3A" w:rsidRDefault="004D3ED8" w:rsidP="00145F1A">
      <w:pPr>
        <w:spacing w:after="0" w:line="360" w:lineRule="auto"/>
        <w:ind w:left="360"/>
        <w:jc w:val="center"/>
        <w:rPr>
          <w:b/>
          <w:color w:val="FF0000"/>
        </w:rPr>
      </w:pPr>
      <w:r w:rsidRPr="00AE6E3A">
        <w:rPr>
          <w:b/>
          <w:color w:val="FF0000"/>
        </w:rPr>
        <w:t>Nie otwierać pr</w:t>
      </w:r>
      <w:r w:rsidR="00A36C5E" w:rsidRPr="00AE6E3A">
        <w:rPr>
          <w:b/>
          <w:color w:val="FF0000"/>
        </w:rPr>
        <w:t xml:space="preserve">zed </w:t>
      </w:r>
      <w:r w:rsidR="003F6FD0">
        <w:rPr>
          <w:b/>
          <w:color w:val="FF0000"/>
        </w:rPr>
        <w:t>16</w:t>
      </w:r>
      <w:r w:rsidR="00B0672E" w:rsidRPr="00AE6E3A">
        <w:rPr>
          <w:b/>
          <w:color w:val="FF0000"/>
        </w:rPr>
        <w:t>.10</w:t>
      </w:r>
      <w:r w:rsidR="002D2CBC">
        <w:rPr>
          <w:b/>
          <w:color w:val="FF0000"/>
        </w:rPr>
        <w:t>.2020</w:t>
      </w:r>
      <w:r w:rsidR="001A55B7" w:rsidRPr="00AE6E3A">
        <w:rPr>
          <w:b/>
          <w:color w:val="FF0000"/>
        </w:rPr>
        <w:t xml:space="preserve"> </w:t>
      </w:r>
      <w:r w:rsidR="002D2CBC">
        <w:rPr>
          <w:b/>
          <w:color w:val="FF0000"/>
        </w:rPr>
        <w:t>r., przed godziną 14</w:t>
      </w:r>
      <w:r w:rsidR="00D323D5" w:rsidRPr="00AE6E3A">
        <w:rPr>
          <w:b/>
          <w:color w:val="FF0000"/>
        </w:rPr>
        <w:t>.00</w:t>
      </w:r>
      <w:r w:rsidR="00D661A4" w:rsidRPr="00AE6E3A">
        <w:rPr>
          <w:b/>
          <w:color w:val="FF0000"/>
        </w:rPr>
        <w:t xml:space="preserve"> </w:t>
      </w:r>
    </w:p>
    <w:p w:rsidR="00B0672E" w:rsidRPr="00AE6E3A" w:rsidRDefault="00B0672E" w:rsidP="00145F1A">
      <w:pPr>
        <w:spacing w:after="0" w:line="360" w:lineRule="auto"/>
        <w:ind w:left="360"/>
        <w:jc w:val="center"/>
        <w:rPr>
          <w:b/>
          <w:color w:val="FF0000"/>
          <w:u w:val="single"/>
        </w:rPr>
      </w:pPr>
    </w:p>
    <w:p w:rsidR="004D3ED8" w:rsidRPr="00A43791" w:rsidRDefault="004D3ED8" w:rsidP="00EE2CB3">
      <w:pPr>
        <w:numPr>
          <w:ilvl w:val="0"/>
          <w:numId w:val="9"/>
        </w:numPr>
        <w:spacing w:after="0" w:line="360" w:lineRule="auto"/>
        <w:ind w:left="357" w:hanging="357"/>
        <w:jc w:val="both"/>
      </w:pPr>
      <w:r w:rsidRPr="00A43791">
        <w:t>Wykonawca, nie później niż w terminie składania ofert, ma prawo zastrzec w swojej ofercie informacje stanowiące tajemnicę przedsiębiorstwa w rozumieniu przepisów ustawy z dnia 16 kwietnia 1993 r. o zwalczaniu nieuczciwe</w:t>
      </w:r>
      <w:r w:rsidR="00CD2C84" w:rsidRPr="00A43791">
        <w:t>j konkurencji (</w:t>
      </w:r>
      <w:proofErr w:type="spellStart"/>
      <w:r w:rsidR="00CD2C84" w:rsidRPr="00A43791">
        <w:t>t.j</w:t>
      </w:r>
      <w:proofErr w:type="spellEnd"/>
      <w:r w:rsidR="00CD2C84" w:rsidRPr="00A43791">
        <w:t>. Dz.U. z 2017 r., poz. 229</w:t>
      </w:r>
      <w:r w:rsidRPr="00A43791">
        <w:t xml:space="preserve">). W takim przypadku Wykonawca powinien zastrzeżoną część oferty oznaczyć w sposób niebudzący wątpliwości, iż stanowi ona zastrzeżoną tajemnicę przedsiębiorstwa, np. umieścić ją w odrębnym (wydzielonym) opakowaniu oznaczonym napisem: „tajemnica przedsiębiorstwa – nie udostępniać”. Zamawiający nie ujawni informacji stanowiących tajemnicę przedsiębiorstwa w rozumieniu przepisów, o których mowa powyżej, jeżeli wykonawca nie później niż w terminie składania ofert zastrzegł, że nie mogą być one udostępniane oraz </w:t>
      </w:r>
      <w:r w:rsidRPr="00A43791">
        <w:rPr>
          <w:u w:val="single"/>
        </w:rPr>
        <w:t>wykazał</w:t>
      </w:r>
      <w:r w:rsidRPr="00A43791">
        <w:t>, iż zastrzeżone informacje stanowią tajemnicę przedsiębiorstwa.</w:t>
      </w:r>
    </w:p>
    <w:p w:rsidR="004D3ED8" w:rsidRPr="00A43791" w:rsidRDefault="004D3ED8" w:rsidP="00CD2C84">
      <w:pPr>
        <w:numPr>
          <w:ilvl w:val="0"/>
          <w:numId w:val="9"/>
        </w:numPr>
        <w:spacing w:after="0" w:line="360" w:lineRule="auto"/>
        <w:ind w:left="357" w:hanging="357"/>
        <w:jc w:val="both"/>
      </w:pPr>
      <w:r w:rsidRPr="00A43791">
        <w:rPr>
          <w:spacing w:val="-4"/>
        </w:rPr>
        <w:t xml:space="preserve">Oferta złożona przez Wykonawców wspólnie ubiegających się o udzielenie zamówienia publicznego musi być podpisana w sposób prawnie </w:t>
      </w:r>
      <w:r w:rsidRPr="00A43791">
        <w:rPr>
          <w:bCs/>
          <w:spacing w:val="-4"/>
        </w:rPr>
        <w:t>zobowiązujący wszystkich występujących.</w:t>
      </w:r>
      <w:r w:rsidR="00A66A5F" w:rsidRPr="00A43791">
        <w:rPr>
          <w:spacing w:val="-4"/>
        </w:rPr>
        <w:t xml:space="preserve"> </w:t>
      </w:r>
      <w:r w:rsidRPr="00A43791">
        <w:t>Wykonawca może wprowadzić zmiany, poprawki, modyfikacje i uzupełnienia do złożonej oferty przed terminem składania ofert. Powiadomienie w formie stosownego oświadczenia o wprowadzeniu takich zmian musi być złożone według takich samy</w:t>
      </w:r>
      <w:r w:rsidR="00CD2C84" w:rsidRPr="00A43791">
        <w:t xml:space="preserve">ch wymagań jak składana oferta. </w:t>
      </w:r>
      <w:r w:rsidRPr="00A43791">
        <w:t>Koperty oznaczone powyższym dopiskiem zostaną otwarte przy otwarciu ofert i załączone do oferty.</w:t>
      </w:r>
    </w:p>
    <w:p w:rsidR="004D3ED8" w:rsidRPr="00A43791" w:rsidRDefault="004D3ED8" w:rsidP="00885DE7">
      <w:pPr>
        <w:numPr>
          <w:ilvl w:val="0"/>
          <w:numId w:val="9"/>
        </w:numPr>
        <w:spacing w:after="0" w:line="360" w:lineRule="auto"/>
        <w:ind w:left="357" w:hanging="357"/>
        <w:jc w:val="both"/>
        <w:rPr>
          <w:bCs/>
          <w:spacing w:val="-4"/>
        </w:rPr>
      </w:pPr>
      <w:r w:rsidRPr="00A43791">
        <w:rPr>
          <w:bCs/>
          <w:spacing w:val="-4"/>
        </w:rPr>
        <w:t>Wykonawca może przed upływem terminu składania ofert wycofać się z postępowania. Wycofanie złożonej oferty nastąpi w wyniku złożenia pisemnego powiadomienia podpisanego przez umocowanego na piśmie przedstawiciela Wykonawcy. Powiadomienie o wycofaniu należy złożyć w miejscu i według zasad obowiązujących przy składaniu ofert.</w:t>
      </w:r>
    </w:p>
    <w:p w:rsidR="004D3ED8" w:rsidRPr="00A43791" w:rsidRDefault="00885DE7" w:rsidP="007A3F7C">
      <w:pPr>
        <w:numPr>
          <w:ilvl w:val="0"/>
          <w:numId w:val="9"/>
        </w:numPr>
        <w:spacing w:after="0" w:line="360" w:lineRule="auto"/>
        <w:ind w:left="357" w:hanging="357"/>
        <w:jc w:val="both"/>
      </w:pPr>
      <w:r w:rsidRPr="00A43791">
        <w:t xml:space="preserve"> Zamawiający niezwłocznie zawiadamia wykonawcę o złożeniu oferty po terminie oraz zwraca ofertę po upływie terminu do wniesienia odwołania</w:t>
      </w:r>
    </w:p>
    <w:p w:rsidR="004D3ED8" w:rsidRPr="00A43791" w:rsidRDefault="004D3ED8" w:rsidP="00EE2CB3">
      <w:pPr>
        <w:numPr>
          <w:ilvl w:val="0"/>
          <w:numId w:val="9"/>
        </w:numPr>
        <w:spacing w:after="0" w:line="360" w:lineRule="auto"/>
        <w:ind w:left="357" w:hanging="357"/>
        <w:jc w:val="both"/>
      </w:pPr>
      <w:r w:rsidRPr="00A43791">
        <w:lastRenderedPageBreak/>
        <w:t>Wykonawca ponosi wszelkie koszty związane z przygotowaniem i złożeniem oferty.</w:t>
      </w:r>
    </w:p>
    <w:p w:rsidR="004D3ED8" w:rsidRPr="00A43791" w:rsidRDefault="004D3ED8" w:rsidP="00EE2CB3">
      <w:pPr>
        <w:numPr>
          <w:ilvl w:val="0"/>
          <w:numId w:val="9"/>
        </w:numPr>
        <w:spacing w:after="0" w:line="360" w:lineRule="auto"/>
        <w:ind w:left="357" w:hanging="357"/>
        <w:jc w:val="both"/>
      </w:pPr>
      <w:r w:rsidRPr="00A43791">
        <w:t>W toku badania i oceny ofert Zamawiający może żądać od Wykonawców wyjaśnień dotyczących treści złożonych ofert. Niedopuszczalne jest prowadzenie między Zamawiającym a Wykonawcą negocjacji dotyczących złożonej oferty.</w:t>
      </w:r>
    </w:p>
    <w:p w:rsidR="00CD2C84" w:rsidRPr="00A43791" w:rsidRDefault="004D3ED8" w:rsidP="008D0EB9">
      <w:pPr>
        <w:numPr>
          <w:ilvl w:val="0"/>
          <w:numId w:val="9"/>
        </w:numPr>
        <w:spacing w:after="0" w:line="360" w:lineRule="auto"/>
        <w:ind w:left="357" w:hanging="357"/>
        <w:jc w:val="both"/>
      </w:pPr>
      <w:r w:rsidRPr="00A43791">
        <w:t>Zamawiający poprawia w ofercie oczywiste omyłki pisarskie, oczywiste omyłki rachunkowe, z uwzględnieniem konsekwencji rachunkowych dokonanych poprawek; inne omyłki polegające na niezgodności oferty ze specyfikacją istotnych warunków zamówienia, nie powodujące istotnych zmian w treści oferty.</w:t>
      </w:r>
    </w:p>
    <w:p w:rsidR="004D3ED8" w:rsidRPr="00A43791" w:rsidRDefault="004D3ED8" w:rsidP="008D0EB9">
      <w:pPr>
        <w:spacing w:before="600" w:after="0" w:line="360" w:lineRule="auto"/>
        <w:jc w:val="center"/>
        <w:rPr>
          <w:b/>
        </w:rPr>
      </w:pPr>
      <w:r w:rsidRPr="00A43791">
        <w:rPr>
          <w:b/>
        </w:rPr>
        <w:t>Rozdział 11</w:t>
      </w:r>
    </w:p>
    <w:p w:rsidR="004D3ED8" w:rsidRPr="00A43791" w:rsidRDefault="004D3ED8" w:rsidP="00145F1A">
      <w:pPr>
        <w:spacing w:after="0" w:line="360" w:lineRule="auto"/>
        <w:jc w:val="center"/>
        <w:rPr>
          <w:b/>
        </w:rPr>
      </w:pPr>
      <w:r w:rsidRPr="00A43791">
        <w:rPr>
          <w:b/>
        </w:rPr>
        <w:t>Miejsce oraz termin składania i otwarcia ofert</w:t>
      </w:r>
    </w:p>
    <w:p w:rsidR="001263B8" w:rsidRPr="001263B8" w:rsidRDefault="004D3ED8" w:rsidP="00EE2CB3">
      <w:pPr>
        <w:widowControl w:val="0"/>
        <w:numPr>
          <w:ilvl w:val="0"/>
          <w:numId w:val="11"/>
        </w:numPr>
        <w:autoSpaceDE w:val="0"/>
        <w:autoSpaceDN w:val="0"/>
        <w:adjustRightInd w:val="0"/>
        <w:spacing w:after="0" w:line="360" w:lineRule="auto"/>
        <w:jc w:val="both"/>
        <w:rPr>
          <w:b/>
        </w:rPr>
      </w:pPr>
      <w:r w:rsidRPr="00A43791">
        <w:rPr>
          <w:spacing w:val="-4"/>
        </w:rPr>
        <w:t>Ofertę należy złożyć w</w:t>
      </w:r>
      <w:r w:rsidR="000E0788" w:rsidRPr="00A43791">
        <w:rPr>
          <w:spacing w:val="-4"/>
        </w:rPr>
        <w:t xml:space="preserve"> Mu</w:t>
      </w:r>
      <w:r w:rsidR="001263B8">
        <w:rPr>
          <w:spacing w:val="-4"/>
        </w:rPr>
        <w:t>zeum Okręgowym w Sandomierzu, 27-600 Sandomierz</w:t>
      </w:r>
      <w:r w:rsidRPr="00A43791">
        <w:rPr>
          <w:spacing w:val="-4"/>
        </w:rPr>
        <w:t xml:space="preserve">, </w:t>
      </w:r>
      <w:r w:rsidR="001263B8">
        <w:rPr>
          <w:spacing w:val="-4"/>
        </w:rPr>
        <w:t>ul. Zamkowa 12,</w:t>
      </w:r>
    </w:p>
    <w:p w:rsidR="004D3ED8" w:rsidRPr="00A43791" w:rsidRDefault="000E0788" w:rsidP="001263B8">
      <w:pPr>
        <w:widowControl w:val="0"/>
        <w:autoSpaceDE w:val="0"/>
        <w:autoSpaceDN w:val="0"/>
        <w:adjustRightInd w:val="0"/>
        <w:spacing w:after="0" w:line="360" w:lineRule="auto"/>
        <w:ind w:left="360"/>
        <w:jc w:val="both"/>
        <w:rPr>
          <w:b/>
        </w:rPr>
      </w:pPr>
      <w:r w:rsidRPr="00A43791">
        <w:rPr>
          <w:spacing w:val="-4"/>
        </w:rPr>
        <w:t xml:space="preserve"> II piętro, Sekretariat Dyrekcji </w:t>
      </w:r>
    </w:p>
    <w:p w:rsidR="004D3ED8" w:rsidRPr="00AE6E3A" w:rsidRDefault="004D3ED8" w:rsidP="00145F1A">
      <w:pPr>
        <w:spacing w:after="0" w:line="360" w:lineRule="auto"/>
        <w:ind w:left="357"/>
        <w:jc w:val="both"/>
        <w:rPr>
          <w:b/>
          <w:color w:val="FF0000"/>
        </w:rPr>
      </w:pPr>
      <w:r w:rsidRPr="001A55B7">
        <w:t>w terminie do</w:t>
      </w:r>
      <w:r w:rsidR="00A36C5E" w:rsidRPr="001A55B7">
        <w:rPr>
          <w:b/>
        </w:rPr>
        <w:t xml:space="preserve"> </w:t>
      </w:r>
      <w:r w:rsidR="003F6FD0">
        <w:rPr>
          <w:b/>
          <w:color w:val="FF0000"/>
        </w:rPr>
        <w:t>16</w:t>
      </w:r>
      <w:r w:rsidR="00B0672E" w:rsidRPr="00AE6E3A">
        <w:rPr>
          <w:b/>
          <w:color w:val="FF0000"/>
        </w:rPr>
        <w:t>.10</w:t>
      </w:r>
      <w:r w:rsidR="002D2CBC">
        <w:rPr>
          <w:b/>
          <w:color w:val="FF0000"/>
        </w:rPr>
        <w:t>.2020</w:t>
      </w:r>
      <w:r w:rsidR="00D323D5" w:rsidRPr="00AE6E3A">
        <w:rPr>
          <w:b/>
          <w:color w:val="FF0000"/>
        </w:rPr>
        <w:t xml:space="preserve"> r. </w:t>
      </w:r>
      <w:r w:rsidR="002D2CBC">
        <w:rPr>
          <w:b/>
          <w:color w:val="FF0000"/>
        </w:rPr>
        <w:t>do godziny 14</w:t>
      </w:r>
      <w:r w:rsidR="00BC51E5" w:rsidRPr="00AE6E3A">
        <w:rPr>
          <w:b/>
          <w:color w:val="FF0000"/>
        </w:rPr>
        <w:t>.00</w:t>
      </w:r>
    </w:p>
    <w:p w:rsidR="004D3ED8" w:rsidRPr="00A43791" w:rsidRDefault="004D3ED8" w:rsidP="00145F1A">
      <w:pPr>
        <w:spacing w:after="0" w:line="360" w:lineRule="auto"/>
        <w:ind w:left="357"/>
        <w:jc w:val="both"/>
        <w:rPr>
          <w:b/>
        </w:rPr>
      </w:pPr>
      <w:r w:rsidRPr="00A43791">
        <w:rPr>
          <w:spacing w:val="-6"/>
        </w:rPr>
        <w:t>Decydujące znaczenie dla oceny zachowania powyższego terminu ma data i godzina wpływu oferty do Zamawiającego a dokładnie do Sekretariatu Dyrekcji.</w:t>
      </w:r>
    </w:p>
    <w:p w:rsidR="001263B8" w:rsidRPr="001263B8" w:rsidRDefault="004D3ED8" w:rsidP="00EE2CB3">
      <w:pPr>
        <w:widowControl w:val="0"/>
        <w:numPr>
          <w:ilvl w:val="0"/>
          <w:numId w:val="11"/>
        </w:numPr>
        <w:autoSpaceDE w:val="0"/>
        <w:autoSpaceDN w:val="0"/>
        <w:adjustRightInd w:val="0"/>
        <w:spacing w:after="0" w:line="360" w:lineRule="auto"/>
        <w:ind w:left="357" w:hanging="357"/>
        <w:jc w:val="both"/>
        <w:rPr>
          <w:b/>
        </w:rPr>
      </w:pPr>
      <w:r w:rsidRPr="00A43791">
        <w:t xml:space="preserve">Oferty zostaną otwarte w siedzibie Zamawiającego, </w:t>
      </w:r>
      <w:r w:rsidRPr="001263B8">
        <w:rPr>
          <w:spacing w:val="-4"/>
        </w:rPr>
        <w:t>Muzeum</w:t>
      </w:r>
      <w:r w:rsidR="001263B8" w:rsidRPr="001263B8">
        <w:rPr>
          <w:spacing w:val="-4"/>
        </w:rPr>
        <w:t xml:space="preserve"> Okręgowego w Sandomierzu</w:t>
      </w:r>
      <w:r w:rsidRPr="001263B8">
        <w:rPr>
          <w:spacing w:val="-4"/>
        </w:rPr>
        <w:t xml:space="preserve">, </w:t>
      </w:r>
      <w:r w:rsidR="001263B8" w:rsidRPr="001263B8">
        <w:rPr>
          <w:spacing w:val="-4"/>
        </w:rPr>
        <w:t>27-600 Sandomierz, ul. Zamkowa 12</w:t>
      </w:r>
      <w:r w:rsidR="004727D2" w:rsidRPr="001263B8">
        <w:rPr>
          <w:spacing w:val="-4"/>
        </w:rPr>
        <w:t xml:space="preserve">, </w:t>
      </w:r>
      <w:r w:rsidR="003F6FD0">
        <w:rPr>
          <w:b/>
          <w:color w:val="FF0000"/>
          <w:spacing w:val="-4"/>
        </w:rPr>
        <w:t>w terminie: 16</w:t>
      </w:r>
      <w:r w:rsidR="00B0672E" w:rsidRPr="00AE6E3A">
        <w:rPr>
          <w:b/>
          <w:color w:val="FF0000"/>
          <w:spacing w:val="-4"/>
        </w:rPr>
        <w:t>.10</w:t>
      </w:r>
      <w:r w:rsidR="002D2CBC">
        <w:rPr>
          <w:b/>
          <w:color w:val="FF0000"/>
          <w:spacing w:val="-4"/>
        </w:rPr>
        <w:t>.2020</w:t>
      </w:r>
      <w:r w:rsidR="001A55B7" w:rsidRPr="00AE6E3A">
        <w:rPr>
          <w:b/>
          <w:color w:val="FF0000"/>
          <w:spacing w:val="-4"/>
        </w:rPr>
        <w:t xml:space="preserve"> </w:t>
      </w:r>
      <w:r w:rsidR="002D2CBC">
        <w:rPr>
          <w:b/>
          <w:color w:val="FF0000"/>
          <w:spacing w:val="-4"/>
        </w:rPr>
        <w:t>r. o godzinie 14.10</w:t>
      </w:r>
    </w:p>
    <w:p w:rsidR="004D3ED8" w:rsidRPr="005C3D8A" w:rsidRDefault="004D3ED8" w:rsidP="001263B8">
      <w:pPr>
        <w:widowControl w:val="0"/>
        <w:autoSpaceDE w:val="0"/>
        <w:autoSpaceDN w:val="0"/>
        <w:adjustRightInd w:val="0"/>
        <w:spacing w:after="0" w:line="360" w:lineRule="auto"/>
        <w:ind w:left="357"/>
        <w:jc w:val="both"/>
        <w:rPr>
          <w:b/>
        </w:rPr>
      </w:pPr>
      <w:r w:rsidRPr="005C3D8A">
        <w:rPr>
          <w:spacing w:val="-4"/>
        </w:rPr>
        <w:t>Bezpośrednio przed otwarciem ofert Zamawiający poda kwotę jaką zamierza przeznaczyć na sfinansowanie zamówienia.</w:t>
      </w:r>
    </w:p>
    <w:p w:rsidR="0091139F" w:rsidRPr="00A43791" w:rsidRDefault="0091139F" w:rsidP="00EE2CB3">
      <w:pPr>
        <w:widowControl w:val="0"/>
        <w:numPr>
          <w:ilvl w:val="0"/>
          <w:numId w:val="11"/>
        </w:numPr>
        <w:autoSpaceDE w:val="0"/>
        <w:autoSpaceDN w:val="0"/>
        <w:adjustRightInd w:val="0"/>
        <w:spacing w:after="0" w:line="360" w:lineRule="auto"/>
        <w:ind w:left="357" w:hanging="357"/>
        <w:jc w:val="both"/>
        <w:rPr>
          <w:rFonts w:cs="Arial"/>
        </w:rPr>
      </w:pPr>
      <w:r w:rsidRPr="00A43791">
        <w:rPr>
          <w:spacing w:val="-4"/>
        </w:rPr>
        <w:t>Niezwłocznie po otwarciu ofert zamawiający zamieszcza na stronie internetowej informacje dotyczące:</w:t>
      </w:r>
    </w:p>
    <w:p w:rsidR="0091139F" w:rsidRDefault="0091139F" w:rsidP="00EE2CB3">
      <w:pPr>
        <w:widowControl w:val="0"/>
        <w:numPr>
          <w:ilvl w:val="1"/>
          <w:numId w:val="11"/>
        </w:numPr>
        <w:autoSpaceDE w:val="0"/>
        <w:autoSpaceDN w:val="0"/>
        <w:adjustRightInd w:val="0"/>
        <w:spacing w:after="0" w:line="360" w:lineRule="auto"/>
        <w:jc w:val="both"/>
        <w:rPr>
          <w:spacing w:val="-4"/>
        </w:rPr>
      </w:pPr>
      <w:r w:rsidRPr="00A43791">
        <w:rPr>
          <w:spacing w:val="-4"/>
        </w:rPr>
        <w:t>firm oraz adresów wykonawców, którzy złożyli oferty w terminie;</w:t>
      </w:r>
    </w:p>
    <w:p w:rsidR="00713C12" w:rsidRPr="00165BE2" w:rsidRDefault="00265B5A" w:rsidP="00165BE2">
      <w:pPr>
        <w:widowControl w:val="0"/>
        <w:numPr>
          <w:ilvl w:val="1"/>
          <w:numId w:val="11"/>
        </w:numPr>
        <w:autoSpaceDE w:val="0"/>
        <w:autoSpaceDN w:val="0"/>
        <w:adjustRightInd w:val="0"/>
        <w:spacing w:after="0" w:line="360" w:lineRule="auto"/>
        <w:jc w:val="both"/>
        <w:rPr>
          <w:spacing w:val="-4"/>
        </w:rPr>
      </w:pPr>
      <w:r>
        <w:rPr>
          <w:spacing w:val="-4"/>
        </w:rPr>
        <w:t>ocena ofert</w:t>
      </w:r>
    </w:p>
    <w:p w:rsidR="004D3ED8" w:rsidRPr="00A43791" w:rsidRDefault="004D3ED8" w:rsidP="008D0EB9">
      <w:pPr>
        <w:spacing w:before="600" w:after="0" w:line="360" w:lineRule="auto"/>
        <w:ind w:left="357"/>
        <w:jc w:val="center"/>
        <w:rPr>
          <w:b/>
        </w:rPr>
      </w:pPr>
      <w:r w:rsidRPr="00A43791">
        <w:rPr>
          <w:b/>
        </w:rPr>
        <w:t>Rozdział 12</w:t>
      </w:r>
    </w:p>
    <w:p w:rsidR="004D3ED8" w:rsidRPr="00A43791" w:rsidRDefault="004D3ED8" w:rsidP="00145F1A">
      <w:pPr>
        <w:spacing w:after="0" w:line="360" w:lineRule="auto"/>
        <w:ind w:left="360"/>
        <w:jc w:val="center"/>
        <w:rPr>
          <w:b/>
        </w:rPr>
      </w:pPr>
      <w:r w:rsidRPr="00A43791">
        <w:rPr>
          <w:b/>
        </w:rPr>
        <w:t>Opis sposobu obliczenia ceny</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 xml:space="preserve">Wykonawca określa cenę całkowitą za realizację zamówienia </w:t>
      </w:r>
      <w:r w:rsidRPr="00A43791">
        <w:rPr>
          <w:b/>
        </w:rPr>
        <w:t xml:space="preserve">(cena </w:t>
      </w:r>
      <w:r w:rsidR="003F4604">
        <w:rPr>
          <w:b/>
        </w:rPr>
        <w:t>ryczałtowa</w:t>
      </w:r>
      <w:r w:rsidRPr="00A43791">
        <w:rPr>
          <w:b/>
        </w:rPr>
        <w:t>)</w:t>
      </w:r>
      <w:r w:rsidRPr="00A43791">
        <w:t xml:space="preserve"> poprzez wskazanie w Formularzu Oferty </w:t>
      </w:r>
      <w:r w:rsidRPr="0068369E">
        <w:t>ceny brutto oferty</w:t>
      </w:r>
      <w:r w:rsidRPr="00A43791">
        <w:t xml:space="preserve"> zawierającej należny podatek od towarów i usług (VAT).</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Ceny podane w ofercie winny być wyliczone z dokładnością do dwóch miejsc po przecinku i podane w złotych polskich. Ceny realizacji zamówienia powinny być wyrażone liczbowo.</w:t>
      </w:r>
    </w:p>
    <w:p w:rsidR="009704AF" w:rsidRPr="00BC51E5" w:rsidRDefault="004D3ED8" w:rsidP="00BC51E5">
      <w:pPr>
        <w:widowControl w:val="0"/>
        <w:numPr>
          <w:ilvl w:val="0"/>
          <w:numId w:val="12"/>
        </w:numPr>
        <w:autoSpaceDE w:val="0"/>
        <w:autoSpaceDN w:val="0"/>
        <w:adjustRightInd w:val="0"/>
        <w:spacing w:after="0" w:line="360" w:lineRule="auto"/>
        <w:ind w:left="357" w:hanging="357"/>
        <w:jc w:val="both"/>
      </w:pPr>
      <w:r w:rsidRPr="00A43791">
        <w:t xml:space="preserve">Podane w ofercie ceny muszą uwzględniać wszystkie wymagania </w:t>
      </w:r>
      <w:proofErr w:type="spellStart"/>
      <w:r w:rsidRPr="00A43791">
        <w:t>siwz</w:t>
      </w:r>
      <w:proofErr w:type="spellEnd"/>
      <w:r w:rsidRPr="00A43791">
        <w:t xml:space="preserve"> oraz obejmować wszelkie koszty, jakie Wykonawca poniesie z tytułu należytej oraz zgodnej z obowiązującymi przepisami realizacji przedmiotu zamówienia.</w:t>
      </w:r>
    </w:p>
    <w:p w:rsidR="004D3ED8" w:rsidRPr="00A43791" w:rsidRDefault="004D3ED8" w:rsidP="003F4604">
      <w:pPr>
        <w:spacing w:before="600" w:after="0" w:line="360" w:lineRule="auto"/>
        <w:ind w:left="357"/>
        <w:jc w:val="center"/>
        <w:rPr>
          <w:b/>
        </w:rPr>
      </w:pPr>
      <w:r w:rsidRPr="00A43791">
        <w:rPr>
          <w:b/>
        </w:rPr>
        <w:lastRenderedPageBreak/>
        <w:t>Rozdział 13</w:t>
      </w:r>
    </w:p>
    <w:p w:rsidR="004D3ED8" w:rsidRPr="00A43791" w:rsidRDefault="004D3ED8" w:rsidP="00145F1A">
      <w:pPr>
        <w:spacing w:after="0" w:line="360" w:lineRule="auto"/>
        <w:ind w:left="360"/>
        <w:jc w:val="center"/>
        <w:rPr>
          <w:b/>
        </w:rPr>
      </w:pPr>
      <w:r w:rsidRPr="00A43791">
        <w:rPr>
          <w:b/>
        </w:rPr>
        <w:t>Opis kryteriów, którymi Zamawiający będzie się kierował przy w</w:t>
      </w:r>
      <w:r w:rsidR="00413DB3" w:rsidRPr="00A43791">
        <w:rPr>
          <w:b/>
        </w:rPr>
        <w:t>yborze oferty, wraz z podaniem wag</w:t>
      </w:r>
      <w:r w:rsidRPr="00A43791">
        <w:rPr>
          <w:b/>
        </w:rPr>
        <w:t xml:space="preserve"> tych kryteriów i sposobu oceny ofert</w:t>
      </w:r>
    </w:p>
    <w:p w:rsidR="004D3ED8" w:rsidRPr="00A43791" w:rsidRDefault="004D3ED8" w:rsidP="00145F1A">
      <w:pPr>
        <w:spacing w:after="0" w:line="360" w:lineRule="auto"/>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Przy wyborze najkorzystniejszej oferty Zamawiający będzie się kierował</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następującymi kryteriami i ich wagami:</w:t>
      </w:r>
    </w:p>
    <w:p w:rsidR="00165BE2" w:rsidRDefault="00165BE2" w:rsidP="00165BE2">
      <w:pPr>
        <w:autoSpaceDE w:val="0"/>
        <w:autoSpaceDN w:val="0"/>
        <w:adjustRightInd w:val="0"/>
        <w:spacing w:after="0" w:line="240" w:lineRule="auto"/>
        <w:rPr>
          <w:rFonts w:ascii="Verdana" w:hAnsi="Verdana" w:cs="Verdana"/>
          <w:sz w:val="20"/>
          <w:szCs w:val="20"/>
        </w:rPr>
      </w:pPr>
    </w:p>
    <w:p w:rsidR="00165BE2" w:rsidRPr="00265B5A" w:rsidRDefault="00165BE2" w:rsidP="00165BE2">
      <w:pPr>
        <w:pStyle w:val="Akapitzlist"/>
        <w:numPr>
          <w:ilvl w:val="1"/>
          <w:numId w:val="5"/>
        </w:numPr>
        <w:autoSpaceDE w:val="0"/>
        <w:autoSpaceDN w:val="0"/>
        <w:adjustRightInd w:val="0"/>
        <w:rPr>
          <w:rFonts w:ascii="Verdana,Bold" w:hAnsi="Verdana,Bold" w:cs="Verdana,Bold"/>
          <w:b/>
          <w:bCs/>
        </w:rPr>
      </w:pPr>
      <w:r w:rsidRPr="00265B5A">
        <w:rPr>
          <w:rFonts w:ascii="Verdana,Bold" w:hAnsi="Verdana,Bold" w:cs="Verdana,Bold"/>
          <w:b/>
          <w:bCs/>
        </w:rPr>
        <w:t xml:space="preserve">Cena 60% </w:t>
      </w:r>
    </w:p>
    <w:p w:rsidR="00165BE2" w:rsidRDefault="00165BE2" w:rsidP="00165BE2">
      <w:pPr>
        <w:pStyle w:val="Akapitzlist"/>
        <w:numPr>
          <w:ilvl w:val="1"/>
          <w:numId w:val="5"/>
        </w:numPr>
        <w:autoSpaceDE w:val="0"/>
        <w:autoSpaceDN w:val="0"/>
        <w:adjustRightInd w:val="0"/>
        <w:rPr>
          <w:rFonts w:ascii="Verdana,Bold" w:hAnsi="Verdana,Bold" w:cs="Verdana,Bold"/>
          <w:b/>
          <w:bCs/>
        </w:rPr>
      </w:pPr>
      <w:r w:rsidRPr="00265B5A">
        <w:rPr>
          <w:rFonts w:ascii="Verdana,Bold" w:hAnsi="Verdana,Bold" w:cs="Verdana,Bold"/>
          <w:b/>
          <w:bCs/>
        </w:rPr>
        <w:t>Gwarantowany czas przyj</w:t>
      </w:r>
      <w:r>
        <w:rPr>
          <w:rFonts w:ascii="Verdana,Bold" w:hAnsi="Verdana,Bold" w:cs="Verdana,Bold"/>
          <w:b/>
          <w:bCs/>
        </w:rPr>
        <w:t>azdu patrolu interwencyjnego – 4</w:t>
      </w:r>
      <w:r w:rsidRPr="00265B5A">
        <w:rPr>
          <w:rFonts w:ascii="Verdana,Bold" w:hAnsi="Verdana,Bold" w:cs="Verdana,Bold"/>
          <w:b/>
          <w:bCs/>
        </w:rPr>
        <w:t>0%</w:t>
      </w:r>
    </w:p>
    <w:p w:rsidR="00165BE2" w:rsidRPr="00265B5A" w:rsidRDefault="00165BE2" w:rsidP="00165BE2">
      <w:pPr>
        <w:pStyle w:val="Akapitzlist"/>
        <w:autoSpaceDE w:val="0"/>
        <w:autoSpaceDN w:val="0"/>
        <w:adjustRightInd w:val="0"/>
        <w:ind w:left="1440"/>
        <w:rPr>
          <w:rFonts w:ascii="Verdana,Bold" w:hAnsi="Verdana,Bold" w:cs="Verdana,Bold"/>
          <w:b/>
          <w:bCs/>
        </w:rPr>
      </w:pPr>
    </w:p>
    <w:p w:rsidR="00165BE2" w:rsidRDefault="00165BE2" w:rsidP="00165BE2">
      <w:pPr>
        <w:autoSpaceDE w:val="0"/>
        <w:autoSpaceDN w:val="0"/>
        <w:adjustRightInd w:val="0"/>
        <w:spacing w:after="0" w:line="240" w:lineRule="auto"/>
        <w:rPr>
          <w:rFonts w:ascii="Verdana,Bold" w:hAnsi="Verdana,Bold" w:cs="Verdana,Bold"/>
          <w:b/>
          <w:bCs/>
          <w:sz w:val="20"/>
          <w:szCs w:val="20"/>
        </w:rPr>
      </w:pPr>
    </w:p>
    <w:p w:rsidR="00165BE2" w:rsidRDefault="00165BE2" w:rsidP="00165BE2">
      <w:pPr>
        <w:pStyle w:val="Default"/>
        <w:rPr>
          <w:sz w:val="22"/>
          <w:szCs w:val="22"/>
        </w:rPr>
      </w:pPr>
      <w:r>
        <w:rPr>
          <w:b/>
          <w:bCs/>
          <w:sz w:val="22"/>
          <w:szCs w:val="22"/>
        </w:rPr>
        <w:t xml:space="preserve">Ad 1. Cena </w:t>
      </w:r>
    </w:p>
    <w:p w:rsidR="00165BE2" w:rsidRDefault="00165BE2" w:rsidP="00165BE2">
      <w:pPr>
        <w:autoSpaceDE w:val="0"/>
        <w:autoSpaceDN w:val="0"/>
        <w:adjustRightInd w:val="0"/>
        <w:spacing w:after="0" w:line="240" w:lineRule="auto"/>
        <w:rPr>
          <w:rFonts w:ascii="Verdana,Bold" w:hAnsi="Verdana,Bold" w:cs="Verdana,Bold"/>
          <w:b/>
          <w:bCs/>
          <w:sz w:val="20"/>
          <w:szCs w:val="20"/>
        </w:rPr>
      </w:pPr>
      <w:r>
        <w:t>Oferta z najniższą łączną ceną brutto otrzyma 100 pkt, a pozostałe proporcjonalnie mniej według wzoru:</w:t>
      </w:r>
    </w:p>
    <w:p w:rsidR="00165BE2" w:rsidRPr="00265B5A" w:rsidRDefault="00165BE2" w:rsidP="00165BE2">
      <w:pPr>
        <w:autoSpaceDE w:val="0"/>
        <w:autoSpaceDN w:val="0"/>
        <w:adjustRightInd w:val="0"/>
        <w:spacing w:after="0" w:line="240" w:lineRule="auto"/>
        <w:rPr>
          <w:rFonts w:ascii="Verdana,Bold" w:hAnsi="Verdana,Bold" w:cs="Verdana,Bold"/>
          <w:bCs/>
          <w:sz w:val="20"/>
          <w:szCs w:val="20"/>
        </w:rPr>
      </w:pPr>
    </w:p>
    <w:p w:rsidR="00165BE2" w:rsidRPr="00265B5A" w:rsidRDefault="00165BE2" w:rsidP="00165BE2">
      <w:pPr>
        <w:autoSpaceDE w:val="0"/>
        <w:autoSpaceDN w:val="0"/>
        <w:adjustRightInd w:val="0"/>
        <w:spacing w:after="0" w:line="240" w:lineRule="auto"/>
        <w:rPr>
          <w:rFonts w:ascii="Verdana,Bold" w:hAnsi="Verdana,Bold" w:cs="Verdana,Bold"/>
          <w:bCs/>
          <w:sz w:val="20"/>
          <w:szCs w:val="20"/>
        </w:rPr>
      </w:pPr>
      <w:r w:rsidRPr="00265B5A">
        <w:rPr>
          <w:rFonts w:ascii="Verdana,Bold" w:hAnsi="Verdana,Bold" w:cs="Verdana,Bold"/>
          <w:bCs/>
          <w:sz w:val="20"/>
          <w:szCs w:val="20"/>
        </w:rPr>
        <w:tab/>
        <w:t>Ocena punktowa (C) =</w:t>
      </w:r>
      <w:r w:rsidRPr="00265B5A">
        <w:rPr>
          <w:rFonts w:ascii="Verdana,Bold" w:hAnsi="Verdana,Bold" w:cs="Verdana,Bold"/>
          <w:bCs/>
          <w:sz w:val="20"/>
          <w:szCs w:val="20"/>
        </w:rPr>
        <w:tab/>
      </w:r>
      <w:r w:rsidRPr="00265B5A">
        <w:rPr>
          <w:rFonts w:ascii="Verdana,Bold" w:hAnsi="Verdana,Bold" w:cs="Verdana,Bold"/>
          <w:bCs/>
          <w:sz w:val="20"/>
          <w:szCs w:val="20"/>
        </w:rPr>
        <w:tab/>
        <w:t xml:space="preserve">Najniższa łączna cena brutto </w:t>
      </w:r>
    </w:p>
    <w:p w:rsidR="00165BE2" w:rsidRPr="00265B5A" w:rsidRDefault="00165BE2" w:rsidP="00165BE2">
      <w:pPr>
        <w:autoSpaceDE w:val="0"/>
        <w:autoSpaceDN w:val="0"/>
        <w:adjustRightInd w:val="0"/>
        <w:spacing w:after="0" w:line="240" w:lineRule="auto"/>
        <w:rPr>
          <w:rFonts w:ascii="Verdana,Bold" w:hAnsi="Verdana,Bold" w:cs="Verdana,Bold"/>
          <w:bCs/>
          <w:sz w:val="20"/>
          <w:szCs w:val="20"/>
        </w:rPr>
      </w:pP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t>-------------------</w:t>
      </w:r>
      <w:r>
        <w:rPr>
          <w:rFonts w:ascii="Verdana,Bold" w:hAnsi="Verdana,Bold" w:cs="Verdana,Bold"/>
          <w:bCs/>
          <w:sz w:val="20"/>
          <w:szCs w:val="20"/>
        </w:rPr>
        <w:t>--------------------------</w:t>
      </w:r>
      <w:r>
        <w:rPr>
          <w:rFonts w:ascii="Verdana,Bold" w:hAnsi="Verdana,Bold" w:cs="Verdana,Bold"/>
          <w:bCs/>
          <w:sz w:val="20"/>
          <w:szCs w:val="20"/>
        </w:rPr>
        <w:tab/>
        <w:t>x 60</w:t>
      </w:r>
      <w:r w:rsidRPr="00265B5A">
        <w:rPr>
          <w:rFonts w:ascii="Verdana,Bold" w:hAnsi="Verdana,Bold" w:cs="Verdana,Bold"/>
          <w:bCs/>
          <w:sz w:val="20"/>
          <w:szCs w:val="20"/>
        </w:rPr>
        <w:t xml:space="preserve"> pkt</w:t>
      </w:r>
    </w:p>
    <w:p w:rsidR="00165BE2" w:rsidRPr="00265B5A" w:rsidRDefault="00165BE2" w:rsidP="00165BE2">
      <w:pPr>
        <w:autoSpaceDE w:val="0"/>
        <w:autoSpaceDN w:val="0"/>
        <w:adjustRightInd w:val="0"/>
        <w:spacing w:after="0" w:line="240" w:lineRule="auto"/>
        <w:rPr>
          <w:rFonts w:ascii="Verdana,Bold" w:hAnsi="Verdana,Bold" w:cs="Verdana,Bold"/>
          <w:bCs/>
          <w:sz w:val="20"/>
          <w:szCs w:val="20"/>
        </w:rPr>
      </w:pP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r>
      <w:r w:rsidRPr="00265B5A">
        <w:rPr>
          <w:rFonts w:ascii="Verdana,Bold" w:hAnsi="Verdana,Bold" w:cs="Verdana,Bold"/>
          <w:bCs/>
          <w:sz w:val="20"/>
          <w:szCs w:val="20"/>
        </w:rPr>
        <w:tab/>
        <w:t>Łączna cena brutto oferty badanej</w:t>
      </w: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pStyle w:val="Default"/>
        <w:rPr>
          <w:sz w:val="22"/>
          <w:szCs w:val="22"/>
        </w:rPr>
      </w:pPr>
      <w:r>
        <w:rPr>
          <w:b/>
          <w:bCs/>
          <w:sz w:val="22"/>
          <w:szCs w:val="22"/>
        </w:rPr>
        <w:t xml:space="preserve">Ad.2. </w:t>
      </w:r>
      <w:r w:rsidRPr="004C0B1B">
        <w:rPr>
          <w:b/>
          <w:bCs/>
          <w:sz w:val="22"/>
          <w:szCs w:val="22"/>
        </w:rPr>
        <w:t>Gwarantowany czas przyjazdu patrolu interwencyjnego</w:t>
      </w:r>
      <w:r>
        <w:rPr>
          <w:b/>
          <w:bCs/>
          <w:sz w:val="22"/>
          <w:szCs w:val="22"/>
        </w:rPr>
        <w:t xml:space="preserve"> (G)</w:t>
      </w:r>
    </w:p>
    <w:p w:rsidR="00165BE2" w:rsidRDefault="00165BE2" w:rsidP="00165BE2">
      <w:pPr>
        <w:autoSpaceDE w:val="0"/>
        <w:autoSpaceDN w:val="0"/>
        <w:adjustRightInd w:val="0"/>
        <w:spacing w:after="0" w:line="240" w:lineRule="auto"/>
        <w:rPr>
          <w:rFonts w:ascii="Verdana,Bold" w:hAnsi="Verdana,Bold" w:cs="Verdana,Bold"/>
          <w:bCs/>
          <w:sz w:val="20"/>
          <w:szCs w:val="20"/>
        </w:rPr>
      </w:pPr>
      <w:r>
        <w:t xml:space="preserve">Wykonawca, który zadeklaruje w ofercie dojazd z siedziby Wykonawcy do siedziby Zamawiającego poniżej 10 min otrzyma 40 pkt. </w:t>
      </w: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pStyle w:val="Tekstpodstawowy21"/>
        <w:spacing w:before="0"/>
        <w:jc w:val="left"/>
        <w:rPr>
          <w:rStyle w:val="Pogrubienie"/>
          <w:rFonts w:asciiTheme="minorHAnsi" w:hAnsiTheme="minorHAnsi"/>
          <w:sz w:val="24"/>
        </w:rPr>
      </w:pPr>
      <w:r w:rsidRPr="004C0B1B">
        <w:rPr>
          <w:rStyle w:val="Pogrubienie"/>
          <w:rFonts w:asciiTheme="minorHAnsi" w:hAnsiTheme="minorHAnsi"/>
          <w:sz w:val="24"/>
        </w:rPr>
        <w:t>0 pkt –</w:t>
      </w:r>
      <w:r>
        <w:rPr>
          <w:rStyle w:val="Pogrubienie"/>
          <w:rFonts w:asciiTheme="minorHAnsi" w:hAnsiTheme="minorHAnsi"/>
          <w:sz w:val="24"/>
        </w:rPr>
        <w:t xml:space="preserve"> </w:t>
      </w:r>
      <w:r w:rsidRPr="004C0B1B">
        <w:rPr>
          <w:rStyle w:val="Pogrubienie"/>
          <w:rFonts w:asciiTheme="minorHAnsi" w:hAnsiTheme="minorHAnsi"/>
          <w:sz w:val="24"/>
        </w:rPr>
        <w:t xml:space="preserve">otrzyma Wykonawca który zaoferuje </w:t>
      </w:r>
      <w:r>
        <w:rPr>
          <w:rStyle w:val="Pogrubienie"/>
          <w:rFonts w:asciiTheme="minorHAnsi" w:hAnsiTheme="minorHAnsi"/>
          <w:sz w:val="24"/>
        </w:rPr>
        <w:t>czas</w:t>
      </w:r>
      <w:r w:rsidRPr="004C0B1B">
        <w:rPr>
          <w:rStyle w:val="Pogrubienie"/>
          <w:rFonts w:asciiTheme="minorHAnsi" w:hAnsiTheme="minorHAnsi"/>
          <w:sz w:val="24"/>
        </w:rPr>
        <w:t xml:space="preserve"> dojazdu grupy</w:t>
      </w:r>
      <w:r w:rsidRPr="004C0B1B">
        <w:rPr>
          <w:rStyle w:val="Pogrubienie"/>
          <w:rFonts w:asciiTheme="minorHAnsi" w:hAnsiTheme="minorHAnsi"/>
          <w:sz w:val="24"/>
        </w:rPr>
        <w:br/>
        <w:t xml:space="preserve">              interwencyjnej  p</w:t>
      </w:r>
      <w:r>
        <w:rPr>
          <w:rStyle w:val="Pogrubienie"/>
          <w:rFonts w:asciiTheme="minorHAnsi" w:hAnsiTheme="minorHAnsi"/>
          <w:sz w:val="24"/>
        </w:rPr>
        <w:t>owyżej 15</w:t>
      </w:r>
      <w:r w:rsidRPr="004C0B1B">
        <w:rPr>
          <w:rStyle w:val="Pogrubienie"/>
          <w:rFonts w:asciiTheme="minorHAnsi" w:hAnsiTheme="minorHAnsi"/>
          <w:sz w:val="24"/>
        </w:rPr>
        <w:t xml:space="preserve"> min</w:t>
      </w:r>
    </w:p>
    <w:p w:rsidR="00165BE2" w:rsidRPr="00F1020F" w:rsidRDefault="00165BE2" w:rsidP="00165BE2">
      <w:pPr>
        <w:pStyle w:val="Tekstpodstawowy21"/>
        <w:rPr>
          <w:rStyle w:val="Pogrubienie"/>
          <w:rFonts w:asciiTheme="minorHAnsi" w:hAnsiTheme="minorHAnsi"/>
          <w:sz w:val="24"/>
        </w:rPr>
      </w:pPr>
      <w:r>
        <w:rPr>
          <w:rStyle w:val="Pogrubienie"/>
          <w:rFonts w:asciiTheme="minorHAnsi" w:hAnsiTheme="minorHAnsi"/>
          <w:sz w:val="24"/>
        </w:rPr>
        <w:t>20 pkt – otrzyma</w:t>
      </w:r>
      <w:r w:rsidRPr="00F1020F">
        <w:rPr>
          <w:rStyle w:val="Pogrubienie"/>
          <w:rFonts w:asciiTheme="minorHAnsi" w:hAnsiTheme="minorHAnsi"/>
          <w:sz w:val="24"/>
        </w:rPr>
        <w:t xml:space="preserve"> Wykonawca który zaoferuje czas dojazdu grupy</w:t>
      </w:r>
    </w:p>
    <w:p w:rsidR="00165BE2" w:rsidRPr="004C0B1B" w:rsidRDefault="00165BE2" w:rsidP="00165BE2">
      <w:pPr>
        <w:pStyle w:val="Tekstpodstawowy21"/>
        <w:spacing w:before="0"/>
        <w:jc w:val="left"/>
        <w:rPr>
          <w:rStyle w:val="Pogrubienie"/>
          <w:rFonts w:asciiTheme="minorHAnsi" w:hAnsiTheme="minorHAnsi"/>
          <w:sz w:val="24"/>
        </w:rPr>
      </w:pPr>
      <w:r w:rsidRPr="00F1020F">
        <w:rPr>
          <w:rStyle w:val="Pogrubienie"/>
          <w:rFonts w:asciiTheme="minorHAnsi" w:hAnsiTheme="minorHAnsi"/>
          <w:sz w:val="24"/>
        </w:rPr>
        <w:t xml:space="preserve">     </w:t>
      </w:r>
      <w:r>
        <w:rPr>
          <w:rStyle w:val="Pogrubienie"/>
          <w:rFonts w:asciiTheme="minorHAnsi" w:hAnsiTheme="minorHAnsi"/>
          <w:sz w:val="24"/>
        </w:rPr>
        <w:t xml:space="preserve">         Interwencyjnej od 10min, a  poniżej</w:t>
      </w:r>
      <w:r w:rsidRPr="00F1020F">
        <w:rPr>
          <w:rStyle w:val="Pogrubienie"/>
          <w:rFonts w:asciiTheme="minorHAnsi" w:hAnsiTheme="minorHAnsi"/>
          <w:sz w:val="24"/>
        </w:rPr>
        <w:t xml:space="preserve"> 15 min</w:t>
      </w:r>
    </w:p>
    <w:p w:rsidR="00165BE2" w:rsidRDefault="00165BE2" w:rsidP="00165BE2">
      <w:pPr>
        <w:pStyle w:val="Tekstpodstawowy21"/>
        <w:spacing w:before="0"/>
        <w:jc w:val="left"/>
        <w:rPr>
          <w:rStyle w:val="Pogrubienie"/>
          <w:rFonts w:asciiTheme="minorHAnsi" w:hAnsiTheme="minorHAnsi"/>
          <w:sz w:val="24"/>
        </w:rPr>
      </w:pPr>
      <w:r>
        <w:rPr>
          <w:rStyle w:val="Pogrubienie"/>
          <w:rFonts w:asciiTheme="minorHAnsi" w:hAnsiTheme="minorHAnsi"/>
          <w:sz w:val="24"/>
        </w:rPr>
        <w:t>40 pkt – otrzyma Wykonawca który zaoferuje czas dojazdu grupy interwencyjnej poniżej</w:t>
      </w:r>
    </w:p>
    <w:p w:rsidR="00165BE2" w:rsidRPr="004C0B1B" w:rsidRDefault="00165BE2" w:rsidP="00165BE2">
      <w:pPr>
        <w:pStyle w:val="Tekstpodstawowy21"/>
        <w:spacing w:before="0"/>
        <w:ind w:firstLine="708"/>
        <w:jc w:val="left"/>
        <w:rPr>
          <w:rStyle w:val="Pogrubienie"/>
          <w:rFonts w:asciiTheme="minorHAnsi" w:hAnsiTheme="minorHAnsi"/>
          <w:sz w:val="24"/>
        </w:rPr>
      </w:pPr>
      <w:r>
        <w:rPr>
          <w:rStyle w:val="Pogrubienie"/>
          <w:rFonts w:asciiTheme="minorHAnsi" w:hAnsiTheme="minorHAnsi"/>
          <w:sz w:val="24"/>
        </w:rPr>
        <w:t xml:space="preserve"> 10 min</w:t>
      </w:r>
      <w:r w:rsidRPr="004C0B1B">
        <w:rPr>
          <w:rStyle w:val="Pogrubienie"/>
          <w:rFonts w:asciiTheme="minorHAnsi" w:hAnsiTheme="minorHAnsi"/>
          <w:sz w:val="24"/>
        </w:rPr>
        <w:t xml:space="preserve">  </w:t>
      </w: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Cs/>
          <w:sz w:val="20"/>
          <w:szCs w:val="20"/>
        </w:rPr>
      </w:pPr>
      <w:r>
        <w:rPr>
          <w:b/>
          <w:bCs/>
        </w:rPr>
        <w:t>Sposób wyznaczania końcowej oceny oferty:</w:t>
      </w: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Cs/>
          <w:sz w:val="20"/>
          <w:szCs w:val="20"/>
        </w:rPr>
      </w:pPr>
      <w:r>
        <w:rPr>
          <w:rFonts w:ascii="Verdana,Bold" w:hAnsi="Verdana,Bold" w:cs="Verdana,Bold"/>
          <w:bCs/>
          <w:sz w:val="20"/>
          <w:szCs w:val="20"/>
        </w:rPr>
        <w:tab/>
      </w:r>
      <w:r>
        <w:rPr>
          <w:rFonts w:ascii="Verdana,Bold" w:hAnsi="Verdana,Bold" w:cs="Verdana,Bold"/>
          <w:bCs/>
          <w:sz w:val="20"/>
          <w:szCs w:val="20"/>
        </w:rPr>
        <w:tab/>
        <w:t xml:space="preserve">Ko = C  + G  </w:t>
      </w:r>
    </w:p>
    <w:p w:rsidR="00165BE2"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Cs/>
          <w:sz w:val="20"/>
          <w:szCs w:val="20"/>
        </w:rPr>
      </w:pPr>
      <w:r>
        <w:t>Gdzie Ko jest końcową oceną oferty.</w:t>
      </w:r>
    </w:p>
    <w:p w:rsidR="00165BE2" w:rsidRPr="00265B5A" w:rsidRDefault="00165BE2" w:rsidP="00165BE2">
      <w:pPr>
        <w:autoSpaceDE w:val="0"/>
        <w:autoSpaceDN w:val="0"/>
        <w:adjustRightInd w:val="0"/>
        <w:spacing w:after="0" w:line="240" w:lineRule="auto"/>
        <w:rPr>
          <w:rFonts w:ascii="Verdana,Bold" w:hAnsi="Verdana,Bold" w:cs="Verdana,Bold"/>
          <w:bCs/>
          <w:sz w:val="20"/>
          <w:szCs w:val="20"/>
        </w:rPr>
      </w:pPr>
    </w:p>
    <w:p w:rsidR="00165BE2" w:rsidRDefault="00165BE2" w:rsidP="00165BE2">
      <w:pPr>
        <w:autoSpaceDE w:val="0"/>
        <w:autoSpaceDN w:val="0"/>
        <w:adjustRightInd w:val="0"/>
        <w:spacing w:after="0" w:line="240" w:lineRule="auto"/>
        <w:rPr>
          <w:rFonts w:ascii="Verdana,Bold" w:hAnsi="Verdana,Bold" w:cs="Verdana,Bold"/>
          <w:b/>
          <w:bCs/>
          <w:sz w:val="20"/>
          <w:szCs w:val="20"/>
        </w:rPr>
      </w:pPr>
    </w:p>
    <w:p w:rsidR="00165BE2" w:rsidRDefault="00165BE2" w:rsidP="00165BE2">
      <w:pPr>
        <w:autoSpaceDE w:val="0"/>
        <w:autoSpaceDN w:val="0"/>
        <w:adjustRightInd w:val="0"/>
        <w:spacing w:after="0" w:line="240" w:lineRule="auto"/>
        <w:rPr>
          <w:rFonts w:ascii="Verdana" w:hAnsi="Verdana" w:cs="Verdana"/>
          <w:sz w:val="20"/>
          <w:szCs w:val="20"/>
        </w:rPr>
      </w:pPr>
      <w:r>
        <w:rPr>
          <w:rFonts w:ascii="Verdana" w:hAnsi="Verdana" w:cs="Verdana"/>
          <w:sz w:val="20"/>
          <w:szCs w:val="20"/>
        </w:rPr>
        <w:t>Za ofertę najkorzystniejszą uznana zostanie oferta, która uzyska największą ilość</w:t>
      </w:r>
    </w:p>
    <w:p w:rsidR="00165BE2" w:rsidRDefault="00165BE2" w:rsidP="00165BE2">
      <w:r>
        <w:rPr>
          <w:rFonts w:ascii="Verdana" w:hAnsi="Verdana" w:cs="Verdana"/>
          <w:sz w:val="20"/>
          <w:szCs w:val="20"/>
        </w:rPr>
        <w:t>punktów w oparciu o przyjęte kryteria.</w:t>
      </w:r>
    </w:p>
    <w:p w:rsidR="00EB115D" w:rsidRDefault="00EB115D" w:rsidP="00165BE2">
      <w:pPr>
        <w:spacing w:before="120" w:after="120" w:line="264" w:lineRule="auto"/>
        <w:jc w:val="both"/>
        <w:rPr>
          <w:bCs/>
          <w:color w:val="FF0000"/>
        </w:rPr>
      </w:pPr>
    </w:p>
    <w:p w:rsidR="00EB115D" w:rsidRDefault="00EB115D" w:rsidP="009704AF">
      <w:pPr>
        <w:spacing w:before="120" w:after="120" w:line="264" w:lineRule="auto"/>
        <w:ind w:left="357"/>
        <w:jc w:val="both"/>
        <w:rPr>
          <w:b/>
          <w:bCs/>
          <w:color w:val="FF0000"/>
        </w:rPr>
      </w:pPr>
    </w:p>
    <w:p w:rsidR="004D3ED8" w:rsidRPr="00A43791" w:rsidRDefault="004D3ED8" w:rsidP="009704AF">
      <w:pPr>
        <w:spacing w:before="120" w:after="120" w:line="264" w:lineRule="auto"/>
        <w:ind w:left="3897" w:firstLine="351"/>
        <w:jc w:val="both"/>
        <w:rPr>
          <w:b/>
        </w:rPr>
      </w:pPr>
      <w:r w:rsidRPr="00A43791">
        <w:rPr>
          <w:b/>
        </w:rPr>
        <w:t>Rozdział 14</w:t>
      </w:r>
    </w:p>
    <w:p w:rsidR="004D3ED8" w:rsidRPr="00A43791" w:rsidRDefault="004D3ED8" w:rsidP="00145F1A">
      <w:pPr>
        <w:pStyle w:val="Tekstpodstawowy"/>
        <w:spacing w:line="360" w:lineRule="auto"/>
        <w:rPr>
          <w:rFonts w:ascii="Calibri" w:hAnsi="Calibri"/>
          <w:color w:val="000000"/>
          <w:sz w:val="22"/>
          <w:szCs w:val="22"/>
        </w:rPr>
      </w:pPr>
      <w:r w:rsidRPr="00A43791">
        <w:rPr>
          <w:rFonts w:ascii="Calibri" w:hAnsi="Calibri"/>
          <w:sz w:val="22"/>
          <w:szCs w:val="22"/>
        </w:rPr>
        <w:t>Informacje o formalnościach, jakie powinny zostać dopełnione po wyborze oferty w celu zawarcia umowy w sprawie zamówienia publicznego</w:t>
      </w:r>
    </w:p>
    <w:p w:rsidR="004D3ED8" w:rsidRPr="00A43791" w:rsidRDefault="004D3ED8" w:rsidP="00145F1A">
      <w:pPr>
        <w:spacing w:after="0" w:line="360" w:lineRule="auto"/>
        <w:jc w:val="both"/>
      </w:pP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lastRenderedPageBreak/>
        <w:t xml:space="preserve">Zamawiający zawrze umowę w sprawie zamówienia publicznego w terminach określonych w art. 94 ustawy </w:t>
      </w:r>
      <w:proofErr w:type="spellStart"/>
      <w:r w:rsidRPr="00A43791">
        <w:rPr>
          <w:rFonts w:ascii="Calibri" w:hAnsi="Calibri"/>
          <w:b w:val="0"/>
          <w:color w:val="000000"/>
          <w:sz w:val="22"/>
          <w:szCs w:val="22"/>
        </w:rPr>
        <w:t>Pzp</w:t>
      </w:r>
      <w:proofErr w:type="spellEnd"/>
      <w:r w:rsidRPr="00A43791">
        <w:rPr>
          <w:rFonts w:ascii="Calibri" w:hAnsi="Calibri"/>
          <w:b w:val="0"/>
          <w:color w:val="000000"/>
          <w:sz w:val="22"/>
          <w:szCs w:val="22"/>
        </w:rPr>
        <w:t>.</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t>Zamawiający powiadomi Wykonawcę, którego oferta została wybrana, o terminie i miejscu zawarcia umowy.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W przypadku wyboru najkorzystniejszej oferty Wykonawców wspólnie ubiegających się o udzielenie zamówienia, Zamawiający żąda przed zawarciem umowy w sprawie zamówienia publicznego, umowy regulującej współpracę tych Wykonawców.</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 xml:space="preserve">Jeżeli Wykonawca, którego oferta została wybrana, uchyla się od zawarcia umowy o udzielenie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43791">
        <w:rPr>
          <w:rFonts w:ascii="Calibri" w:hAnsi="Calibri"/>
          <w:b w:val="0"/>
          <w:color w:val="000000"/>
          <w:spacing w:val="-2"/>
          <w:sz w:val="22"/>
          <w:szCs w:val="22"/>
        </w:rPr>
        <w:t>Pzp</w:t>
      </w:r>
      <w:proofErr w:type="spellEnd"/>
      <w:r w:rsidRPr="00A43791">
        <w:rPr>
          <w:rFonts w:ascii="Calibri" w:hAnsi="Calibri"/>
          <w:b w:val="0"/>
          <w:color w:val="000000"/>
          <w:spacing w:val="-2"/>
          <w:sz w:val="22"/>
          <w:szCs w:val="22"/>
        </w:rPr>
        <w:t>.</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spacing w:val="-2"/>
          <w:sz w:val="22"/>
          <w:szCs w:val="22"/>
        </w:rPr>
        <w:t>Osoby reprezentujące Wykonawcę przy podpisaniu umowy zobowiązane są posiadać ze sobą dokumenty potwierdzające ich umocowanie do podpisania umowy, o ile umocowanie to nie będzie wynikać z dokumentów załączonych do oferty.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bCs/>
          <w:sz w:val="22"/>
          <w:szCs w:val="22"/>
        </w:rPr>
        <w:t>Jeśli wykonawcą jest spółka cywilna przedłożyć należy wyciąg z umowy spółki oraz ewentualną uchwałę wszystkich wspólników w zakresie należytej reprezentacji (art. 866 k.c.). W przypadku, gdy umowę  podpisuje jeden ze wspólników spółki cywilnej, pozostali jej przedsiębiorcy muszą przedłożyć stosowne dla niego upoważnienie do reprezentowania w sprawie (wybór Wykonawcy będącego spółką cywilną, skutkuje podpisaniem umowy ze wszystkimi przedsiębiorcami prowadzącymi w tej formie i nazwie działalność gospodarczą).</w:t>
      </w:r>
    </w:p>
    <w:p w:rsidR="00C52F7B" w:rsidRPr="00C52F7B" w:rsidRDefault="00C52F7B" w:rsidP="00C52F7B">
      <w:pPr>
        <w:pStyle w:val="Tekstpodstawowy"/>
        <w:numPr>
          <w:ilvl w:val="0"/>
          <w:numId w:val="13"/>
        </w:numPr>
        <w:spacing w:line="276" w:lineRule="auto"/>
        <w:ind w:left="357" w:hanging="357"/>
        <w:jc w:val="both"/>
        <w:rPr>
          <w:rFonts w:ascii="Calibri" w:hAnsi="Calibri" w:cs="Calibri"/>
          <w:b w:val="0"/>
          <w:color w:val="000000"/>
          <w:spacing w:val="-2"/>
          <w:sz w:val="22"/>
          <w:szCs w:val="22"/>
        </w:rPr>
      </w:pPr>
      <w:r w:rsidRPr="00F25C50">
        <w:rPr>
          <w:rFonts w:ascii="Calibri" w:hAnsi="Calibri" w:cs="Calibri"/>
          <w:b w:val="0"/>
          <w:bCs/>
          <w:sz w:val="22"/>
          <w:szCs w:val="22"/>
        </w:rPr>
        <w:t xml:space="preserve">Przed podpisaniem umowy Wykonawca winien okazać opłaconą polisę ubezpieczeniową OC, potwierdzająca, że Wykonawca jest </w:t>
      </w:r>
      <w:r w:rsidRPr="00BC69BC">
        <w:rPr>
          <w:rFonts w:ascii="Calibri" w:hAnsi="Calibri" w:cs="Calibri"/>
          <w:b w:val="0"/>
          <w:bCs/>
          <w:sz w:val="22"/>
          <w:szCs w:val="22"/>
        </w:rPr>
        <w:t>ubezpieczony</w:t>
      </w:r>
      <w:r w:rsidRPr="00F25C50">
        <w:rPr>
          <w:rFonts w:ascii="Calibri" w:hAnsi="Calibri" w:cs="Calibri"/>
          <w:b w:val="0"/>
          <w:bCs/>
          <w:sz w:val="22"/>
          <w:szCs w:val="22"/>
        </w:rPr>
        <w:t xml:space="preserve"> od odpowiedzialności cywilnej w zakresie prowadzonej działalności gospodarczej związanej z przedmiotem zamówienia na sumę gwarancyjną ubezpieczenia nie mniejszą niż </w:t>
      </w:r>
      <w:r w:rsidR="00EA5C33">
        <w:rPr>
          <w:rFonts w:ascii="Calibri" w:hAnsi="Calibri" w:cs="Calibri"/>
          <w:b w:val="0"/>
          <w:bCs/>
          <w:sz w:val="22"/>
          <w:szCs w:val="22"/>
        </w:rPr>
        <w:t xml:space="preserve">1 </w:t>
      </w:r>
      <w:r w:rsidR="00EA5C33">
        <w:rPr>
          <w:rFonts w:ascii="Calibri" w:hAnsi="Calibri" w:cs="Calibri"/>
          <w:b w:val="0"/>
          <w:sz w:val="22"/>
          <w:szCs w:val="22"/>
        </w:rPr>
        <w:t>00</w:t>
      </w:r>
      <w:r w:rsidRPr="005C3D8A">
        <w:rPr>
          <w:rFonts w:ascii="Calibri" w:hAnsi="Calibri" w:cs="Calibri"/>
          <w:b w:val="0"/>
          <w:sz w:val="22"/>
          <w:szCs w:val="22"/>
        </w:rPr>
        <w:t>0.000,00</w:t>
      </w:r>
      <w:r w:rsidRPr="005C3D8A">
        <w:rPr>
          <w:rFonts w:ascii="Calibri" w:hAnsi="Calibri" w:cs="Calibri"/>
          <w:b w:val="0"/>
          <w:bCs/>
          <w:sz w:val="22"/>
          <w:szCs w:val="22"/>
        </w:rPr>
        <w:t xml:space="preserve"> zł (słownie: dwieście</w:t>
      </w:r>
      <w:r w:rsidR="00EA5C33">
        <w:rPr>
          <w:rFonts w:ascii="Calibri" w:hAnsi="Calibri" w:cs="Calibri"/>
          <w:b w:val="0"/>
          <w:bCs/>
          <w:sz w:val="22"/>
          <w:szCs w:val="22"/>
        </w:rPr>
        <w:t xml:space="preserve"> jeden milion</w:t>
      </w:r>
      <w:r w:rsidRPr="005C3D8A">
        <w:rPr>
          <w:rFonts w:ascii="Calibri" w:hAnsi="Calibri" w:cs="Calibri"/>
          <w:b w:val="0"/>
          <w:bCs/>
          <w:sz w:val="22"/>
          <w:szCs w:val="22"/>
        </w:rPr>
        <w:t xml:space="preserve"> złotych).</w:t>
      </w:r>
      <w:r w:rsidR="00BC69BC">
        <w:rPr>
          <w:rFonts w:ascii="Calibri" w:hAnsi="Calibri" w:cs="Calibri"/>
          <w:b w:val="0"/>
          <w:bCs/>
          <w:sz w:val="22"/>
          <w:szCs w:val="22"/>
        </w:rPr>
        <w:t xml:space="preserve"> </w:t>
      </w:r>
      <w:r w:rsidRPr="00F25C50">
        <w:rPr>
          <w:rFonts w:ascii="Calibri" w:hAnsi="Calibri" w:cs="Calibri"/>
          <w:b w:val="0"/>
          <w:bCs/>
          <w:sz w:val="22"/>
          <w:szCs w:val="22"/>
        </w:rPr>
        <w:t>Wykonawca zobowiązany jest posiadać ubezpieczenie od OC w zakresie jak w zadaniu pierwszym przez cały okres obowiązywania umowy.</w:t>
      </w:r>
    </w:p>
    <w:p w:rsidR="004D3ED8" w:rsidRPr="0068369E" w:rsidRDefault="004D3ED8" w:rsidP="001675A2">
      <w:pPr>
        <w:spacing w:before="600" w:after="0" w:line="360" w:lineRule="auto"/>
        <w:jc w:val="center"/>
        <w:rPr>
          <w:b/>
        </w:rPr>
      </w:pPr>
      <w:r w:rsidRPr="0068369E">
        <w:rPr>
          <w:b/>
        </w:rPr>
        <w:t>Rozdział 15</w:t>
      </w:r>
    </w:p>
    <w:p w:rsidR="004D3ED8" w:rsidRPr="0068369E" w:rsidRDefault="004D3ED8" w:rsidP="001675A2">
      <w:pPr>
        <w:spacing w:after="0" w:line="360" w:lineRule="auto"/>
        <w:jc w:val="center"/>
        <w:rPr>
          <w:b/>
        </w:rPr>
      </w:pPr>
      <w:r w:rsidRPr="0068369E">
        <w:rPr>
          <w:b/>
        </w:rPr>
        <w:t>Wymagania dotyczące zabezpiecz</w:t>
      </w:r>
      <w:r w:rsidR="001675A2" w:rsidRPr="0068369E">
        <w:rPr>
          <w:b/>
        </w:rPr>
        <w:t>enia należytego wykonania umowy</w:t>
      </w:r>
    </w:p>
    <w:p w:rsidR="004D3ED8" w:rsidRDefault="0068369E" w:rsidP="0068369E">
      <w:pPr>
        <w:spacing w:before="120" w:line="360" w:lineRule="auto"/>
      </w:pPr>
      <w:r w:rsidRPr="0068369E">
        <w:t>Zamawiający nie wymaga</w:t>
      </w:r>
      <w:r w:rsidR="004D3ED8" w:rsidRPr="0068369E">
        <w:t xml:space="preserve"> od wybranego Wykonawcy wniesienia zabezpieczenia należytego wykonania umowy, zwanego dalej zabezpieczeniem.</w:t>
      </w:r>
      <w:r w:rsidR="00BC69BC" w:rsidRPr="0068369E">
        <w:t xml:space="preserve"> </w:t>
      </w:r>
    </w:p>
    <w:p w:rsidR="00165BE2" w:rsidRDefault="00165BE2" w:rsidP="0068369E">
      <w:pPr>
        <w:spacing w:before="120" w:line="360" w:lineRule="auto"/>
      </w:pPr>
    </w:p>
    <w:p w:rsidR="00165BE2" w:rsidRPr="0068369E" w:rsidRDefault="00165BE2" w:rsidP="0068369E">
      <w:pPr>
        <w:spacing w:before="120" w:line="360" w:lineRule="auto"/>
      </w:pPr>
    </w:p>
    <w:p w:rsidR="004D3ED8" w:rsidRPr="00A43791" w:rsidRDefault="004D3ED8" w:rsidP="00F57F34">
      <w:pPr>
        <w:pStyle w:val="Akapitzlist"/>
        <w:spacing w:before="600" w:line="360" w:lineRule="auto"/>
        <w:ind w:left="357"/>
        <w:contextualSpacing w:val="0"/>
        <w:jc w:val="center"/>
        <w:rPr>
          <w:rFonts w:ascii="Calibri" w:hAnsi="Calibri"/>
          <w:b/>
          <w:sz w:val="22"/>
          <w:szCs w:val="22"/>
        </w:rPr>
      </w:pPr>
      <w:r w:rsidRPr="00A43791">
        <w:rPr>
          <w:rFonts w:ascii="Calibri" w:hAnsi="Calibri"/>
          <w:b/>
          <w:sz w:val="22"/>
          <w:szCs w:val="22"/>
        </w:rPr>
        <w:lastRenderedPageBreak/>
        <w:t>Rozdział 16</w:t>
      </w:r>
    </w:p>
    <w:p w:rsidR="004D3ED8" w:rsidRPr="00F57F34" w:rsidRDefault="004D3ED8" w:rsidP="00F57F34">
      <w:pPr>
        <w:spacing w:after="0" w:line="360" w:lineRule="auto"/>
        <w:jc w:val="center"/>
        <w:rPr>
          <w:b/>
        </w:rPr>
      </w:pPr>
      <w:r w:rsidRPr="00A43791">
        <w:rPr>
          <w:b/>
        </w:rPr>
        <w:t>Istotne dla stron postanowienia, które zostaną wprowadzone do treści zawieranej umowy w sprawie zamówienia publicznego, ogólne warunki umowy albo wzór umowy, jeżeli Zamawiający wymaga od wykonawcy, aby zawarł z nim umowę w sprawie zamówienia p</w:t>
      </w:r>
      <w:r w:rsidR="00F57F34">
        <w:rPr>
          <w:b/>
        </w:rPr>
        <w:t>ublicznego na takich warunkach.</w:t>
      </w:r>
    </w:p>
    <w:p w:rsidR="004D3ED8" w:rsidRPr="00A43791" w:rsidRDefault="004D3ED8" w:rsidP="00F57F34">
      <w:pPr>
        <w:pStyle w:val="Tekstpodstawowy"/>
        <w:numPr>
          <w:ilvl w:val="0"/>
          <w:numId w:val="16"/>
        </w:numPr>
        <w:spacing w:before="120" w:line="360" w:lineRule="auto"/>
        <w:ind w:left="357" w:hanging="357"/>
        <w:jc w:val="both"/>
        <w:rPr>
          <w:rFonts w:ascii="Calibri" w:hAnsi="Calibri"/>
          <w:b w:val="0"/>
          <w:sz w:val="22"/>
          <w:szCs w:val="22"/>
        </w:rPr>
      </w:pPr>
      <w:r w:rsidRPr="00A43791">
        <w:rPr>
          <w:rFonts w:ascii="Calibri" w:hAnsi="Calibri"/>
          <w:b w:val="0"/>
          <w:sz w:val="22"/>
          <w:szCs w:val="22"/>
        </w:rPr>
        <w:t xml:space="preserve">Istotne postanowienia umowy, które zostaną wprowadzonego treści zawieranej umowy stanowią zał. nr </w:t>
      </w:r>
      <w:r w:rsidR="00440151" w:rsidRPr="00A43791">
        <w:rPr>
          <w:rFonts w:ascii="Calibri" w:hAnsi="Calibri"/>
          <w:b w:val="0"/>
          <w:sz w:val="22"/>
          <w:szCs w:val="22"/>
        </w:rPr>
        <w:t>4</w:t>
      </w:r>
      <w:r w:rsidRPr="00A43791">
        <w:rPr>
          <w:rFonts w:ascii="Calibri" w:hAnsi="Calibri"/>
          <w:b w:val="0"/>
          <w:sz w:val="22"/>
          <w:szCs w:val="22"/>
        </w:rPr>
        <w:t xml:space="preserve"> do </w:t>
      </w:r>
      <w:proofErr w:type="spellStart"/>
      <w:r w:rsidRPr="00A43791">
        <w:rPr>
          <w:rFonts w:ascii="Calibri" w:hAnsi="Calibri"/>
          <w:b w:val="0"/>
          <w:sz w:val="22"/>
          <w:szCs w:val="22"/>
        </w:rPr>
        <w:t>siwz</w:t>
      </w:r>
      <w:proofErr w:type="spellEnd"/>
      <w:r w:rsidRPr="00A43791">
        <w:rPr>
          <w:rFonts w:ascii="Calibri" w:hAnsi="Calibri"/>
          <w:b w:val="0"/>
          <w:sz w:val="22"/>
          <w:szCs w:val="22"/>
        </w:rPr>
        <w:t>.</w:t>
      </w:r>
    </w:p>
    <w:p w:rsidR="004D3ED8" w:rsidRPr="00A43791" w:rsidRDefault="004D3ED8" w:rsidP="00EE2CB3">
      <w:pPr>
        <w:pStyle w:val="Tekstpodstawowy"/>
        <w:numPr>
          <w:ilvl w:val="0"/>
          <w:numId w:val="16"/>
        </w:numPr>
        <w:spacing w:line="360" w:lineRule="auto"/>
        <w:ind w:left="357" w:hanging="357"/>
        <w:jc w:val="both"/>
        <w:rPr>
          <w:rFonts w:ascii="Calibri" w:hAnsi="Calibri"/>
          <w:b w:val="0"/>
          <w:sz w:val="22"/>
          <w:szCs w:val="22"/>
        </w:rPr>
      </w:pPr>
      <w:r w:rsidRPr="00A43791">
        <w:rPr>
          <w:rFonts w:ascii="Calibri" w:hAnsi="Calibri"/>
          <w:b w:val="0"/>
          <w:sz w:val="22"/>
          <w:szCs w:val="22"/>
        </w:rPr>
        <w:t xml:space="preserve">Zamawiający przewiduje i zastrzega sobie prawo wprowadzenia zmiany w treści umowy w zakresie określonym w Istotnych postanowieniach umowy stanowiących załącznik nr </w:t>
      </w:r>
      <w:r w:rsidR="00440151" w:rsidRPr="00A43791">
        <w:rPr>
          <w:rFonts w:ascii="Calibri" w:hAnsi="Calibri"/>
          <w:b w:val="0"/>
          <w:sz w:val="22"/>
          <w:szCs w:val="22"/>
        </w:rPr>
        <w:t>4</w:t>
      </w:r>
      <w:r w:rsidRPr="00A43791">
        <w:rPr>
          <w:rFonts w:ascii="Calibri" w:hAnsi="Calibri"/>
          <w:b w:val="0"/>
          <w:sz w:val="22"/>
          <w:szCs w:val="22"/>
        </w:rPr>
        <w:t xml:space="preserve"> do </w:t>
      </w:r>
      <w:proofErr w:type="spellStart"/>
      <w:r w:rsidRPr="00A43791">
        <w:rPr>
          <w:rFonts w:ascii="Calibri" w:hAnsi="Calibri"/>
          <w:b w:val="0"/>
          <w:sz w:val="22"/>
          <w:szCs w:val="22"/>
        </w:rPr>
        <w:t>siwz</w:t>
      </w:r>
      <w:proofErr w:type="spellEnd"/>
      <w:r w:rsidRPr="00A43791">
        <w:rPr>
          <w:rFonts w:ascii="Calibri" w:hAnsi="Calibri"/>
          <w:b w:val="0"/>
          <w:sz w:val="22"/>
          <w:szCs w:val="22"/>
        </w:rPr>
        <w:t>.</w:t>
      </w:r>
    </w:p>
    <w:p w:rsidR="00713C12" w:rsidRPr="00165BE2" w:rsidRDefault="004D3ED8" w:rsidP="00165BE2">
      <w:pPr>
        <w:pStyle w:val="Akapitzlist"/>
        <w:numPr>
          <w:ilvl w:val="0"/>
          <w:numId w:val="16"/>
        </w:numPr>
        <w:spacing w:line="360" w:lineRule="auto"/>
        <w:ind w:left="357" w:hanging="357"/>
        <w:jc w:val="both"/>
        <w:rPr>
          <w:rFonts w:ascii="Calibri" w:hAnsi="Calibri"/>
          <w:color w:val="76923C"/>
          <w:spacing w:val="-4"/>
          <w:sz w:val="22"/>
          <w:szCs w:val="22"/>
        </w:rPr>
      </w:pPr>
      <w:r w:rsidRPr="00A43791">
        <w:rPr>
          <w:rFonts w:ascii="Calibri" w:hAnsi="Calibri"/>
          <w:spacing w:val="-4"/>
          <w:sz w:val="22"/>
          <w:szCs w:val="22"/>
        </w:rPr>
        <w:t>Zmiana postanowień zawartej umowy może nastąpić wyłącznie w formie pisemnej pod rygorem nieważności, za zgodą obu stron.</w:t>
      </w:r>
    </w:p>
    <w:p w:rsidR="004D3ED8" w:rsidRPr="00A43791" w:rsidRDefault="004D3ED8" w:rsidP="00F57F34">
      <w:pPr>
        <w:spacing w:before="600" w:after="0" w:line="360" w:lineRule="auto"/>
        <w:jc w:val="center"/>
        <w:rPr>
          <w:b/>
        </w:rPr>
      </w:pPr>
      <w:r w:rsidRPr="00A43791">
        <w:rPr>
          <w:b/>
        </w:rPr>
        <w:t>Rozdział 17</w:t>
      </w:r>
    </w:p>
    <w:p w:rsidR="004D3ED8" w:rsidRPr="00A43791" w:rsidRDefault="004D3ED8" w:rsidP="00F57F34">
      <w:pPr>
        <w:spacing w:after="0" w:line="360" w:lineRule="auto"/>
        <w:jc w:val="center"/>
        <w:rPr>
          <w:b/>
        </w:rPr>
      </w:pPr>
      <w:r w:rsidRPr="00A43791">
        <w:rPr>
          <w:b/>
        </w:rPr>
        <w:t>Pouczenie o środkach ochrony prawnej przysługujących Wykonawcy w toku postęp</w:t>
      </w:r>
      <w:r w:rsidR="00F57F34">
        <w:rPr>
          <w:b/>
        </w:rPr>
        <w:t>owania o udzielenie zamówienia.</w:t>
      </w:r>
    </w:p>
    <w:p w:rsidR="00A83A1D" w:rsidRPr="00A43791" w:rsidRDefault="00A83A1D" w:rsidP="00F57F34">
      <w:pPr>
        <w:numPr>
          <w:ilvl w:val="0"/>
          <w:numId w:val="19"/>
        </w:numPr>
        <w:spacing w:before="120" w:after="0" w:line="360" w:lineRule="auto"/>
        <w:ind w:left="357" w:hanging="357"/>
        <w:jc w:val="both"/>
      </w:pPr>
      <w:r w:rsidRPr="00A43791">
        <w:t xml:space="preserve">Środki ochrony prawnej przysługują wykonawcom i innym podmiotom jeżeli mają lub mieli oni interes w uzyskaniu niniejszego zamówienia oraz ponieśli lub mogli ponieść szkodę w wyniku naruszenia przez Zamawiającego przepisów ustawy </w:t>
      </w:r>
      <w:proofErr w:type="spellStart"/>
      <w:r w:rsidRPr="00A43791">
        <w:t>Pzp</w:t>
      </w:r>
      <w:proofErr w:type="spellEnd"/>
      <w:r w:rsidRPr="00A43791">
        <w:t>.</w:t>
      </w:r>
    </w:p>
    <w:p w:rsidR="00A83A1D" w:rsidRPr="00A43791" w:rsidRDefault="00A83A1D" w:rsidP="00987E59">
      <w:pPr>
        <w:numPr>
          <w:ilvl w:val="0"/>
          <w:numId w:val="19"/>
        </w:numPr>
        <w:spacing w:after="0" w:line="360" w:lineRule="auto"/>
        <w:ind w:left="357" w:hanging="357"/>
        <w:jc w:val="both"/>
      </w:pPr>
      <w:r w:rsidRPr="00A43791">
        <w:t xml:space="preserve">Odwołanie przysługuje wyłącznie od niezgodnej z przepisami ustawy </w:t>
      </w:r>
      <w:proofErr w:type="spellStart"/>
      <w:r w:rsidRPr="00A43791">
        <w:t>Pzp</w:t>
      </w:r>
      <w:proofErr w:type="spellEnd"/>
      <w:r w:rsidRPr="00A43791">
        <w:t xml:space="preserve"> czynności Zamawiającego podjętej w niniejszym postępowaniu lub zaniechaniu czynności, do której Zamawiający jest zobowiązany na podstawie ustawy </w:t>
      </w:r>
      <w:proofErr w:type="spellStart"/>
      <w:r w:rsidRPr="00A43791">
        <w:t>Pzp</w:t>
      </w:r>
      <w:proofErr w:type="spellEnd"/>
      <w:r w:rsidRPr="00A43791">
        <w:t>.</w:t>
      </w:r>
    </w:p>
    <w:p w:rsidR="00A83A1D" w:rsidRPr="00A43791" w:rsidRDefault="00A83A1D" w:rsidP="00987E59">
      <w:pPr>
        <w:numPr>
          <w:ilvl w:val="0"/>
          <w:numId w:val="19"/>
        </w:numPr>
        <w:spacing w:after="0" w:line="360" w:lineRule="auto"/>
        <w:ind w:left="357" w:hanging="357"/>
        <w:jc w:val="both"/>
      </w:pPr>
      <w:r w:rsidRPr="00A43791">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specyfikacji istotnych warunków zamówienia.</w:t>
      </w:r>
    </w:p>
    <w:p w:rsidR="00A83A1D" w:rsidRPr="00A43791" w:rsidRDefault="00A83A1D" w:rsidP="00987E59">
      <w:pPr>
        <w:numPr>
          <w:ilvl w:val="0"/>
          <w:numId w:val="19"/>
        </w:numPr>
        <w:spacing w:after="0" w:line="360" w:lineRule="auto"/>
        <w:ind w:left="357" w:hanging="357"/>
        <w:jc w:val="both"/>
      </w:pPr>
      <w:r w:rsidRPr="00A43791">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Odwołanie wnosi się do Prezesa Izby w formie pisemnej lub w postaci elektronicznej podpisane bezpiecznym podpisem elektronicznym weryfikowanym przy pomocą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w:t>
      </w:r>
    </w:p>
    <w:p w:rsidR="00A83A1D" w:rsidRPr="00A43791" w:rsidRDefault="00A83A1D" w:rsidP="00987E59">
      <w:pPr>
        <w:numPr>
          <w:ilvl w:val="0"/>
          <w:numId w:val="19"/>
        </w:numPr>
        <w:spacing w:after="0" w:line="360" w:lineRule="auto"/>
        <w:ind w:left="357" w:hanging="357"/>
        <w:jc w:val="both"/>
      </w:pPr>
      <w:r w:rsidRPr="00A43791">
        <w:lastRenderedPageBreak/>
        <w:t xml:space="preserve">Odwołanie wnosi się w terminie </w:t>
      </w:r>
      <w:r w:rsidR="00BC5DD0" w:rsidRPr="00A43791">
        <w:t xml:space="preserve">5 </w:t>
      </w:r>
      <w:r w:rsidRPr="00A43791">
        <w:t>dni od dnia przesłania informacji o czynności Zamawiającego stanowiącej podstawę jego wniesienia – jeżeli zostały przesłane faksem lub drogą elektroniczną, albo w terminie 1</w:t>
      </w:r>
      <w:r w:rsidR="00BC5DD0" w:rsidRPr="00A43791">
        <w:t>0</w:t>
      </w:r>
      <w:r w:rsidRPr="00A43791">
        <w:t xml:space="preserve"> dni jeśli zostały przesłane w inny sposób.</w:t>
      </w:r>
    </w:p>
    <w:p w:rsidR="00A83A1D" w:rsidRPr="00A43791" w:rsidRDefault="00A83A1D" w:rsidP="00987E59">
      <w:pPr>
        <w:numPr>
          <w:ilvl w:val="0"/>
          <w:numId w:val="19"/>
        </w:numPr>
        <w:spacing w:after="0" w:line="360" w:lineRule="auto"/>
        <w:ind w:left="357" w:hanging="357"/>
        <w:jc w:val="both"/>
      </w:pPr>
      <w:r w:rsidRPr="00A43791">
        <w:t xml:space="preserve">Odwołanie wobec treści ogłoszenia o zamówieniu, treści postanowień </w:t>
      </w:r>
      <w:proofErr w:type="spellStart"/>
      <w:r w:rsidRPr="00A43791">
        <w:t>siwz</w:t>
      </w:r>
      <w:proofErr w:type="spellEnd"/>
      <w:r w:rsidRPr="00A43791">
        <w:t xml:space="preserve"> wnosi się w terminie 10 dni od dnia publikacji ogłoszenia w Dzienniku Urzędowym Unii Europejskiej lub zamieszczenia specyfikacji istotnych warunków zamówienia na stronie internetowej.</w:t>
      </w:r>
    </w:p>
    <w:p w:rsidR="00A83A1D" w:rsidRPr="00A43791" w:rsidRDefault="00A83A1D" w:rsidP="00987E59">
      <w:pPr>
        <w:numPr>
          <w:ilvl w:val="0"/>
          <w:numId w:val="19"/>
        </w:numPr>
        <w:spacing w:after="0" w:line="360" w:lineRule="auto"/>
        <w:ind w:left="357" w:hanging="357"/>
        <w:jc w:val="both"/>
      </w:pPr>
      <w:r w:rsidRPr="00A43791">
        <w:t>Odwołanie wobec czynności innych niż określone w pkt. 6 i 7 wnosi się w terminie 10 dni od dnia, w którym powzięto lub przy zachowaniu należytej staranności można było powziąć wiadomość o okolicznościach stanowiących podstawę jego wniesienia.</w:t>
      </w:r>
    </w:p>
    <w:p w:rsidR="00A83A1D" w:rsidRPr="00A43791" w:rsidRDefault="00A83A1D" w:rsidP="00987E59">
      <w:pPr>
        <w:numPr>
          <w:ilvl w:val="0"/>
          <w:numId w:val="19"/>
        </w:numPr>
        <w:spacing w:after="0" w:line="360" w:lineRule="auto"/>
        <w:ind w:left="357" w:hanging="357"/>
        <w:jc w:val="both"/>
      </w:pPr>
      <w:r w:rsidRPr="00A43791">
        <w:t>Jeżeli Zamawiający nie przesłał Wykonawcy zawiadomienia o wyborze oferty najkorzystniejszej, odwołanie wnosi się nie później niż w terminie 30 dni od dnia publikacji w Dzienniku Urzędowym Unii Europejskiej ogłoszenia o udzieleniu zamówienia. Odwołanie wnosi się w terminie 6 miesięcy od dnia zawarcia umowy, jeżeli Zamawiający nie opublikował w Dzienniku Urzędowym Unii Europejskiej ogłoszenia o udzieleniu zamówienia</w:t>
      </w:r>
    </w:p>
    <w:p w:rsidR="00A83A1D" w:rsidRPr="00A43791" w:rsidRDefault="00A83A1D" w:rsidP="00987E59">
      <w:pPr>
        <w:numPr>
          <w:ilvl w:val="0"/>
          <w:numId w:val="19"/>
        </w:numPr>
        <w:spacing w:after="0" w:line="360" w:lineRule="auto"/>
        <w:ind w:left="357" w:hanging="357"/>
        <w:jc w:val="both"/>
      </w:pPr>
      <w:r w:rsidRPr="00A43791">
        <w:t>Na orzeczenie Krajowej Izby Odwoławczej stronom oraz uczestnikom postępowania odwoławczego przysługuje skarga do sądu.</w:t>
      </w:r>
    </w:p>
    <w:p w:rsidR="00A83A1D" w:rsidRPr="00A43791" w:rsidRDefault="00A83A1D" w:rsidP="00987E59">
      <w:pPr>
        <w:numPr>
          <w:ilvl w:val="0"/>
          <w:numId w:val="19"/>
        </w:numPr>
        <w:spacing w:after="0" w:line="360" w:lineRule="auto"/>
        <w:ind w:left="357" w:hanging="357"/>
        <w:jc w:val="both"/>
      </w:pPr>
      <w:r w:rsidRPr="00A43791">
        <w:t>Skargę wnosi się do sądu okręgowego właściwego dla siedziby Zamawiającego za pośrednictwem Prezesa Izby w terminie 7 dni od dnia doręczenia orzeczenia Izby, przesyłając jednocześnie jej odpis przeciwnikowi skargi.</w:t>
      </w:r>
    </w:p>
    <w:p w:rsidR="00A83A1D" w:rsidRPr="00A43791" w:rsidRDefault="00A83A1D" w:rsidP="00987E59">
      <w:pPr>
        <w:numPr>
          <w:ilvl w:val="0"/>
          <w:numId w:val="19"/>
        </w:numPr>
        <w:spacing w:after="0" w:line="360" w:lineRule="auto"/>
        <w:ind w:left="357" w:hanging="357"/>
        <w:jc w:val="both"/>
      </w:pPr>
      <w:r w:rsidRPr="00A43791">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części.</w:t>
      </w:r>
    </w:p>
    <w:p w:rsidR="002742D2" w:rsidRPr="00A43791" w:rsidRDefault="00A83A1D" w:rsidP="00186CA0">
      <w:pPr>
        <w:numPr>
          <w:ilvl w:val="0"/>
          <w:numId w:val="19"/>
        </w:numPr>
        <w:spacing w:after="0" w:line="360" w:lineRule="auto"/>
        <w:ind w:left="357" w:hanging="357"/>
        <w:jc w:val="both"/>
      </w:pPr>
      <w:r w:rsidRPr="00A43791">
        <w:t xml:space="preserve">Pozostałe regulacje dot. środków ochrony prawnej zostały określone w dziale VI ustawy </w:t>
      </w:r>
      <w:proofErr w:type="spellStart"/>
      <w:r w:rsidRPr="00A43791">
        <w:t>Pzp</w:t>
      </w:r>
      <w:proofErr w:type="spellEnd"/>
      <w:r w:rsidRPr="00A43791">
        <w:t xml:space="preserve">. </w:t>
      </w:r>
    </w:p>
    <w:p w:rsidR="004D3ED8" w:rsidRPr="00A43791" w:rsidRDefault="004D3ED8" w:rsidP="00F57F34">
      <w:pPr>
        <w:spacing w:before="600" w:after="0" w:line="360" w:lineRule="auto"/>
        <w:jc w:val="center"/>
        <w:rPr>
          <w:b/>
        </w:rPr>
      </w:pPr>
      <w:r w:rsidRPr="00A43791">
        <w:rPr>
          <w:b/>
        </w:rPr>
        <w:t>Rozdział 18</w:t>
      </w:r>
    </w:p>
    <w:p w:rsidR="004D3ED8" w:rsidRPr="00F57F34" w:rsidRDefault="00F57F34" w:rsidP="00F57F34">
      <w:pPr>
        <w:spacing w:after="0" w:line="360" w:lineRule="auto"/>
        <w:jc w:val="center"/>
        <w:rPr>
          <w:b/>
        </w:rPr>
      </w:pPr>
      <w:r>
        <w:rPr>
          <w:b/>
        </w:rPr>
        <w:t>Pozostałe informacje</w:t>
      </w:r>
    </w:p>
    <w:p w:rsidR="004D3ED8" w:rsidRPr="00A43791" w:rsidRDefault="004D3ED8" w:rsidP="00F57F34">
      <w:pPr>
        <w:numPr>
          <w:ilvl w:val="0"/>
          <w:numId w:val="38"/>
        </w:numPr>
        <w:spacing w:before="120" w:after="0" w:line="360" w:lineRule="auto"/>
        <w:ind w:left="357" w:hanging="357"/>
        <w:jc w:val="both"/>
      </w:pPr>
      <w:r w:rsidRPr="00A43791">
        <w:t>Zamawiający</w:t>
      </w:r>
      <w:r w:rsidRPr="00A43791">
        <w:rPr>
          <w:color w:val="FF0000"/>
        </w:rPr>
        <w:t xml:space="preserve"> </w:t>
      </w:r>
      <w:r w:rsidRPr="00A43791">
        <w:t>dopuszcza możliwość wykonania zamówienia z udziałem podwykonawców.</w:t>
      </w:r>
      <w:r w:rsidRPr="00A43791">
        <w:rPr>
          <w:color w:val="FF0000"/>
        </w:rPr>
        <w:t xml:space="preserve"> </w:t>
      </w:r>
      <w:r w:rsidR="00BA0583" w:rsidRPr="00A43791">
        <w:t>Zamawiający żąda wskazania przez wykonawcę części zamówienia, których wykonanie zamierza powierzyć podwykonawcom, i podania przez wykonawcę firm podwykonawców.</w:t>
      </w:r>
    </w:p>
    <w:p w:rsidR="004D3ED8" w:rsidRPr="00A43791" w:rsidRDefault="004D3ED8" w:rsidP="00987E59">
      <w:pPr>
        <w:numPr>
          <w:ilvl w:val="0"/>
          <w:numId w:val="38"/>
        </w:numPr>
        <w:spacing w:after="0" w:line="360" w:lineRule="auto"/>
        <w:ind w:left="357" w:hanging="357"/>
        <w:jc w:val="both"/>
      </w:pPr>
      <w:r w:rsidRPr="00A43791">
        <w:t>Zamawiający nie przewiduje zawarcia umowy ramowej.</w:t>
      </w:r>
    </w:p>
    <w:p w:rsidR="004D3ED8" w:rsidRPr="00A43791" w:rsidRDefault="004D3ED8" w:rsidP="00987E59">
      <w:pPr>
        <w:numPr>
          <w:ilvl w:val="0"/>
          <w:numId w:val="38"/>
        </w:numPr>
        <w:spacing w:after="0" w:line="360" w:lineRule="auto"/>
        <w:ind w:left="357" w:hanging="357"/>
        <w:jc w:val="both"/>
      </w:pPr>
      <w:r w:rsidRPr="00A43791">
        <w:t xml:space="preserve">Zamawiające </w:t>
      </w:r>
      <w:r w:rsidR="00422C4E" w:rsidRPr="00A43791">
        <w:t xml:space="preserve"> </w:t>
      </w:r>
      <w:r w:rsidR="00FE4C69">
        <w:t xml:space="preserve">nie </w:t>
      </w:r>
      <w:r w:rsidRPr="00A43791">
        <w:t xml:space="preserve">przewiduje udzielenie zamówień </w:t>
      </w:r>
      <w:r w:rsidR="00413DB3" w:rsidRPr="00A43791">
        <w:t xml:space="preserve">o których mowa w </w:t>
      </w:r>
      <w:r w:rsidRPr="00A43791">
        <w:t>art. 67 ust. 1 pkt 6 ustawy</w:t>
      </w:r>
      <w:r w:rsidR="00BA0583" w:rsidRPr="00A43791">
        <w:t>.</w:t>
      </w:r>
      <w:r w:rsidR="003541E6">
        <w:t xml:space="preserve"> </w:t>
      </w:r>
    </w:p>
    <w:p w:rsidR="004D3ED8" w:rsidRPr="00A43791" w:rsidRDefault="004D3ED8" w:rsidP="00987E59">
      <w:pPr>
        <w:numPr>
          <w:ilvl w:val="0"/>
          <w:numId w:val="38"/>
        </w:numPr>
        <w:spacing w:after="0" w:line="360" w:lineRule="auto"/>
        <w:ind w:left="357" w:hanging="357"/>
        <w:jc w:val="both"/>
      </w:pPr>
      <w:r w:rsidRPr="00A43791">
        <w:t>Zamawiający nie dopuszcza możliwości składania ofert wariantowych.</w:t>
      </w:r>
    </w:p>
    <w:p w:rsidR="004D3ED8" w:rsidRPr="00A43791" w:rsidRDefault="004D3ED8" w:rsidP="00987E59">
      <w:pPr>
        <w:numPr>
          <w:ilvl w:val="0"/>
          <w:numId w:val="38"/>
        </w:numPr>
        <w:spacing w:after="0" w:line="360" w:lineRule="auto"/>
        <w:ind w:left="357" w:hanging="357"/>
        <w:jc w:val="both"/>
        <w:rPr>
          <w:spacing w:val="-4"/>
        </w:rPr>
      </w:pPr>
      <w:r w:rsidRPr="00A43791">
        <w:rPr>
          <w:spacing w:val="-4"/>
        </w:rPr>
        <w:t>Zamawiający nie przewiduje prowadzenia rozliczeń z Wykonawcą w walutach obcych.</w:t>
      </w:r>
    </w:p>
    <w:p w:rsidR="004D3ED8" w:rsidRPr="00A43791" w:rsidRDefault="004D3ED8" w:rsidP="00987E59">
      <w:pPr>
        <w:numPr>
          <w:ilvl w:val="0"/>
          <w:numId w:val="38"/>
        </w:numPr>
        <w:spacing w:after="0" w:line="360" w:lineRule="auto"/>
        <w:ind w:left="357" w:hanging="357"/>
        <w:jc w:val="both"/>
      </w:pPr>
      <w:r w:rsidRPr="00A43791">
        <w:lastRenderedPageBreak/>
        <w:t>Zamawiający nie przewiduje zastosowania aukcji elektronicznej.</w:t>
      </w:r>
    </w:p>
    <w:p w:rsidR="004D3ED8" w:rsidRPr="00A43791" w:rsidRDefault="004D3ED8" w:rsidP="00987E59">
      <w:pPr>
        <w:numPr>
          <w:ilvl w:val="0"/>
          <w:numId w:val="38"/>
        </w:numPr>
        <w:spacing w:after="0" w:line="360" w:lineRule="auto"/>
        <w:ind w:left="357" w:hanging="357"/>
        <w:jc w:val="both"/>
      </w:pPr>
      <w:r w:rsidRPr="00A43791">
        <w:t>Zamawiający nie przewiduje zwrotu kosztów udziału w postępowaniu.</w:t>
      </w:r>
    </w:p>
    <w:p w:rsidR="004D3ED8" w:rsidRPr="00A43791" w:rsidRDefault="004D3ED8" w:rsidP="00145F1A">
      <w:pPr>
        <w:spacing w:after="0" w:line="360" w:lineRule="auto"/>
        <w:jc w:val="both"/>
      </w:pPr>
    </w:p>
    <w:p w:rsidR="004D3ED8" w:rsidRPr="00A43791" w:rsidRDefault="004D3ED8" w:rsidP="00145F1A">
      <w:pPr>
        <w:spacing w:after="0" w:line="360" w:lineRule="auto"/>
        <w:jc w:val="both"/>
      </w:pPr>
      <w:r w:rsidRPr="00A43791">
        <w:t>Załączniki:</w:t>
      </w:r>
    </w:p>
    <w:p w:rsidR="00713C12" w:rsidRPr="00A43791" w:rsidRDefault="004D3ED8" w:rsidP="00713C12">
      <w:pPr>
        <w:widowControl w:val="0"/>
        <w:numPr>
          <w:ilvl w:val="0"/>
          <w:numId w:val="20"/>
        </w:numPr>
        <w:autoSpaceDE w:val="0"/>
        <w:autoSpaceDN w:val="0"/>
        <w:adjustRightInd w:val="0"/>
        <w:spacing w:after="0" w:line="360" w:lineRule="auto"/>
        <w:jc w:val="both"/>
      </w:pPr>
      <w:r w:rsidRPr="00A43791">
        <w:t>Za</w:t>
      </w:r>
      <w:r w:rsidR="00BC51E5">
        <w:t>łącznik nr 1</w:t>
      </w:r>
      <w:r w:rsidR="001444E3" w:rsidRPr="00A43791">
        <w:t xml:space="preserve"> – Formularz Oferty</w:t>
      </w:r>
      <w:r w:rsidR="00713C12">
        <w:t xml:space="preserve"> </w:t>
      </w:r>
    </w:p>
    <w:p w:rsidR="00713C12" w:rsidRDefault="00BC51E5" w:rsidP="00161DCA">
      <w:pPr>
        <w:widowControl w:val="0"/>
        <w:numPr>
          <w:ilvl w:val="0"/>
          <w:numId w:val="20"/>
        </w:numPr>
        <w:autoSpaceDE w:val="0"/>
        <w:autoSpaceDN w:val="0"/>
        <w:adjustRightInd w:val="0"/>
        <w:spacing w:after="0" w:line="360" w:lineRule="auto"/>
        <w:jc w:val="both"/>
      </w:pPr>
      <w:r>
        <w:t>Załącznik nr 2</w:t>
      </w:r>
      <w:r w:rsidR="001444E3" w:rsidRPr="00A43791">
        <w:t xml:space="preserve"> – </w:t>
      </w:r>
      <w:r w:rsidR="00351FE0" w:rsidRPr="00A43791">
        <w:t xml:space="preserve">Wzór oświadczenia </w:t>
      </w:r>
    </w:p>
    <w:p w:rsidR="004D3ED8" w:rsidRPr="00A43791" w:rsidRDefault="004D3ED8" w:rsidP="00161DCA">
      <w:pPr>
        <w:widowControl w:val="0"/>
        <w:numPr>
          <w:ilvl w:val="0"/>
          <w:numId w:val="20"/>
        </w:numPr>
        <w:autoSpaceDE w:val="0"/>
        <w:autoSpaceDN w:val="0"/>
        <w:adjustRightInd w:val="0"/>
        <w:spacing w:after="0" w:line="360" w:lineRule="auto"/>
        <w:jc w:val="both"/>
      </w:pPr>
      <w:r w:rsidRPr="00A43791">
        <w:t xml:space="preserve">Załącznik nr </w:t>
      </w:r>
      <w:r w:rsidR="00BC51E5">
        <w:t>3</w:t>
      </w:r>
      <w:r w:rsidR="001444E3" w:rsidRPr="00A43791">
        <w:t xml:space="preserve"> – </w:t>
      </w:r>
      <w:r w:rsidR="00713C12">
        <w:t>Wzór oświadczenia 2</w:t>
      </w:r>
    </w:p>
    <w:p w:rsidR="00BC51E5" w:rsidRPr="00A43791" w:rsidRDefault="00713C12" w:rsidP="00050C0C">
      <w:pPr>
        <w:widowControl w:val="0"/>
        <w:numPr>
          <w:ilvl w:val="0"/>
          <w:numId w:val="20"/>
        </w:numPr>
        <w:autoSpaceDE w:val="0"/>
        <w:autoSpaceDN w:val="0"/>
        <w:adjustRightInd w:val="0"/>
        <w:spacing w:after="0" w:line="360" w:lineRule="auto"/>
        <w:jc w:val="both"/>
      </w:pPr>
      <w:r>
        <w:t>Załącznik nr 4</w:t>
      </w:r>
      <w:r w:rsidR="00D741BE">
        <w:t xml:space="preserve"> – Wzór </w:t>
      </w:r>
      <w:r>
        <w:t>umowy</w:t>
      </w:r>
      <w:r w:rsidR="00AE6E3A">
        <w:t xml:space="preserve"> </w:t>
      </w:r>
    </w:p>
    <w:sectPr w:rsidR="00BC51E5" w:rsidRPr="00A43791" w:rsidSect="00432EF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441" w:rsidRDefault="00C87441" w:rsidP="006C709F">
      <w:pPr>
        <w:spacing w:after="0" w:line="240" w:lineRule="auto"/>
      </w:pPr>
      <w:r>
        <w:separator/>
      </w:r>
    </w:p>
  </w:endnote>
  <w:endnote w:type="continuationSeparator" w:id="0">
    <w:p w:rsidR="00C87441" w:rsidRDefault="00C87441" w:rsidP="006C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702EBC">
    <w:pPr>
      <w:pStyle w:val="Stopka"/>
      <w:jc w:val="right"/>
    </w:pPr>
    <w:r>
      <w:fldChar w:fldCharType="begin"/>
    </w:r>
    <w:r w:rsidR="00954F1F">
      <w:instrText>PAGE   \* MERGEFORMAT</w:instrText>
    </w:r>
    <w:r>
      <w:fldChar w:fldCharType="separate"/>
    </w:r>
    <w:r w:rsidR="00BE5D94">
      <w:rPr>
        <w:noProof/>
      </w:rPr>
      <w:t>13</w:t>
    </w:r>
    <w:r>
      <w:rPr>
        <w:noProof/>
      </w:rPr>
      <w:fldChar w:fldCharType="end"/>
    </w:r>
  </w:p>
  <w:p w:rsidR="00853C6A" w:rsidRDefault="00853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441" w:rsidRDefault="00C87441" w:rsidP="006C709F">
      <w:pPr>
        <w:spacing w:after="0" w:line="240" w:lineRule="auto"/>
      </w:pPr>
      <w:r>
        <w:separator/>
      </w:r>
    </w:p>
  </w:footnote>
  <w:footnote w:type="continuationSeparator" w:id="0">
    <w:p w:rsidR="00C87441" w:rsidRDefault="00C87441" w:rsidP="006C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853C6A">
    <w:pPr>
      <w:pStyle w:val="Nagwek"/>
    </w:pPr>
  </w:p>
  <w:p w:rsidR="00853C6A" w:rsidRDefault="00853C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9F3090C8"/>
    <w:lvl w:ilvl="0" w:tplc="EC285472">
      <w:start w:val="1"/>
      <w:numFmt w:val="decimal"/>
      <w:lvlText w:val="%1."/>
      <w:lvlJc w:val="left"/>
      <w:pPr>
        <w:tabs>
          <w:tab w:val="num" w:pos="360"/>
        </w:tabs>
        <w:ind w:left="360" w:hanging="360"/>
      </w:pPr>
      <w:rPr>
        <w:rFonts w:ascii="Calibri" w:eastAsia="Calibri" w:hAnsi="Calibri" w:cs="Times New Roman" w:hint="default"/>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710143A"/>
    <w:multiLevelType w:val="hybridMultilevel"/>
    <w:tmpl w:val="3A96FC70"/>
    <w:lvl w:ilvl="0" w:tplc="B74C6980">
      <w:start w:val="1"/>
      <w:numFmt w:val="decimal"/>
      <w:lvlText w:val="%1."/>
      <w:lvlJc w:val="left"/>
      <w:pPr>
        <w:ind w:left="5889"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79295B"/>
    <w:multiLevelType w:val="hybridMultilevel"/>
    <w:tmpl w:val="DAF20F50"/>
    <w:lvl w:ilvl="0" w:tplc="D7740D3A">
      <w:start w:val="1"/>
      <w:numFmt w:val="decimal"/>
      <w:lvlText w:val="%1."/>
      <w:lvlJc w:val="left"/>
      <w:pPr>
        <w:ind w:left="360" w:hanging="360"/>
      </w:pPr>
      <w:rPr>
        <w:color w:val="auto"/>
      </w:rPr>
    </w:lvl>
    <w:lvl w:ilvl="1" w:tplc="04150017">
      <w:start w:val="1"/>
      <w:numFmt w:val="lowerLetter"/>
      <w:lvlText w:val="%2)"/>
      <w:lvlJc w:val="left"/>
      <w:pPr>
        <w:tabs>
          <w:tab w:val="num" w:pos="927"/>
        </w:tabs>
        <w:ind w:left="92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B236215"/>
    <w:multiLevelType w:val="hybridMultilevel"/>
    <w:tmpl w:val="108086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E017A2"/>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853698"/>
    <w:multiLevelType w:val="hybridMultilevel"/>
    <w:tmpl w:val="4BF8E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0004B"/>
    <w:multiLevelType w:val="hybridMultilevel"/>
    <w:tmpl w:val="CAAE16D0"/>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7" w15:restartNumberingAfterBreak="0">
    <w:nsid w:val="14D275C4"/>
    <w:multiLevelType w:val="hybridMultilevel"/>
    <w:tmpl w:val="3F4002B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ADC14D5"/>
    <w:multiLevelType w:val="hybridMultilevel"/>
    <w:tmpl w:val="928A3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26258C"/>
    <w:multiLevelType w:val="hybridMultilevel"/>
    <w:tmpl w:val="9D204234"/>
    <w:lvl w:ilvl="0" w:tplc="23667C0C">
      <w:start w:val="6"/>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316FA8"/>
    <w:multiLevelType w:val="hybridMultilevel"/>
    <w:tmpl w:val="C448B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134A44"/>
    <w:multiLevelType w:val="hybridMultilevel"/>
    <w:tmpl w:val="8DE63A4C"/>
    <w:lvl w:ilvl="0" w:tplc="B13835A0">
      <w:start w:val="1"/>
      <w:numFmt w:val="decimal"/>
      <w:lvlText w:val="%1."/>
      <w:lvlJc w:val="left"/>
      <w:pPr>
        <w:ind w:left="360" w:hanging="360"/>
      </w:pPr>
      <w:rPr>
        <w:b w:val="0"/>
      </w:rPr>
    </w:lvl>
    <w:lvl w:ilvl="1" w:tplc="04150011">
      <w:start w:val="1"/>
      <w:numFmt w:val="decimal"/>
      <w:lvlText w:val="%2)"/>
      <w:lvlJc w:val="left"/>
      <w:pPr>
        <w:tabs>
          <w:tab w:val="num" w:pos="1211"/>
        </w:tabs>
        <w:ind w:left="121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1256B9"/>
    <w:multiLevelType w:val="hybridMultilevel"/>
    <w:tmpl w:val="2A543036"/>
    <w:lvl w:ilvl="0" w:tplc="8F52B9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E2F31"/>
    <w:multiLevelType w:val="hybridMultilevel"/>
    <w:tmpl w:val="69545A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E162BA2"/>
    <w:multiLevelType w:val="hybridMultilevel"/>
    <w:tmpl w:val="2A52F098"/>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2FBC029F"/>
    <w:multiLevelType w:val="hybridMultilevel"/>
    <w:tmpl w:val="C6FE81FE"/>
    <w:lvl w:ilvl="0" w:tplc="244A771A">
      <w:start w:val="1"/>
      <w:numFmt w:val="decimal"/>
      <w:lvlText w:val="%1."/>
      <w:lvlJc w:val="left"/>
      <w:pPr>
        <w:ind w:left="360" w:hanging="360"/>
      </w:pPr>
      <w:rPr>
        <w:b w:val="0"/>
        <w:sz w:val="24"/>
        <w:szCs w:val="24"/>
      </w:rPr>
    </w:lvl>
    <w:lvl w:ilvl="1" w:tplc="04150011">
      <w:start w:val="1"/>
      <w:numFmt w:val="decimal"/>
      <w:lvlText w:val="%2)"/>
      <w:lvlJc w:val="left"/>
      <w:pPr>
        <w:tabs>
          <w:tab w:val="num" w:pos="928"/>
        </w:tabs>
        <w:ind w:left="92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645B6B"/>
    <w:multiLevelType w:val="hybridMultilevel"/>
    <w:tmpl w:val="D606389A"/>
    <w:lvl w:ilvl="0" w:tplc="0415000F">
      <w:start w:val="1"/>
      <w:numFmt w:val="decimal"/>
      <w:lvlText w:val="%1."/>
      <w:lvlJc w:val="left"/>
      <w:pPr>
        <w:ind w:left="36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3FD2BC8"/>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1E5606"/>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BF67EA"/>
    <w:multiLevelType w:val="multilevel"/>
    <w:tmpl w:val="AC745440"/>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B545CB"/>
    <w:multiLevelType w:val="hybridMultilevel"/>
    <w:tmpl w:val="74B24500"/>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3A3712D8"/>
    <w:multiLevelType w:val="hybridMultilevel"/>
    <w:tmpl w:val="48289A4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3E1B426C"/>
    <w:multiLevelType w:val="hybridMultilevel"/>
    <w:tmpl w:val="F26A7E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16C1ECD"/>
    <w:multiLevelType w:val="hybridMultilevel"/>
    <w:tmpl w:val="E5E2B900"/>
    <w:lvl w:ilvl="0" w:tplc="C46A8826">
      <w:start w:val="1"/>
      <w:numFmt w:val="decimal"/>
      <w:lvlText w:val="%1."/>
      <w:lvlJc w:val="left"/>
      <w:pPr>
        <w:tabs>
          <w:tab w:val="num" w:pos="360"/>
        </w:tabs>
        <w:ind w:left="360" w:hanging="360"/>
      </w:pPr>
      <w:rPr>
        <w:rFonts w:ascii="Calibri" w:eastAsia="Calibri" w:hAnsi="Calibri" w:cs="Times New Roman"/>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45F20646"/>
    <w:multiLevelType w:val="hybridMultilevel"/>
    <w:tmpl w:val="DB1A0D6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638172F"/>
    <w:multiLevelType w:val="hybridMultilevel"/>
    <w:tmpl w:val="3E300F6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AE0480D"/>
    <w:multiLevelType w:val="hybridMultilevel"/>
    <w:tmpl w:val="C9262FFA"/>
    <w:lvl w:ilvl="0" w:tplc="D1D0A62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CE106F9"/>
    <w:multiLevelType w:val="hybridMultilevel"/>
    <w:tmpl w:val="1A7C69EE"/>
    <w:lvl w:ilvl="0" w:tplc="30E8BF5A">
      <w:start w:val="1"/>
      <w:numFmt w:val="decimal"/>
      <w:lvlText w:val="%1."/>
      <w:lvlJc w:val="left"/>
      <w:pPr>
        <w:ind w:left="360" w:hanging="360"/>
      </w:pPr>
      <w:rPr>
        <w:b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E7D6902"/>
    <w:multiLevelType w:val="hybridMultilevel"/>
    <w:tmpl w:val="856E5860"/>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4033C53"/>
    <w:multiLevelType w:val="hybridMultilevel"/>
    <w:tmpl w:val="CB08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410F88"/>
    <w:multiLevelType w:val="hybridMultilevel"/>
    <w:tmpl w:val="6D246C3A"/>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57E083E"/>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94D3769"/>
    <w:multiLevelType w:val="hybridMultilevel"/>
    <w:tmpl w:val="DAF474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FB2B7F"/>
    <w:multiLevelType w:val="hybridMultilevel"/>
    <w:tmpl w:val="E708E28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ADB5BB0"/>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940BDF"/>
    <w:multiLevelType w:val="hybridMultilevel"/>
    <w:tmpl w:val="57B093FC"/>
    <w:lvl w:ilvl="0" w:tplc="BDF4B5FA">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EA05864"/>
    <w:multiLevelType w:val="hybridMultilevel"/>
    <w:tmpl w:val="D27C82B4"/>
    <w:lvl w:ilvl="0" w:tplc="B74C6980">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0C70C32"/>
    <w:multiLevelType w:val="hybridMultilevel"/>
    <w:tmpl w:val="FB6CF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007851"/>
    <w:multiLevelType w:val="hybridMultilevel"/>
    <w:tmpl w:val="F516111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F014D34"/>
    <w:multiLevelType w:val="hybridMultilevel"/>
    <w:tmpl w:val="A3F6C176"/>
    <w:lvl w:ilvl="0" w:tplc="867CA4FA">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8331E24"/>
    <w:multiLevelType w:val="hybridMultilevel"/>
    <w:tmpl w:val="108C19B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9B14CAC"/>
    <w:multiLevelType w:val="hybridMultilevel"/>
    <w:tmpl w:val="8B522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505B8"/>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D173B93"/>
    <w:multiLevelType w:val="hybridMultilevel"/>
    <w:tmpl w:val="D1821D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AC5C10"/>
    <w:multiLevelType w:val="hybridMultilevel"/>
    <w:tmpl w:val="6632F526"/>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FDA2C40"/>
    <w:multiLevelType w:val="hybridMultilevel"/>
    <w:tmpl w:val="BA6437EE"/>
    <w:lvl w:ilvl="0" w:tplc="95CAF18A">
      <w:start w:val="1"/>
      <w:numFmt w:val="decimal"/>
      <w:lvlText w:val="%1)"/>
      <w:lvlJc w:val="left"/>
      <w:pPr>
        <w:ind w:left="14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32"/>
  </w:num>
  <w:num w:numId="24">
    <w:abstractNumId w:val="5"/>
  </w:num>
  <w:num w:numId="25">
    <w:abstractNumId w:val="38"/>
  </w:num>
  <w:num w:numId="26">
    <w:abstractNumId w:val="44"/>
  </w:num>
  <w:num w:numId="27">
    <w:abstractNumId w:val="41"/>
  </w:num>
  <w:num w:numId="28">
    <w:abstractNumId w:val="30"/>
  </w:num>
  <w:num w:numId="29">
    <w:abstractNumId w:val="28"/>
  </w:num>
  <w:num w:numId="30">
    <w:abstractNumId w:val="37"/>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0"/>
  </w:num>
  <w:num w:numId="35">
    <w:abstractNumId w:val="7"/>
  </w:num>
  <w:num w:numId="36">
    <w:abstractNumId w:val="18"/>
  </w:num>
  <w:num w:numId="37">
    <w:abstractNumId w:val="42"/>
  </w:num>
  <w:num w:numId="38">
    <w:abstractNumId w:val="4"/>
  </w:num>
  <w:num w:numId="39">
    <w:abstractNumId w:val="14"/>
  </w:num>
  <w:num w:numId="40">
    <w:abstractNumId w:val="6"/>
  </w:num>
  <w:num w:numId="41">
    <w:abstractNumId w:val="10"/>
  </w:num>
  <w:num w:numId="42">
    <w:abstractNumId w:val="3"/>
  </w:num>
  <w:num w:numId="43">
    <w:abstractNumId w:val="43"/>
  </w:num>
  <w:num w:numId="44">
    <w:abstractNumId w:val="22"/>
  </w:num>
  <w:num w:numId="45">
    <w:abstractNumId w:val="13"/>
  </w:num>
  <w:num w:numId="46">
    <w:abstractNumId w:val="19"/>
  </w:num>
  <w:num w:numId="47">
    <w:abstractNumId w:val="12"/>
  </w:num>
  <w:num w:numId="48">
    <w:abstractNumId w:val="8"/>
  </w:num>
  <w:num w:numId="4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95"/>
    <w:rsid w:val="00000119"/>
    <w:rsid w:val="00004D28"/>
    <w:rsid w:val="00013CD1"/>
    <w:rsid w:val="00013D18"/>
    <w:rsid w:val="00014DA7"/>
    <w:rsid w:val="00016E18"/>
    <w:rsid w:val="00035259"/>
    <w:rsid w:val="000434C0"/>
    <w:rsid w:val="000460E6"/>
    <w:rsid w:val="00047138"/>
    <w:rsid w:val="00051D15"/>
    <w:rsid w:val="00054DA5"/>
    <w:rsid w:val="000606CA"/>
    <w:rsid w:val="00060810"/>
    <w:rsid w:val="00060C29"/>
    <w:rsid w:val="00062DBF"/>
    <w:rsid w:val="0006342E"/>
    <w:rsid w:val="00065391"/>
    <w:rsid w:val="00065718"/>
    <w:rsid w:val="000708D4"/>
    <w:rsid w:val="0007305F"/>
    <w:rsid w:val="00074051"/>
    <w:rsid w:val="00086FC0"/>
    <w:rsid w:val="00092A25"/>
    <w:rsid w:val="000936AF"/>
    <w:rsid w:val="00096596"/>
    <w:rsid w:val="000A1E77"/>
    <w:rsid w:val="000A4168"/>
    <w:rsid w:val="000A7A1F"/>
    <w:rsid w:val="000B4430"/>
    <w:rsid w:val="000B51EE"/>
    <w:rsid w:val="000C7B21"/>
    <w:rsid w:val="000D4F6B"/>
    <w:rsid w:val="000E0788"/>
    <w:rsid w:val="000E349B"/>
    <w:rsid w:val="000E56E8"/>
    <w:rsid w:val="000F3206"/>
    <w:rsid w:val="000F4220"/>
    <w:rsid w:val="000F46E3"/>
    <w:rsid w:val="000F7316"/>
    <w:rsid w:val="000F788E"/>
    <w:rsid w:val="000F7E5F"/>
    <w:rsid w:val="00104344"/>
    <w:rsid w:val="00104423"/>
    <w:rsid w:val="0011125F"/>
    <w:rsid w:val="0011653D"/>
    <w:rsid w:val="001263B8"/>
    <w:rsid w:val="001308A6"/>
    <w:rsid w:val="00133206"/>
    <w:rsid w:val="00141350"/>
    <w:rsid w:val="001435F3"/>
    <w:rsid w:val="001444E3"/>
    <w:rsid w:val="00145C89"/>
    <w:rsid w:val="00145F1A"/>
    <w:rsid w:val="00157326"/>
    <w:rsid w:val="00165BE2"/>
    <w:rsid w:val="001675A2"/>
    <w:rsid w:val="00174C08"/>
    <w:rsid w:val="00176160"/>
    <w:rsid w:val="00182D68"/>
    <w:rsid w:val="00185448"/>
    <w:rsid w:val="00186CA0"/>
    <w:rsid w:val="00187006"/>
    <w:rsid w:val="001A00D7"/>
    <w:rsid w:val="001A55B7"/>
    <w:rsid w:val="001B2416"/>
    <w:rsid w:val="001C20CE"/>
    <w:rsid w:val="001D016F"/>
    <w:rsid w:val="001D01D6"/>
    <w:rsid w:val="001D3523"/>
    <w:rsid w:val="001D5002"/>
    <w:rsid w:val="001D7B2F"/>
    <w:rsid w:val="001E0685"/>
    <w:rsid w:val="001E2F58"/>
    <w:rsid w:val="001E306E"/>
    <w:rsid w:val="001F0457"/>
    <w:rsid w:val="001F179F"/>
    <w:rsid w:val="001F1DA1"/>
    <w:rsid w:val="001F3D7E"/>
    <w:rsid w:val="001F41EC"/>
    <w:rsid w:val="001F689F"/>
    <w:rsid w:val="001F7AC0"/>
    <w:rsid w:val="00210CDE"/>
    <w:rsid w:val="00211972"/>
    <w:rsid w:val="00212265"/>
    <w:rsid w:val="002317DF"/>
    <w:rsid w:val="002329FE"/>
    <w:rsid w:val="00232F54"/>
    <w:rsid w:val="00234F08"/>
    <w:rsid w:val="002350D2"/>
    <w:rsid w:val="00240B73"/>
    <w:rsid w:val="00246792"/>
    <w:rsid w:val="00250642"/>
    <w:rsid w:val="002541DD"/>
    <w:rsid w:val="00256A81"/>
    <w:rsid w:val="0025727D"/>
    <w:rsid w:val="00257FE8"/>
    <w:rsid w:val="002639AC"/>
    <w:rsid w:val="00263DC5"/>
    <w:rsid w:val="00264E29"/>
    <w:rsid w:val="00265B5A"/>
    <w:rsid w:val="00266095"/>
    <w:rsid w:val="002742D2"/>
    <w:rsid w:val="00280776"/>
    <w:rsid w:val="002829BD"/>
    <w:rsid w:val="002851EB"/>
    <w:rsid w:val="0028742D"/>
    <w:rsid w:val="00287819"/>
    <w:rsid w:val="002A270C"/>
    <w:rsid w:val="002A738C"/>
    <w:rsid w:val="002A7FCF"/>
    <w:rsid w:val="002B0E0A"/>
    <w:rsid w:val="002C3DC3"/>
    <w:rsid w:val="002D298D"/>
    <w:rsid w:val="002D2CBC"/>
    <w:rsid w:val="002D4E16"/>
    <w:rsid w:val="002D78F3"/>
    <w:rsid w:val="002F4F86"/>
    <w:rsid w:val="002F7799"/>
    <w:rsid w:val="00310116"/>
    <w:rsid w:val="00312CCC"/>
    <w:rsid w:val="00315A97"/>
    <w:rsid w:val="00316E4C"/>
    <w:rsid w:val="00320526"/>
    <w:rsid w:val="0033191E"/>
    <w:rsid w:val="003352F8"/>
    <w:rsid w:val="00342624"/>
    <w:rsid w:val="003456DA"/>
    <w:rsid w:val="00347369"/>
    <w:rsid w:val="00347AA3"/>
    <w:rsid w:val="00351FE0"/>
    <w:rsid w:val="00353FF6"/>
    <w:rsid w:val="003541E6"/>
    <w:rsid w:val="003558AC"/>
    <w:rsid w:val="00365ECC"/>
    <w:rsid w:val="00367337"/>
    <w:rsid w:val="00372D02"/>
    <w:rsid w:val="00373218"/>
    <w:rsid w:val="00377939"/>
    <w:rsid w:val="003804F5"/>
    <w:rsid w:val="00394525"/>
    <w:rsid w:val="00394CDF"/>
    <w:rsid w:val="003A0648"/>
    <w:rsid w:val="003A1ED1"/>
    <w:rsid w:val="003B2FC3"/>
    <w:rsid w:val="003B5B0E"/>
    <w:rsid w:val="003C098A"/>
    <w:rsid w:val="003C0A5A"/>
    <w:rsid w:val="003C3C11"/>
    <w:rsid w:val="003C4D64"/>
    <w:rsid w:val="003E06A5"/>
    <w:rsid w:val="003E3C42"/>
    <w:rsid w:val="003F09D5"/>
    <w:rsid w:val="003F12FE"/>
    <w:rsid w:val="003F4604"/>
    <w:rsid w:val="003F5C5C"/>
    <w:rsid w:val="003F5E0E"/>
    <w:rsid w:val="003F6FD0"/>
    <w:rsid w:val="00400DC1"/>
    <w:rsid w:val="00410E75"/>
    <w:rsid w:val="00413DB3"/>
    <w:rsid w:val="004172B2"/>
    <w:rsid w:val="00420B5A"/>
    <w:rsid w:val="00421CDC"/>
    <w:rsid w:val="00422C4E"/>
    <w:rsid w:val="004253E6"/>
    <w:rsid w:val="0043000F"/>
    <w:rsid w:val="00432EF5"/>
    <w:rsid w:val="00435EEE"/>
    <w:rsid w:val="00440151"/>
    <w:rsid w:val="004444C1"/>
    <w:rsid w:val="004478BC"/>
    <w:rsid w:val="00451D2A"/>
    <w:rsid w:val="004727D2"/>
    <w:rsid w:val="004755A4"/>
    <w:rsid w:val="00480AA4"/>
    <w:rsid w:val="00483B6C"/>
    <w:rsid w:val="004841FE"/>
    <w:rsid w:val="0049344D"/>
    <w:rsid w:val="00493619"/>
    <w:rsid w:val="0049647F"/>
    <w:rsid w:val="00497453"/>
    <w:rsid w:val="004A039A"/>
    <w:rsid w:val="004A329A"/>
    <w:rsid w:val="004A486E"/>
    <w:rsid w:val="004A66A8"/>
    <w:rsid w:val="004A7246"/>
    <w:rsid w:val="004B1C2C"/>
    <w:rsid w:val="004C0B1B"/>
    <w:rsid w:val="004C5643"/>
    <w:rsid w:val="004D0754"/>
    <w:rsid w:val="004D3ED8"/>
    <w:rsid w:val="004D6859"/>
    <w:rsid w:val="004E0E35"/>
    <w:rsid w:val="004E258A"/>
    <w:rsid w:val="004E4904"/>
    <w:rsid w:val="004E4A48"/>
    <w:rsid w:val="004E509E"/>
    <w:rsid w:val="004E62F4"/>
    <w:rsid w:val="004F07C8"/>
    <w:rsid w:val="004F3250"/>
    <w:rsid w:val="004F3615"/>
    <w:rsid w:val="004F7833"/>
    <w:rsid w:val="005011A7"/>
    <w:rsid w:val="00506BCA"/>
    <w:rsid w:val="0052165A"/>
    <w:rsid w:val="0052324B"/>
    <w:rsid w:val="00525DD2"/>
    <w:rsid w:val="00526F9E"/>
    <w:rsid w:val="0054105D"/>
    <w:rsid w:val="00541EDB"/>
    <w:rsid w:val="00542395"/>
    <w:rsid w:val="00543381"/>
    <w:rsid w:val="00543AF8"/>
    <w:rsid w:val="00544B2A"/>
    <w:rsid w:val="00553E37"/>
    <w:rsid w:val="00564AAF"/>
    <w:rsid w:val="005675A3"/>
    <w:rsid w:val="00567CD2"/>
    <w:rsid w:val="00576418"/>
    <w:rsid w:val="00576DFC"/>
    <w:rsid w:val="00593CDA"/>
    <w:rsid w:val="00595CE5"/>
    <w:rsid w:val="005A3460"/>
    <w:rsid w:val="005A7C01"/>
    <w:rsid w:val="005B02A8"/>
    <w:rsid w:val="005B14CA"/>
    <w:rsid w:val="005B2222"/>
    <w:rsid w:val="005B5EB9"/>
    <w:rsid w:val="005C3D8A"/>
    <w:rsid w:val="005C737C"/>
    <w:rsid w:val="005D006F"/>
    <w:rsid w:val="005D071C"/>
    <w:rsid w:val="005D09BD"/>
    <w:rsid w:val="005D5672"/>
    <w:rsid w:val="005E0CA6"/>
    <w:rsid w:val="005E4821"/>
    <w:rsid w:val="005F5628"/>
    <w:rsid w:val="00635049"/>
    <w:rsid w:val="006354F4"/>
    <w:rsid w:val="00653D7C"/>
    <w:rsid w:val="006604C2"/>
    <w:rsid w:val="006615A1"/>
    <w:rsid w:val="00670A3E"/>
    <w:rsid w:val="00675B8B"/>
    <w:rsid w:val="0068369E"/>
    <w:rsid w:val="006911FB"/>
    <w:rsid w:val="00694F16"/>
    <w:rsid w:val="00695162"/>
    <w:rsid w:val="00696191"/>
    <w:rsid w:val="0069702C"/>
    <w:rsid w:val="006A2275"/>
    <w:rsid w:val="006B1A54"/>
    <w:rsid w:val="006B4EE5"/>
    <w:rsid w:val="006B5E07"/>
    <w:rsid w:val="006B79B1"/>
    <w:rsid w:val="006C709F"/>
    <w:rsid w:val="006D27C0"/>
    <w:rsid w:val="006D6407"/>
    <w:rsid w:val="006E0CE1"/>
    <w:rsid w:val="006E7AB2"/>
    <w:rsid w:val="00700B5C"/>
    <w:rsid w:val="00702EBC"/>
    <w:rsid w:val="007072F1"/>
    <w:rsid w:val="007136F2"/>
    <w:rsid w:val="00713C12"/>
    <w:rsid w:val="0072337A"/>
    <w:rsid w:val="007253BE"/>
    <w:rsid w:val="00726910"/>
    <w:rsid w:val="00727EE1"/>
    <w:rsid w:val="007301C9"/>
    <w:rsid w:val="00730A60"/>
    <w:rsid w:val="007318D1"/>
    <w:rsid w:val="00731952"/>
    <w:rsid w:val="0073311B"/>
    <w:rsid w:val="0073517A"/>
    <w:rsid w:val="0074591A"/>
    <w:rsid w:val="007461B4"/>
    <w:rsid w:val="00750D47"/>
    <w:rsid w:val="0075147F"/>
    <w:rsid w:val="0075348D"/>
    <w:rsid w:val="00754A85"/>
    <w:rsid w:val="00757061"/>
    <w:rsid w:val="00760552"/>
    <w:rsid w:val="00762612"/>
    <w:rsid w:val="00763A2E"/>
    <w:rsid w:val="007669B2"/>
    <w:rsid w:val="00771467"/>
    <w:rsid w:val="00781BD5"/>
    <w:rsid w:val="00783CFA"/>
    <w:rsid w:val="007878AC"/>
    <w:rsid w:val="00796A0D"/>
    <w:rsid w:val="007A3F7C"/>
    <w:rsid w:val="007A6432"/>
    <w:rsid w:val="007B7E7E"/>
    <w:rsid w:val="007C0945"/>
    <w:rsid w:val="007D2706"/>
    <w:rsid w:val="007D4417"/>
    <w:rsid w:val="007E094A"/>
    <w:rsid w:val="007E3ADB"/>
    <w:rsid w:val="007E4D68"/>
    <w:rsid w:val="007E5E71"/>
    <w:rsid w:val="007F601F"/>
    <w:rsid w:val="007F6F6C"/>
    <w:rsid w:val="0080085E"/>
    <w:rsid w:val="00801A4E"/>
    <w:rsid w:val="008136EA"/>
    <w:rsid w:val="008140EA"/>
    <w:rsid w:val="00817114"/>
    <w:rsid w:val="00821A4F"/>
    <w:rsid w:val="00826799"/>
    <w:rsid w:val="0083309A"/>
    <w:rsid w:val="00833C59"/>
    <w:rsid w:val="00846A38"/>
    <w:rsid w:val="00853C6A"/>
    <w:rsid w:val="0085561E"/>
    <w:rsid w:val="00856797"/>
    <w:rsid w:val="00861C61"/>
    <w:rsid w:val="00861E21"/>
    <w:rsid w:val="00865554"/>
    <w:rsid w:val="00865A2C"/>
    <w:rsid w:val="00872BDF"/>
    <w:rsid w:val="00873410"/>
    <w:rsid w:val="00881415"/>
    <w:rsid w:val="00885DE7"/>
    <w:rsid w:val="00894504"/>
    <w:rsid w:val="00895B2E"/>
    <w:rsid w:val="008A0547"/>
    <w:rsid w:val="008A3898"/>
    <w:rsid w:val="008A799E"/>
    <w:rsid w:val="008B1E6A"/>
    <w:rsid w:val="008B7798"/>
    <w:rsid w:val="008C6A80"/>
    <w:rsid w:val="008C7DB7"/>
    <w:rsid w:val="008D0EB9"/>
    <w:rsid w:val="008D458A"/>
    <w:rsid w:val="008E3533"/>
    <w:rsid w:val="008F2898"/>
    <w:rsid w:val="008F30A5"/>
    <w:rsid w:val="008F52BE"/>
    <w:rsid w:val="008F5AF6"/>
    <w:rsid w:val="0090024E"/>
    <w:rsid w:val="00903F69"/>
    <w:rsid w:val="0091139F"/>
    <w:rsid w:val="00912447"/>
    <w:rsid w:val="00912CB7"/>
    <w:rsid w:val="00912DF4"/>
    <w:rsid w:val="0091571B"/>
    <w:rsid w:val="00931BDE"/>
    <w:rsid w:val="00934686"/>
    <w:rsid w:val="00934FDA"/>
    <w:rsid w:val="00945ADC"/>
    <w:rsid w:val="00954F1F"/>
    <w:rsid w:val="00955E8C"/>
    <w:rsid w:val="0096151D"/>
    <w:rsid w:val="0096613D"/>
    <w:rsid w:val="00967D01"/>
    <w:rsid w:val="009704AF"/>
    <w:rsid w:val="00982ED4"/>
    <w:rsid w:val="00986ED8"/>
    <w:rsid w:val="009877B2"/>
    <w:rsid w:val="00987E59"/>
    <w:rsid w:val="00987E6E"/>
    <w:rsid w:val="00990AEA"/>
    <w:rsid w:val="009919CC"/>
    <w:rsid w:val="00993C34"/>
    <w:rsid w:val="00996E26"/>
    <w:rsid w:val="009A1941"/>
    <w:rsid w:val="009A49EB"/>
    <w:rsid w:val="009B28EE"/>
    <w:rsid w:val="009C62EB"/>
    <w:rsid w:val="009D43DE"/>
    <w:rsid w:val="009E16EC"/>
    <w:rsid w:val="009E17B5"/>
    <w:rsid w:val="009E1C84"/>
    <w:rsid w:val="009E2D85"/>
    <w:rsid w:val="009E6165"/>
    <w:rsid w:val="009E63F6"/>
    <w:rsid w:val="009F1A68"/>
    <w:rsid w:val="00A0010E"/>
    <w:rsid w:val="00A05DBB"/>
    <w:rsid w:val="00A06D9B"/>
    <w:rsid w:val="00A13ACC"/>
    <w:rsid w:val="00A2001A"/>
    <w:rsid w:val="00A31869"/>
    <w:rsid w:val="00A35D32"/>
    <w:rsid w:val="00A36C5E"/>
    <w:rsid w:val="00A37773"/>
    <w:rsid w:val="00A43791"/>
    <w:rsid w:val="00A43C7F"/>
    <w:rsid w:val="00A45030"/>
    <w:rsid w:val="00A66A5F"/>
    <w:rsid w:val="00A77B19"/>
    <w:rsid w:val="00A829D5"/>
    <w:rsid w:val="00A83A1D"/>
    <w:rsid w:val="00A91427"/>
    <w:rsid w:val="00A9368E"/>
    <w:rsid w:val="00A9696F"/>
    <w:rsid w:val="00AA25F6"/>
    <w:rsid w:val="00AA2D2F"/>
    <w:rsid w:val="00AA4AD4"/>
    <w:rsid w:val="00AB632D"/>
    <w:rsid w:val="00AC265F"/>
    <w:rsid w:val="00AC538B"/>
    <w:rsid w:val="00AE083E"/>
    <w:rsid w:val="00AE65A3"/>
    <w:rsid w:val="00AE6E3A"/>
    <w:rsid w:val="00AF0D9E"/>
    <w:rsid w:val="00AF5908"/>
    <w:rsid w:val="00AF6707"/>
    <w:rsid w:val="00B00846"/>
    <w:rsid w:val="00B03617"/>
    <w:rsid w:val="00B06035"/>
    <w:rsid w:val="00B0672E"/>
    <w:rsid w:val="00B069E2"/>
    <w:rsid w:val="00B070D0"/>
    <w:rsid w:val="00B21BB4"/>
    <w:rsid w:val="00B302A5"/>
    <w:rsid w:val="00B3141F"/>
    <w:rsid w:val="00B353E4"/>
    <w:rsid w:val="00B46169"/>
    <w:rsid w:val="00B50065"/>
    <w:rsid w:val="00B54F46"/>
    <w:rsid w:val="00B67E6A"/>
    <w:rsid w:val="00B71A58"/>
    <w:rsid w:val="00B74ABF"/>
    <w:rsid w:val="00B75E2E"/>
    <w:rsid w:val="00B827E3"/>
    <w:rsid w:val="00B95CF8"/>
    <w:rsid w:val="00B96F4C"/>
    <w:rsid w:val="00BA0583"/>
    <w:rsid w:val="00BA7D3E"/>
    <w:rsid w:val="00BB0022"/>
    <w:rsid w:val="00BB0905"/>
    <w:rsid w:val="00BB288F"/>
    <w:rsid w:val="00BB644F"/>
    <w:rsid w:val="00BC2189"/>
    <w:rsid w:val="00BC2F3E"/>
    <w:rsid w:val="00BC51E5"/>
    <w:rsid w:val="00BC5DD0"/>
    <w:rsid w:val="00BC69BC"/>
    <w:rsid w:val="00BC6DF4"/>
    <w:rsid w:val="00BD6B76"/>
    <w:rsid w:val="00BE3D06"/>
    <w:rsid w:val="00BE5D94"/>
    <w:rsid w:val="00BE74A7"/>
    <w:rsid w:val="00BF6597"/>
    <w:rsid w:val="00BF716C"/>
    <w:rsid w:val="00C016D3"/>
    <w:rsid w:val="00C106B7"/>
    <w:rsid w:val="00C1122B"/>
    <w:rsid w:val="00C20770"/>
    <w:rsid w:val="00C20818"/>
    <w:rsid w:val="00C255F5"/>
    <w:rsid w:val="00C27470"/>
    <w:rsid w:val="00C36ED0"/>
    <w:rsid w:val="00C37CA4"/>
    <w:rsid w:val="00C43B2A"/>
    <w:rsid w:val="00C473BC"/>
    <w:rsid w:val="00C51215"/>
    <w:rsid w:val="00C521F2"/>
    <w:rsid w:val="00C52F7B"/>
    <w:rsid w:val="00C828EE"/>
    <w:rsid w:val="00C85450"/>
    <w:rsid w:val="00C87441"/>
    <w:rsid w:val="00C8797A"/>
    <w:rsid w:val="00C87BA4"/>
    <w:rsid w:val="00C9259A"/>
    <w:rsid w:val="00C96438"/>
    <w:rsid w:val="00CA1A5C"/>
    <w:rsid w:val="00CA74D6"/>
    <w:rsid w:val="00CB2C14"/>
    <w:rsid w:val="00CC416A"/>
    <w:rsid w:val="00CC73C3"/>
    <w:rsid w:val="00CD1493"/>
    <w:rsid w:val="00CD14C4"/>
    <w:rsid w:val="00CD2C84"/>
    <w:rsid w:val="00CD46A2"/>
    <w:rsid w:val="00CD6C32"/>
    <w:rsid w:val="00CE0E74"/>
    <w:rsid w:val="00CE10CD"/>
    <w:rsid w:val="00CE393D"/>
    <w:rsid w:val="00CF1850"/>
    <w:rsid w:val="00CF3004"/>
    <w:rsid w:val="00CF4055"/>
    <w:rsid w:val="00CF429A"/>
    <w:rsid w:val="00CF74DE"/>
    <w:rsid w:val="00D00710"/>
    <w:rsid w:val="00D04176"/>
    <w:rsid w:val="00D0596C"/>
    <w:rsid w:val="00D06EE7"/>
    <w:rsid w:val="00D301E4"/>
    <w:rsid w:val="00D323D5"/>
    <w:rsid w:val="00D43007"/>
    <w:rsid w:val="00D5069E"/>
    <w:rsid w:val="00D51A3B"/>
    <w:rsid w:val="00D51C85"/>
    <w:rsid w:val="00D536C2"/>
    <w:rsid w:val="00D54B1F"/>
    <w:rsid w:val="00D62CFE"/>
    <w:rsid w:val="00D64C6F"/>
    <w:rsid w:val="00D661A4"/>
    <w:rsid w:val="00D71113"/>
    <w:rsid w:val="00D741BE"/>
    <w:rsid w:val="00D76954"/>
    <w:rsid w:val="00D82B96"/>
    <w:rsid w:val="00D955BF"/>
    <w:rsid w:val="00DA14B0"/>
    <w:rsid w:val="00DA1E18"/>
    <w:rsid w:val="00DA40C9"/>
    <w:rsid w:val="00DA7115"/>
    <w:rsid w:val="00DB0ED9"/>
    <w:rsid w:val="00DB1097"/>
    <w:rsid w:val="00DB72A3"/>
    <w:rsid w:val="00DB7EF2"/>
    <w:rsid w:val="00DC67B8"/>
    <w:rsid w:val="00DC68E1"/>
    <w:rsid w:val="00DC75D7"/>
    <w:rsid w:val="00DD581E"/>
    <w:rsid w:val="00DE165F"/>
    <w:rsid w:val="00DE3C47"/>
    <w:rsid w:val="00DE5A48"/>
    <w:rsid w:val="00DE6433"/>
    <w:rsid w:val="00DE7905"/>
    <w:rsid w:val="00DF1DAD"/>
    <w:rsid w:val="00DF5214"/>
    <w:rsid w:val="00DF60C1"/>
    <w:rsid w:val="00DF617D"/>
    <w:rsid w:val="00DF79D9"/>
    <w:rsid w:val="00E02032"/>
    <w:rsid w:val="00E03888"/>
    <w:rsid w:val="00E05788"/>
    <w:rsid w:val="00E06BD3"/>
    <w:rsid w:val="00E125C4"/>
    <w:rsid w:val="00E23741"/>
    <w:rsid w:val="00E23A4A"/>
    <w:rsid w:val="00E24902"/>
    <w:rsid w:val="00E26F65"/>
    <w:rsid w:val="00E30E00"/>
    <w:rsid w:val="00E400E9"/>
    <w:rsid w:val="00E4015C"/>
    <w:rsid w:val="00E414CA"/>
    <w:rsid w:val="00E478CB"/>
    <w:rsid w:val="00E50B1E"/>
    <w:rsid w:val="00E51D81"/>
    <w:rsid w:val="00E657C8"/>
    <w:rsid w:val="00E73B02"/>
    <w:rsid w:val="00E80481"/>
    <w:rsid w:val="00E83315"/>
    <w:rsid w:val="00E86B17"/>
    <w:rsid w:val="00E877CA"/>
    <w:rsid w:val="00E939D4"/>
    <w:rsid w:val="00E959BF"/>
    <w:rsid w:val="00E96C8A"/>
    <w:rsid w:val="00E96D54"/>
    <w:rsid w:val="00EA4337"/>
    <w:rsid w:val="00EA5C33"/>
    <w:rsid w:val="00EA6C3C"/>
    <w:rsid w:val="00EB115D"/>
    <w:rsid w:val="00EB7C4A"/>
    <w:rsid w:val="00EC16E8"/>
    <w:rsid w:val="00EC2F47"/>
    <w:rsid w:val="00EC391D"/>
    <w:rsid w:val="00ED1C25"/>
    <w:rsid w:val="00EE2CB3"/>
    <w:rsid w:val="00EF6DD3"/>
    <w:rsid w:val="00F015CD"/>
    <w:rsid w:val="00F03BAE"/>
    <w:rsid w:val="00F11325"/>
    <w:rsid w:val="00F1490B"/>
    <w:rsid w:val="00F162FE"/>
    <w:rsid w:val="00F25E9A"/>
    <w:rsid w:val="00F37E0D"/>
    <w:rsid w:val="00F40213"/>
    <w:rsid w:val="00F4240E"/>
    <w:rsid w:val="00F4539A"/>
    <w:rsid w:val="00F51316"/>
    <w:rsid w:val="00F51F1D"/>
    <w:rsid w:val="00F54D26"/>
    <w:rsid w:val="00F57F34"/>
    <w:rsid w:val="00F600A6"/>
    <w:rsid w:val="00F643A5"/>
    <w:rsid w:val="00F70044"/>
    <w:rsid w:val="00F70E67"/>
    <w:rsid w:val="00F72240"/>
    <w:rsid w:val="00F7270C"/>
    <w:rsid w:val="00F72738"/>
    <w:rsid w:val="00F72863"/>
    <w:rsid w:val="00F73BEC"/>
    <w:rsid w:val="00F761F6"/>
    <w:rsid w:val="00F87D49"/>
    <w:rsid w:val="00F90E4C"/>
    <w:rsid w:val="00F91BB3"/>
    <w:rsid w:val="00F9778B"/>
    <w:rsid w:val="00FA39AB"/>
    <w:rsid w:val="00FA72A3"/>
    <w:rsid w:val="00FB0835"/>
    <w:rsid w:val="00FB401B"/>
    <w:rsid w:val="00FB78C7"/>
    <w:rsid w:val="00FC59F0"/>
    <w:rsid w:val="00FD1F60"/>
    <w:rsid w:val="00FD6ECD"/>
    <w:rsid w:val="00FE028F"/>
    <w:rsid w:val="00FE4C69"/>
    <w:rsid w:val="00FF0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FB1EE9"/>
  <w15:docId w15:val="{0D8FE3D2-7D23-47EF-B9C8-554D3E95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2EF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D3ED8"/>
    <w:rPr>
      <w:color w:val="0000FF"/>
      <w:u w:val="single"/>
    </w:rPr>
  </w:style>
  <w:style w:type="paragraph" w:styleId="Tekstkomentarza">
    <w:name w:val="annotation text"/>
    <w:basedOn w:val="Normalny"/>
    <w:link w:val="TekstkomentarzaZnak"/>
    <w:uiPriority w:val="99"/>
    <w:semiHidden/>
    <w:unhideWhenUsed/>
    <w:rsid w:val="004D3ED8"/>
    <w:pPr>
      <w:widowControl w:val="0"/>
      <w:autoSpaceDE w:val="0"/>
      <w:autoSpaceDN w:val="0"/>
      <w:adjustRightInd w:val="0"/>
      <w:spacing w:after="0" w:line="240" w:lineRule="auto"/>
    </w:pPr>
    <w:rPr>
      <w:rFonts w:ascii="Arial" w:eastAsia="Times New Roman" w:hAnsi="Arial"/>
      <w:sz w:val="20"/>
      <w:szCs w:val="20"/>
    </w:rPr>
  </w:style>
  <w:style w:type="character" w:customStyle="1" w:styleId="TekstkomentarzaZnak">
    <w:name w:val="Tekst komentarza Znak"/>
    <w:link w:val="Tekstkomentarza"/>
    <w:uiPriority w:val="99"/>
    <w:semiHidden/>
    <w:rsid w:val="004D3ED8"/>
    <w:rPr>
      <w:rFonts w:ascii="Arial" w:eastAsia="Times New Roman" w:hAnsi="Arial" w:cs="Arial"/>
    </w:rPr>
  </w:style>
  <w:style w:type="paragraph" w:styleId="Nagwek">
    <w:name w:val="header"/>
    <w:basedOn w:val="Normalny"/>
    <w:link w:val="Nagwek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NagwekZnak">
    <w:name w:val="Nagłówek Znak"/>
    <w:link w:val="Nagwek"/>
    <w:uiPriority w:val="99"/>
    <w:rsid w:val="004D3ED8"/>
    <w:rPr>
      <w:rFonts w:ascii="Arial" w:eastAsia="Times New Roman" w:hAnsi="Arial"/>
    </w:rPr>
  </w:style>
  <w:style w:type="paragraph" w:styleId="Stopka">
    <w:name w:val="footer"/>
    <w:basedOn w:val="Normalny"/>
    <w:link w:val="Stopka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StopkaZnak">
    <w:name w:val="Stopka Znak"/>
    <w:link w:val="Stopka"/>
    <w:uiPriority w:val="99"/>
    <w:rsid w:val="004D3ED8"/>
    <w:rPr>
      <w:rFonts w:ascii="Arial" w:eastAsia="Times New Roman" w:hAnsi="Arial"/>
    </w:rPr>
  </w:style>
  <w:style w:type="paragraph" w:styleId="Tekstpodstawowy">
    <w:name w:val="Body Text"/>
    <w:basedOn w:val="Normalny"/>
    <w:link w:val="TekstpodstawowyZnak"/>
    <w:unhideWhenUsed/>
    <w:rsid w:val="004D3ED8"/>
    <w:pPr>
      <w:spacing w:after="0" w:line="240" w:lineRule="auto"/>
      <w:jc w:val="center"/>
    </w:pPr>
    <w:rPr>
      <w:rFonts w:ascii="Times New Roman" w:eastAsia="Times New Roman" w:hAnsi="Times New Roman"/>
      <w:b/>
      <w:sz w:val="32"/>
      <w:szCs w:val="20"/>
    </w:rPr>
  </w:style>
  <w:style w:type="character" w:customStyle="1" w:styleId="TekstpodstawowyZnak">
    <w:name w:val="Tekst podstawowy Znak"/>
    <w:link w:val="Tekstpodstawowy"/>
    <w:rsid w:val="004D3ED8"/>
    <w:rPr>
      <w:rFonts w:ascii="Times New Roman" w:eastAsia="Times New Roman" w:hAnsi="Times New Roman"/>
      <w:b/>
      <w:sz w:val="32"/>
    </w:rPr>
  </w:style>
  <w:style w:type="paragraph" w:styleId="Tekstpodstawowy3">
    <w:name w:val="Body Text 3"/>
    <w:basedOn w:val="Normalny"/>
    <w:link w:val="Tekstpodstawowy3Znak"/>
    <w:unhideWhenUsed/>
    <w:rsid w:val="004D3ED8"/>
    <w:pPr>
      <w:widowControl w:val="0"/>
      <w:autoSpaceDE w:val="0"/>
      <w:autoSpaceDN w:val="0"/>
      <w:adjustRightInd w:val="0"/>
      <w:spacing w:after="120" w:line="240" w:lineRule="auto"/>
    </w:pPr>
    <w:rPr>
      <w:rFonts w:ascii="Arial" w:eastAsia="Times New Roman" w:hAnsi="Arial"/>
      <w:sz w:val="16"/>
      <w:szCs w:val="16"/>
    </w:rPr>
  </w:style>
  <w:style w:type="character" w:customStyle="1" w:styleId="Tekstpodstawowy3Znak">
    <w:name w:val="Tekst podstawowy 3 Znak"/>
    <w:link w:val="Tekstpodstawowy3"/>
    <w:rsid w:val="004D3ED8"/>
    <w:rPr>
      <w:rFonts w:ascii="Arial" w:eastAsia="Times New Roman" w:hAnsi="Arial"/>
      <w:sz w:val="16"/>
      <w:szCs w:val="16"/>
    </w:rPr>
  </w:style>
  <w:style w:type="character" w:customStyle="1" w:styleId="AkapitzlistZnak">
    <w:name w:val="Akapit z listą Znak"/>
    <w:link w:val="Akapitzlist"/>
    <w:uiPriority w:val="99"/>
    <w:locked/>
    <w:rsid w:val="004D3ED8"/>
    <w:rPr>
      <w:rFonts w:ascii="Times New Roman" w:eastAsia="Times New Roman" w:hAnsi="Times New Roman"/>
    </w:rPr>
  </w:style>
  <w:style w:type="paragraph" w:styleId="Akapitzlist">
    <w:name w:val="List Paragraph"/>
    <w:basedOn w:val="Normalny"/>
    <w:link w:val="AkapitzlistZnak"/>
    <w:uiPriority w:val="99"/>
    <w:qFormat/>
    <w:rsid w:val="004D3ED8"/>
    <w:pPr>
      <w:spacing w:after="0" w:line="240" w:lineRule="auto"/>
      <w:ind w:left="720"/>
      <w:contextualSpacing/>
    </w:pPr>
    <w:rPr>
      <w:rFonts w:ascii="Times New Roman" w:eastAsia="Times New Roman" w:hAnsi="Times New Roman"/>
      <w:sz w:val="20"/>
      <w:szCs w:val="20"/>
    </w:rPr>
  </w:style>
  <w:style w:type="paragraph" w:customStyle="1" w:styleId="Standard">
    <w:name w:val="Standard"/>
    <w:uiPriority w:val="99"/>
    <w:rsid w:val="004D3ED8"/>
    <w:pPr>
      <w:widowControl w:val="0"/>
      <w:autoSpaceDE w:val="0"/>
      <w:autoSpaceDN w:val="0"/>
      <w:adjustRightInd w:val="0"/>
    </w:pPr>
    <w:rPr>
      <w:rFonts w:ascii="Times New Roman" w:eastAsia="Times New Roman" w:hAnsi="Times New Roman"/>
    </w:rPr>
  </w:style>
  <w:style w:type="character" w:styleId="Odwoaniedokomentarza">
    <w:name w:val="annotation reference"/>
    <w:uiPriority w:val="99"/>
    <w:semiHidden/>
    <w:unhideWhenUsed/>
    <w:rsid w:val="004D3ED8"/>
    <w:rPr>
      <w:sz w:val="16"/>
      <w:szCs w:val="16"/>
    </w:rPr>
  </w:style>
  <w:style w:type="paragraph" w:styleId="Tekstdymka">
    <w:name w:val="Balloon Text"/>
    <w:basedOn w:val="Normalny"/>
    <w:link w:val="TekstdymkaZnak"/>
    <w:uiPriority w:val="99"/>
    <w:semiHidden/>
    <w:unhideWhenUsed/>
    <w:rsid w:val="004D3ED8"/>
    <w:pPr>
      <w:spacing w:after="0" w:line="240" w:lineRule="auto"/>
    </w:pPr>
    <w:rPr>
      <w:rFonts w:ascii="Tahoma" w:hAnsi="Tahoma"/>
      <w:sz w:val="16"/>
      <w:szCs w:val="16"/>
    </w:rPr>
  </w:style>
  <w:style w:type="character" w:customStyle="1" w:styleId="TekstdymkaZnak">
    <w:name w:val="Tekst dymka Znak"/>
    <w:link w:val="Tekstdymka"/>
    <w:uiPriority w:val="99"/>
    <w:semiHidden/>
    <w:rsid w:val="004D3ED8"/>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D3ED8"/>
    <w:pPr>
      <w:widowControl/>
      <w:autoSpaceDE/>
      <w:autoSpaceDN/>
      <w:adjustRightInd/>
      <w:spacing w:after="200" w:line="276" w:lineRule="auto"/>
    </w:pPr>
    <w:rPr>
      <w:b/>
      <w:bCs/>
    </w:rPr>
  </w:style>
  <w:style w:type="character" w:customStyle="1" w:styleId="TematkomentarzaZnak">
    <w:name w:val="Temat komentarza Znak"/>
    <w:link w:val="Tematkomentarza"/>
    <w:uiPriority w:val="99"/>
    <w:semiHidden/>
    <w:rsid w:val="004D3ED8"/>
    <w:rPr>
      <w:rFonts w:ascii="Arial" w:eastAsia="Times New Roman" w:hAnsi="Arial" w:cs="Arial"/>
      <w:b/>
      <w:bCs/>
      <w:lang w:eastAsia="en-US"/>
    </w:rPr>
  </w:style>
  <w:style w:type="paragraph" w:styleId="Bezodstpw">
    <w:name w:val="No Spacing"/>
    <w:uiPriority w:val="1"/>
    <w:qFormat/>
    <w:rsid w:val="00E86B17"/>
    <w:rPr>
      <w:sz w:val="22"/>
      <w:szCs w:val="22"/>
      <w:lang w:eastAsia="en-US"/>
    </w:rPr>
  </w:style>
  <w:style w:type="character" w:styleId="Uwydatnienie">
    <w:name w:val="Emphasis"/>
    <w:uiPriority w:val="20"/>
    <w:qFormat/>
    <w:rsid w:val="00BE74A7"/>
    <w:rPr>
      <w:i/>
      <w:iCs/>
    </w:rPr>
  </w:style>
  <w:style w:type="paragraph" w:styleId="NormalnyWeb">
    <w:name w:val="Normal (Web)"/>
    <w:basedOn w:val="Normalny"/>
    <w:uiPriority w:val="99"/>
    <w:unhideWhenUsed/>
    <w:rsid w:val="004172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b">
    <w:name w:val="a_lb"/>
    <w:rsid w:val="004172B2"/>
  </w:style>
  <w:style w:type="paragraph" w:styleId="Poprawka">
    <w:name w:val="Revision"/>
    <w:hidden/>
    <w:uiPriority w:val="99"/>
    <w:semiHidden/>
    <w:rsid w:val="00E4015C"/>
    <w:rPr>
      <w:sz w:val="22"/>
      <w:szCs w:val="22"/>
      <w:lang w:eastAsia="en-US"/>
    </w:rPr>
  </w:style>
  <w:style w:type="paragraph" w:styleId="Tekstprzypisudolnego">
    <w:name w:val="footnote text"/>
    <w:basedOn w:val="Normalny"/>
    <w:link w:val="TekstprzypisudolnegoZnak"/>
    <w:uiPriority w:val="99"/>
    <w:semiHidden/>
    <w:unhideWhenUsed/>
    <w:rsid w:val="00CF74DE"/>
    <w:rPr>
      <w:sz w:val="20"/>
      <w:szCs w:val="20"/>
    </w:rPr>
  </w:style>
  <w:style w:type="character" w:customStyle="1" w:styleId="TekstprzypisudolnegoZnak">
    <w:name w:val="Tekst przypisu dolnego Znak"/>
    <w:link w:val="Tekstprzypisudolnego"/>
    <w:uiPriority w:val="99"/>
    <w:semiHidden/>
    <w:rsid w:val="00CF74DE"/>
    <w:rPr>
      <w:lang w:eastAsia="en-US"/>
    </w:rPr>
  </w:style>
  <w:style w:type="character" w:styleId="Odwoanieprzypisudolnego">
    <w:name w:val="footnote reference"/>
    <w:uiPriority w:val="99"/>
    <w:semiHidden/>
    <w:unhideWhenUsed/>
    <w:rsid w:val="00CF74DE"/>
    <w:rPr>
      <w:vertAlign w:val="superscript"/>
    </w:rPr>
  </w:style>
  <w:style w:type="character" w:styleId="Pogrubienie">
    <w:name w:val="Strong"/>
    <w:qFormat/>
    <w:rsid w:val="00903F69"/>
    <w:rPr>
      <w:rFonts w:cs="Times New Roman"/>
      <w:b/>
      <w:bCs/>
    </w:rPr>
  </w:style>
  <w:style w:type="paragraph" w:styleId="Tekstprzypisukocowego">
    <w:name w:val="endnote text"/>
    <w:basedOn w:val="Normalny"/>
    <w:link w:val="TekstprzypisukocowegoZnak"/>
    <w:uiPriority w:val="99"/>
    <w:semiHidden/>
    <w:unhideWhenUsed/>
    <w:rsid w:val="00BC69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69BC"/>
    <w:rPr>
      <w:lang w:eastAsia="en-US"/>
    </w:rPr>
  </w:style>
  <w:style w:type="character" w:styleId="Odwoanieprzypisukocowego">
    <w:name w:val="endnote reference"/>
    <w:basedOn w:val="Domylnaczcionkaakapitu"/>
    <w:uiPriority w:val="99"/>
    <w:semiHidden/>
    <w:unhideWhenUsed/>
    <w:rsid w:val="00BC69BC"/>
    <w:rPr>
      <w:vertAlign w:val="superscript"/>
    </w:rPr>
  </w:style>
  <w:style w:type="paragraph" w:customStyle="1" w:styleId="Default">
    <w:name w:val="Default"/>
    <w:rsid w:val="003B2FC3"/>
    <w:pPr>
      <w:autoSpaceDE w:val="0"/>
      <w:autoSpaceDN w:val="0"/>
      <w:adjustRightInd w:val="0"/>
    </w:pPr>
    <w:rPr>
      <w:rFonts w:ascii="Cambria" w:hAnsi="Cambria" w:cs="Cambria"/>
      <w:color w:val="000000"/>
      <w:sz w:val="24"/>
      <w:szCs w:val="24"/>
    </w:rPr>
  </w:style>
  <w:style w:type="paragraph" w:customStyle="1" w:styleId="Tekstpodstawowy21">
    <w:name w:val="Tekst podstawowy 21"/>
    <w:basedOn w:val="Normalny"/>
    <w:uiPriority w:val="99"/>
    <w:rsid w:val="004C0B1B"/>
    <w:pPr>
      <w:suppressAutoHyphens/>
      <w:spacing w:before="120" w:after="0" w:line="240" w:lineRule="auto"/>
      <w:jc w:val="both"/>
    </w:pPr>
    <w:rPr>
      <w:rFonts w:ascii="Times New Roman" w:eastAsia="Times New Roman" w:hAnsi="Times New Roman" w:cs="Verdana"/>
      <w:b/>
      <w:bCs/>
      <w:sz w:val="25"/>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6">
      <w:bodyDiv w:val="1"/>
      <w:marLeft w:val="0"/>
      <w:marRight w:val="0"/>
      <w:marTop w:val="0"/>
      <w:marBottom w:val="0"/>
      <w:divBdr>
        <w:top w:val="none" w:sz="0" w:space="0" w:color="auto"/>
        <w:left w:val="none" w:sz="0" w:space="0" w:color="auto"/>
        <w:bottom w:val="none" w:sz="0" w:space="0" w:color="auto"/>
        <w:right w:val="none" w:sz="0" w:space="0" w:color="auto"/>
      </w:divBdr>
      <w:divsChild>
        <w:div w:id="1017582029">
          <w:marLeft w:val="0"/>
          <w:marRight w:val="0"/>
          <w:marTop w:val="0"/>
          <w:marBottom w:val="0"/>
          <w:divBdr>
            <w:top w:val="none" w:sz="0" w:space="0" w:color="auto"/>
            <w:left w:val="none" w:sz="0" w:space="0" w:color="auto"/>
            <w:bottom w:val="none" w:sz="0" w:space="0" w:color="auto"/>
            <w:right w:val="none" w:sz="0" w:space="0" w:color="auto"/>
          </w:divBdr>
        </w:div>
        <w:div w:id="2059208162">
          <w:marLeft w:val="0"/>
          <w:marRight w:val="0"/>
          <w:marTop w:val="0"/>
          <w:marBottom w:val="0"/>
          <w:divBdr>
            <w:top w:val="none" w:sz="0" w:space="0" w:color="auto"/>
            <w:left w:val="none" w:sz="0" w:space="0" w:color="auto"/>
            <w:bottom w:val="none" w:sz="0" w:space="0" w:color="auto"/>
            <w:right w:val="none" w:sz="0" w:space="0" w:color="auto"/>
          </w:divBdr>
        </w:div>
      </w:divsChild>
    </w:div>
    <w:div w:id="115562686">
      <w:bodyDiv w:val="1"/>
      <w:marLeft w:val="0"/>
      <w:marRight w:val="0"/>
      <w:marTop w:val="0"/>
      <w:marBottom w:val="0"/>
      <w:divBdr>
        <w:top w:val="none" w:sz="0" w:space="0" w:color="auto"/>
        <w:left w:val="none" w:sz="0" w:space="0" w:color="auto"/>
        <w:bottom w:val="none" w:sz="0" w:space="0" w:color="auto"/>
        <w:right w:val="none" w:sz="0" w:space="0" w:color="auto"/>
      </w:divBdr>
      <w:divsChild>
        <w:div w:id="701789613">
          <w:marLeft w:val="0"/>
          <w:marRight w:val="0"/>
          <w:marTop w:val="0"/>
          <w:marBottom w:val="0"/>
          <w:divBdr>
            <w:top w:val="none" w:sz="0" w:space="0" w:color="auto"/>
            <w:left w:val="none" w:sz="0" w:space="0" w:color="auto"/>
            <w:bottom w:val="none" w:sz="0" w:space="0" w:color="auto"/>
            <w:right w:val="none" w:sz="0" w:space="0" w:color="auto"/>
          </w:divBdr>
          <w:divsChild>
            <w:div w:id="7214999">
              <w:marLeft w:val="0"/>
              <w:marRight w:val="0"/>
              <w:marTop w:val="0"/>
              <w:marBottom w:val="0"/>
              <w:divBdr>
                <w:top w:val="none" w:sz="0" w:space="0" w:color="auto"/>
                <w:left w:val="none" w:sz="0" w:space="0" w:color="auto"/>
                <w:bottom w:val="none" w:sz="0" w:space="0" w:color="auto"/>
                <w:right w:val="none" w:sz="0" w:space="0" w:color="auto"/>
              </w:divBdr>
            </w:div>
            <w:div w:id="495997501">
              <w:marLeft w:val="0"/>
              <w:marRight w:val="0"/>
              <w:marTop w:val="0"/>
              <w:marBottom w:val="0"/>
              <w:divBdr>
                <w:top w:val="none" w:sz="0" w:space="0" w:color="auto"/>
                <w:left w:val="none" w:sz="0" w:space="0" w:color="auto"/>
                <w:bottom w:val="none" w:sz="0" w:space="0" w:color="auto"/>
                <w:right w:val="none" w:sz="0" w:space="0" w:color="auto"/>
              </w:divBdr>
            </w:div>
            <w:div w:id="645865252">
              <w:marLeft w:val="0"/>
              <w:marRight w:val="0"/>
              <w:marTop w:val="0"/>
              <w:marBottom w:val="0"/>
              <w:divBdr>
                <w:top w:val="none" w:sz="0" w:space="0" w:color="auto"/>
                <w:left w:val="none" w:sz="0" w:space="0" w:color="auto"/>
                <w:bottom w:val="none" w:sz="0" w:space="0" w:color="auto"/>
                <w:right w:val="none" w:sz="0" w:space="0" w:color="auto"/>
              </w:divBdr>
            </w:div>
            <w:div w:id="20486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7246">
      <w:bodyDiv w:val="1"/>
      <w:marLeft w:val="0"/>
      <w:marRight w:val="0"/>
      <w:marTop w:val="0"/>
      <w:marBottom w:val="0"/>
      <w:divBdr>
        <w:top w:val="none" w:sz="0" w:space="0" w:color="auto"/>
        <w:left w:val="none" w:sz="0" w:space="0" w:color="auto"/>
        <w:bottom w:val="none" w:sz="0" w:space="0" w:color="auto"/>
        <w:right w:val="none" w:sz="0" w:space="0" w:color="auto"/>
      </w:divBdr>
    </w:div>
    <w:div w:id="674771113">
      <w:bodyDiv w:val="1"/>
      <w:marLeft w:val="0"/>
      <w:marRight w:val="0"/>
      <w:marTop w:val="0"/>
      <w:marBottom w:val="0"/>
      <w:divBdr>
        <w:top w:val="none" w:sz="0" w:space="0" w:color="auto"/>
        <w:left w:val="none" w:sz="0" w:space="0" w:color="auto"/>
        <w:bottom w:val="none" w:sz="0" w:space="0" w:color="auto"/>
        <w:right w:val="none" w:sz="0" w:space="0" w:color="auto"/>
      </w:divBdr>
    </w:div>
    <w:div w:id="1565019074">
      <w:bodyDiv w:val="1"/>
      <w:marLeft w:val="0"/>
      <w:marRight w:val="0"/>
      <w:marTop w:val="0"/>
      <w:marBottom w:val="0"/>
      <w:divBdr>
        <w:top w:val="none" w:sz="0" w:space="0" w:color="auto"/>
        <w:left w:val="none" w:sz="0" w:space="0" w:color="auto"/>
        <w:bottom w:val="none" w:sz="0" w:space="0" w:color="auto"/>
        <w:right w:val="none" w:sz="0" w:space="0" w:color="auto"/>
      </w:divBdr>
    </w:div>
    <w:div w:id="1736931615">
      <w:bodyDiv w:val="1"/>
      <w:marLeft w:val="0"/>
      <w:marRight w:val="0"/>
      <w:marTop w:val="0"/>
      <w:marBottom w:val="0"/>
      <w:divBdr>
        <w:top w:val="none" w:sz="0" w:space="0" w:color="auto"/>
        <w:left w:val="none" w:sz="0" w:space="0" w:color="auto"/>
        <w:bottom w:val="none" w:sz="0" w:space="0" w:color="auto"/>
        <w:right w:val="none" w:sz="0" w:space="0" w:color="auto"/>
      </w:divBdr>
    </w:div>
    <w:div w:id="1786387575">
      <w:bodyDiv w:val="1"/>
      <w:marLeft w:val="0"/>
      <w:marRight w:val="0"/>
      <w:marTop w:val="0"/>
      <w:marBottom w:val="0"/>
      <w:divBdr>
        <w:top w:val="none" w:sz="0" w:space="0" w:color="auto"/>
        <w:left w:val="none" w:sz="0" w:space="0" w:color="auto"/>
        <w:bottom w:val="none" w:sz="0" w:space="0" w:color="auto"/>
        <w:right w:val="none" w:sz="0" w:space="0" w:color="auto"/>
      </w:divBdr>
    </w:div>
    <w:div w:id="186733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amek-sandomierz.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iorkowski@zamek-sandomierz.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iorkowski@zamek-sandomierz.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piorkowski@zamek-sandomierz.pl" TargetMode="External"/><Relationship Id="rId4" Type="http://schemas.openxmlformats.org/officeDocument/2006/relationships/webSettings" Target="webSettings.xml"/><Relationship Id="rId9" Type="http://schemas.openxmlformats.org/officeDocument/2006/relationships/hyperlink" Target="mailto:m.piorkowski@zamek-sandomier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17</Pages>
  <Words>4986</Words>
  <Characters>29921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34838</CharactersWithSpaces>
  <SharedDoc>false</SharedDoc>
  <HLinks>
    <vt:vector size="12" baseType="variant">
      <vt:variant>
        <vt:i4>7471226</vt:i4>
      </vt:variant>
      <vt:variant>
        <vt:i4>3</vt:i4>
      </vt:variant>
      <vt:variant>
        <vt:i4>0</vt:i4>
      </vt:variant>
      <vt:variant>
        <vt:i4>5</vt:i4>
      </vt:variant>
      <vt:variant>
        <vt:lpwstr>http://www.mhk.pl/</vt:lpwstr>
      </vt:variant>
      <vt:variant>
        <vt:lpwstr/>
      </vt:variant>
      <vt:variant>
        <vt:i4>7405661</vt:i4>
      </vt:variant>
      <vt:variant>
        <vt:i4>0</vt:i4>
      </vt:variant>
      <vt:variant>
        <vt:i4>0</vt:i4>
      </vt:variant>
      <vt:variant>
        <vt:i4>5</vt:i4>
      </vt:variant>
      <vt:variant>
        <vt:lpwstr>mailto:przetargi@mhk.pl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dc:creator>
  <cp:lastModifiedBy>Mirosław Piórkowski</cp:lastModifiedBy>
  <cp:revision>11</cp:revision>
  <cp:lastPrinted>2020-10-05T11:19:00Z</cp:lastPrinted>
  <dcterms:created xsi:type="dcterms:W3CDTF">2020-09-29T13:07:00Z</dcterms:created>
  <dcterms:modified xsi:type="dcterms:W3CDTF">2020-10-05T11:54:00Z</dcterms:modified>
</cp:coreProperties>
</file>