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2C" w:rsidRDefault="00CE742C" w:rsidP="0099451C">
      <w:pPr>
        <w:autoSpaceDE w:val="0"/>
        <w:autoSpaceDN w:val="0"/>
        <w:adjustRightInd w:val="0"/>
        <w:spacing w:after="0"/>
        <w:jc w:val="right"/>
        <w:rPr>
          <w:rFonts w:cstheme="minorHAnsi"/>
          <w:color w:val="000000"/>
        </w:rPr>
      </w:pPr>
    </w:p>
    <w:p w:rsidR="00A804A8" w:rsidRDefault="00CE742C" w:rsidP="001869D1">
      <w:pPr>
        <w:autoSpaceDE w:val="0"/>
        <w:autoSpaceDN w:val="0"/>
        <w:adjustRightInd w:val="0"/>
        <w:spacing w:after="0"/>
        <w:jc w:val="right"/>
        <w:rPr>
          <w:rFonts w:ascii="Times New Roman" w:hAnsi="Times New Roman" w:cs="Times New Roman"/>
          <w:sz w:val="24"/>
        </w:rPr>
      </w:pPr>
      <w:r w:rsidRPr="003358FD">
        <w:rPr>
          <w:rFonts w:eastAsia="Calibri"/>
          <w:noProof/>
          <w:lang w:eastAsia="pl-PL"/>
        </w:rPr>
        <w:drawing>
          <wp:inline distT="0" distB="0" distL="0" distR="0">
            <wp:extent cx="2717165" cy="538480"/>
            <wp:effectExtent l="0" t="0" r="6985" b="0"/>
            <wp:docPr id="10" name="Obraz 0" descr="Herb Województwa Świętokrzyskiego napis: Urząd Marszałkowski Województwa Świętokrzyskiego Regionalny Ośrodek Polityki Społecznej" title="Herb Województwa Świętokrzy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7165" cy="538480"/>
                    </a:xfrm>
                    <a:prstGeom prst="rect">
                      <a:avLst/>
                    </a:prstGeom>
                  </pic:spPr>
                </pic:pic>
              </a:graphicData>
            </a:graphic>
          </wp:inline>
        </w:drawing>
      </w:r>
    </w:p>
    <w:p w:rsidR="00446C0A" w:rsidRPr="00A804A8" w:rsidRDefault="00DF78A8" w:rsidP="00446C0A">
      <w:pPr>
        <w:jc w:val="both"/>
        <w:rPr>
          <w:rFonts w:ascii="Times New Roman" w:hAnsi="Times New Roman" w:cs="Times New Roman"/>
          <w:sz w:val="24"/>
        </w:rPr>
      </w:pPr>
      <w:r>
        <w:rPr>
          <w:rFonts w:ascii="Times New Roman" w:hAnsi="Times New Roman" w:cs="Times New Roman"/>
          <w:sz w:val="24"/>
        </w:rPr>
        <w:t>ROPS-II.052</w:t>
      </w:r>
      <w:r w:rsidR="00A451DB">
        <w:rPr>
          <w:rFonts w:ascii="Times New Roman" w:hAnsi="Times New Roman" w:cs="Times New Roman"/>
          <w:sz w:val="24"/>
        </w:rPr>
        <w:t>.2.</w:t>
      </w:r>
      <w:r w:rsidR="00E36F09">
        <w:rPr>
          <w:rFonts w:ascii="Times New Roman" w:hAnsi="Times New Roman" w:cs="Times New Roman"/>
          <w:sz w:val="24"/>
        </w:rPr>
        <w:t>6</w:t>
      </w:r>
      <w:r>
        <w:rPr>
          <w:rFonts w:ascii="Times New Roman" w:hAnsi="Times New Roman" w:cs="Times New Roman"/>
          <w:sz w:val="24"/>
        </w:rPr>
        <w:t xml:space="preserve">.2020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A451DB">
        <w:rPr>
          <w:rFonts w:ascii="Times New Roman" w:hAnsi="Times New Roman" w:cs="Times New Roman"/>
          <w:sz w:val="24"/>
        </w:rPr>
        <w:t xml:space="preserve">   </w:t>
      </w:r>
      <w:r w:rsidR="00446C0A" w:rsidRPr="00446C0A">
        <w:rPr>
          <w:rFonts w:ascii="Times New Roman" w:hAnsi="Times New Roman" w:cs="Times New Roman"/>
          <w:sz w:val="24"/>
        </w:rPr>
        <w:t xml:space="preserve">Kielce </w:t>
      </w:r>
      <w:r w:rsidR="00E36F09">
        <w:rPr>
          <w:rFonts w:ascii="Times New Roman" w:hAnsi="Times New Roman" w:cs="Times New Roman"/>
          <w:sz w:val="24"/>
        </w:rPr>
        <w:t>0</w:t>
      </w:r>
      <w:r w:rsidR="00EA1899">
        <w:rPr>
          <w:rFonts w:ascii="Times New Roman" w:hAnsi="Times New Roman" w:cs="Times New Roman"/>
          <w:sz w:val="24"/>
        </w:rPr>
        <w:t>9</w:t>
      </w:r>
      <w:r w:rsidR="00E36F09">
        <w:rPr>
          <w:rFonts w:ascii="Times New Roman" w:hAnsi="Times New Roman" w:cs="Times New Roman"/>
          <w:sz w:val="24"/>
        </w:rPr>
        <w:t>.09</w:t>
      </w:r>
      <w:r w:rsidR="00446C0A" w:rsidRPr="00446C0A">
        <w:rPr>
          <w:rFonts w:ascii="Times New Roman" w:hAnsi="Times New Roman" w:cs="Times New Roman"/>
          <w:sz w:val="24"/>
        </w:rPr>
        <w:t>.2020 r.</w:t>
      </w:r>
    </w:p>
    <w:p w:rsidR="00010CA5" w:rsidRDefault="00010CA5" w:rsidP="00010CA5">
      <w:pPr>
        <w:jc w:val="both"/>
        <w:rPr>
          <w:rFonts w:ascii="Arial" w:hAnsi="Arial" w:cs="Arial"/>
          <w:sz w:val="40"/>
          <w:szCs w:val="40"/>
        </w:rPr>
      </w:pPr>
    </w:p>
    <w:p w:rsidR="00152639" w:rsidRDefault="00152639" w:rsidP="00152639">
      <w:pPr>
        <w:spacing w:after="0" w:line="360" w:lineRule="auto"/>
        <w:jc w:val="center"/>
        <w:rPr>
          <w:rFonts w:ascii="Times New Roman" w:hAnsi="Times New Roman" w:cs="Times New Roman"/>
          <w:b/>
          <w:sz w:val="24"/>
          <w:szCs w:val="40"/>
        </w:rPr>
      </w:pPr>
      <w:r>
        <w:rPr>
          <w:rFonts w:ascii="Times New Roman" w:hAnsi="Times New Roman" w:cs="Times New Roman"/>
          <w:b/>
          <w:sz w:val="24"/>
          <w:szCs w:val="40"/>
        </w:rPr>
        <w:t xml:space="preserve">Zamawiający odpowiada na pytania Wykonawców do zapytania ofertowego </w:t>
      </w:r>
    </w:p>
    <w:p w:rsidR="00010CA5" w:rsidRPr="00010CA5" w:rsidRDefault="00152639" w:rsidP="00152639">
      <w:pPr>
        <w:spacing w:after="0" w:line="360" w:lineRule="auto"/>
        <w:jc w:val="center"/>
        <w:rPr>
          <w:rFonts w:ascii="Times New Roman" w:hAnsi="Times New Roman" w:cs="Times New Roman"/>
        </w:rPr>
      </w:pPr>
      <w:r>
        <w:rPr>
          <w:rFonts w:ascii="Times New Roman" w:hAnsi="Times New Roman" w:cs="Times New Roman"/>
          <w:b/>
          <w:sz w:val="24"/>
          <w:szCs w:val="40"/>
        </w:rPr>
        <w:t xml:space="preserve">z dnia </w:t>
      </w:r>
      <w:r w:rsidR="00E36F09">
        <w:rPr>
          <w:rFonts w:ascii="Times New Roman" w:hAnsi="Times New Roman" w:cs="Times New Roman"/>
          <w:b/>
          <w:sz w:val="24"/>
          <w:szCs w:val="40"/>
        </w:rPr>
        <w:t>02.09</w:t>
      </w:r>
      <w:r>
        <w:rPr>
          <w:rFonts w:ascii="Times New Roman" w:hAnsi="Times New Roman" w:cs="Times New Roman"/>
          <w:b/>
          <w:sz w:val="24"/>
          <w:szCs w:val="40"/>
        </w:rPr>
        <w:t>.2020r. znak: ROPS-II.052.2.</w:t>
      </w:r>
      <w:r w:rsidR="00E36F09">
        <w:rPr>
          <w:rFonts w:ascii="Times New Roman" w:hAnsi="Times New Roman" w:cs="Times New Roman"/>
          <w:b/>
          <w:sz w:val="24"/>
          <w:szCs w:val="40"/>
        </w:rPr>
        <w:t>6</w:t>
      </w:r>
      <w:r>
        <w:rPr>
          <w:rFonts w:ascii="Times New Roman" w:hAnsi="Times New Roman" w:cs="Times New Roman"/>
          <w:b/>
          <w:sz w:val="24"/>
          <w:szCs w:val="40"/>
        </w:rPr>
        <w:t>.2020</w:t>
      </w:r>
    </w:p>
    <w:p w:rsidR="006A5CC1" w:rsidRDefault="006A5CC1" w:rsidP="00010CA5">
      <w:pPr>
        <w:spacing w:line="276" w:lineRule="auto"/>
        <w:jc w:val="both"/>
        <w:rPr>
          <w:rFonts w:ascii="Times New Roman" w:hAnsi="Times New Roman" w:cs="Times New Roman"/>
          <w:b/>
          <w:sz w:val="24"/>
        </w:rPr>
      </w:pPr>
    </w:p>
    <w:p w:rsidR="0060591D" w:rsidRDefault="0060591D" w:rsidP="00010CA5">
      <w:pPr>
        <w:spacing w:line="276" w:lineRule="auto"/>
        <w:jc w:val="both"/>
        <w:rPr>
          <w:rFonts w:ascii="Times New Roman" w:hAnsi="Times New Roman" w:cs="Times New Roman"/>
          <w:b/>
          <w:sz w:val="24"/>
        </w:rPr>
      </w:pPr>
    </w:p>
    <w:p w:rsidR="00010CA5" w:rsidRDefault="00152639" w:rsidP="00FC2662">
      <w:pPr>
        <w:spacing w:after="0" w:line="276" w:lineRule="auto"/>
        <w:jc w:val="both"/>
        <w:rPr>
          <w:rFonts w:ascii="Times New Roman" w:hAnsi="Times New Roman" w:cs="Times New Roman"/>
          <w:b/>
          <w:sz w:val="24"/>
        </w:rPr>
      </w:pPr>
      <w:r w:rsidRPr="006A5CC1">
        <w:rPr>
          <w:rFonts w:ascii="Times New Roman" w:hAnsi="Times New Roman" w:cs="Times New Roman"/>
          <w:b/>
          <w:sz w:val="24"/>
        </w:rPr>
        <w:t>Pytanie</w:t>
      </w:r>
      <w:r w:rsidR="006A5CC1" w:rsidRPr="006A5CC1">
        <w:rPr>
          <w:rFonts w:ascii="Times New Roman" w:hAnsi="Times New Roman" w:cs="Times New Roman"/>
          <w:b/>
          <w:sz w:val="24"/>
        </w:rPr>
        <w:t xml:space="preserve"> od Wykonawcy nr </w:t>
      </w:r>
      <w:r w:rsidR="00FC2662">
        <w:rPr>
          <w:rFonts w:ascii="Times New Roman" w:hAnsi="Times New Roman" w:cs="Times New Roman"/>
          <w:b/>
          <w:sz w:val="24"/>
        </w:rPr>
        <w:t>1</w:t>
      </w:r>
    </w:p>
    <w:p w:rsidR="006A5CC1" w:rsidRPr="006A5CC1" w:rsidRDefault="006A5CC1" w:rsidP="00FC2662">
      <w:pPr>
        <w:spacing w:after="0" w:line="276" w:lineRule="auto"/>
        <w:jc w:val="both"/>
        <w:rPr>
          <w:rFonts w:ascii="Times New Roman" w:hAnsi="Times New Roman" w:cs="Times New Roman"/>
          <w:b/>
          <w:sz w:val="24"/>
        </w:rPr>
      </w:pPr>
    </w:p>
    <w:p w:rsidR="0008577D" w:rsidRPr="0008577D" w:rsidRDefault="0008577D" w:rsidP="007752BC">
      <w:pPr>
        <w:numPr>
          <w:ilvl w:val="0"/>
          <w:numId w:val="1"/>
        </w:numPr>
        <w:spacing w:after="0" w:line="276" w:lineRule="auto"/>
        <w:jc w:val="both"/>
        <w:rPr>
          <w:rFonts w:ascii="Times New Roman" w:hAnsi="Times New Roman" w:cs="Times New Roman"/>
          <w:i/>
          <w:sz w:val="24"/>
          <w:szCs w:val="24"/>
        </w:rPr>
      </w:pPr>
      <w:r w:rsidRPr="0008577D">
        <w:rPr>
          <w:rFonts w:ascii="Times New Roman" w:hAnsi="Times New Roman" w:cs="Times New Roman"/>
          <w:i/>
          <w:sz w:val="24"/>
          <w:szCs w:val="24"/>
        </w:rPr>
        <w:t>Czy Zamawiający, mając na uwadze zarówno obecny stan epidemii jak i czas trwania skutków epidemii oraz związane z tym implikacje natury logistyczno-ekonomicznej, których istnienie bez wątpienia wpłynie po stronie wykonawcy na proces realizacji dostaw objętych przedmiotem niniejszego zamówienia, potwierdzi że zgodnie z art. 15r. 1. oraz Art. 15r. 2. Ustawy z dnia 19.06.2020 r. o dopłatach do oprocentowania kredytów bankowych udzielanych przedsiębiorcom dotkniętym skutkami COVID-19 oraz o uproszczonym postępowaniu o zatwierdzenie układu w związku z wystąpieniem COVID-19, zwanej tarczą 4.0 (Dz. U. poz. 1086), nie będzie naliczał kar umownych, w przypadku kiedy problemy z dostawami lub reklamacją wynikają bezpośrednio ze stanu epidemii?</w:t>
      </w:r>
    </w:p>
    <w:p w:rsidR="0008577D" w:rsidRPr="0008577D" w:rsidRDefault="0008577D" w:rsidP="0008577D">
      <w:pPr>
        <w:spacing w:after="0" w:line="276" w:lineRule="auto"/>
        <w:jc w:val="both"/>
        <w:rPr>
          <w:rFonts w:ascii="Times New Roman" w:hAnsi="Times New Roman" w:cs="Times New Roman"/>
          <w:i/>
          <w:sz w:val="24"/>
          <w:szCs w:val="24"/>
        </w:rPr>
      </w:pPr>
    </w:p>
    <w:p w:rsidR="0008577D" w:rsidRPr="0008577D" w:rsidRDefault="0008577D" w:rsidP="007752BC">
      <w:pPr>
        <w:numPr>
          <w:ilvl w:val="0"/>
          <w:numId w:val="1"/>
        </w:numPr>
        <w:spacing w:after="0" w:line="276" w:lineRule="auto"/>
        <w:jc w:val="both"/>
        <w:rPr>
          <w:rFonts w:ascii="Times New Roman" w:hAnsi="Times New Roman" w:cs="Times New Roman"/>
          <w:i/>
          <w:sz w:val="24"/>
          <w:szCs w:val="24"/>
        </w:rPr>
      </w:pPr>
      <w:r w:rsidRPr="0008577D">
        <w:rPr>
          <w:rFonts w:ascii="Times New Roman" w:hAnsi="Times New Roman" w:cs="Times New Roman"/>
          <w:i/>
          <w:sz w:val="24"/>
          <w:szCs w:val="24"/>
        </w:rPr>
        <w:t xml:space="preserve">Czy Zamawiający, mając na uwadze zarówno obecny stan epidemii jak i czas trwania skutków epidemii oraz związane z tym implikacje natury logistyczno-ekonomicznej, których istnienie bez wątpienia wpłynie po stronie wykonawcy na proces realizacji dostaw objętych przedmiotem niniejszego zamówienia, wprowadzi zapis do treści istotnych warunków umowy – załącznik nr 2 do SIWZ w treści § 9 wzoru umowy, pozwalający wykonawcy w razie wystąpienia szczególnych okoliczności na zmianę treści zobowiązania wykonawcy w zakresie możliwości odstąpienia jednostronnie od umowy o zamówienie publiczne przez wykonawcę z przyczyn leżących po jego stronie, ale spowodowanych czynnikami od niego niezależnymi bez ponoszenia przez niego negatywnych skutków natury prawno-finansowych z tym związanych? </w:t>
      </w:r>
    </w:p>
    <w:p w:rsidR="0008577D" w:rsidRPr="0008577D" w:rsidRDefault="0008577D" w:rsidP="0008577D">
      <w:pPr>
        <w:spacing w:after="0" w:line="276" w:lineRule="auto"/>
        <w:jc w:val="both"/>
        <w:rPr>
          <w:rFonts w:ascii="Times New Roman" w:hAnsi="Times New Roman" w:cs="Times New Roman"/>
          <w:i/>
          <w:sz w:val="24"/>
          <w:szCs w:val="24"/>
        </w:rPr>
      </w:pPr>
    </w:p>
    <w:p w:rsidR="0008577D" w:rsidRPr="0008577D" w:rsidRDefault="0008577D" w:rsidP="007752BC">
      <w:pPr>
        <w:numPr>
          <w:ilvl w:val="0"/>
          <w:numId w:val="1"/>
        </w:numPr>
        <w:spacing w:after="0" w:line="276" w:lineRule="auto"/>
        <w:jc w:val="both"/>
        <w:rPr>
          <w:rFonts w:ascii="Times New Roman" w:hAnsi="Times New Roman" w:cs="Times New Roman"/>
          <w:i/>
          <w:sz w:val="24"/>
          <w:szCs w:val="24"/>
        </w:rPr>
      </w:pPr>
      <w:r w:rsidRPr="0008577D">
        <w:rPr>
          <w:rFonts w:ascii="Times New Roman" w:hAnsi="Times New Roman" w:cs="Times New Roman"/>
          <w:i/>
          <w:sz w:val="24"/>
          <w:szCs w:val="24"/>
        </w:rPr>
        <w:t>Czy Zamawiający, mając na uwadze zarówno obecny stanem epidemii jak i czas trwania skutków epidemii oraz związane z tym implikacje natury logistyczno-</w:t>
      </w:r>
      <w:r w:rsidRPr="0008577D">
        <w:rPr>
          <w:rFonts w:ascii="Times New Roman" w:hAnsi="Times New Roman" w:cs="Times New Roman"/>
          <w:i/>
          <w:sz w:val="24"/>
          <w:szCs w:val="24"/>
        </w:rPr>
        <w:lastRenderedPageBreak/>
        <w:t>ekonomicznej, których istnienie bez wątpienia wpłynie po stronie wykonawcy na proces realizacji dostaw objętych przedmiotem niniejszego zamówienia, przewiduje możliwość wprowadzenia do treści istotnych warunków umowy – załącznik nr 2 do SIWZ klauzul pozwalających na zmianę treści zobowiązania wykonawcy w zakresie możliwości waloryzacji cen ze względu na zmianę cen przez producenta, jeżeli wykonawca nie jest producentem?</w:t>
      </w:r>
    </w:p>
    <w:p w:rsidR="0008577D" w:rsidRPr="0008577D" w:rsidRDefault="0008577D" w:rsidP="0008577D">
      <w:pPr>
        <w:spacing w:after="0" w:line="276" w:lineRule="auto"/>
        <w:jc w:val="both"/>
        <w:rPr>
          <w:rFonts w:ascii="Times New Roman" w:hAnsi="Times New Roman" w:cs="Times New Roman"/>
          <w:i/>
          <w:sz w:val="24"/>
          <w:szCs w:val="24"/>
        </w:rPr>
      </w:pPr>
      <w:r w:rsidRPr="0008577D">
        <w:rPr>
          <w:rFonts w:ascii="Times New Roman" w:hAnsi="Times New Roman" w:cs="Times New Roman"/>
          <w:i/>
          <w:sz w:val="24"/>
          <w:szCs w:val="24"/>
        </w:rPr>
        <w:t xml:space="preserve">Jeżeli tak, to czy w związku z tym, w treści § 7 ust. 3 wzoru umowy (załącznik nr 2 do SIWZ) Zamawiający wprowadzi klauzulę pozwalającą w zgodzie z dyspozycja z art. 144 ust. 1 pkt 1 </w:t>
      </w:r>
      <w:proofErr w:type="spellStart"/>
      <w:r w:rsidRPr="0008577D">
        <w:rPr>
          <w:rFonts w:ascii="Times New Roman" w:hAnsi="Times New Roman" w:cs="Times New Roman"/>
          <w:i/>
          <w:sz w:val="24"/>
          <w:szCs w:val="24"/>
        </w:rPr>
        <w:t>p.z.p</w:t>
      </w:r>
      <w:proofErr w:type="spellEnd"/>
      <w:r w:rsidRPr="0008577D">
        <w:rPr>
          <w:rFonts w:ascii="Times New Roman" w:hAnsi="Times New Roman" w:cs="Times New Roman"/>
          <w:i/>
          <w:sz w:val="24"/>
          <w:szCs w:val="24"/>
        </w:rPr>
        <w:t>. dokonać aneksowania umowy z wykonawcą w taki sposób aby waloryzacja cen została dostosowana do bieżących uwarunkowań rynkowych związanych z nadzwyczajną sytuacją (stan epidemii) z jaką mamy obecnie do czynienia?</w:t>
      </w:r>
    </w:p>
    <w:p w:rsidR="0008577D" w:rsidRPr="0008577D" w:rsidRDefault="0008577D" w:rsidP="0008577D">
      <w:pPr>
        <w:spacing w:after="0" w:line="276" w:lineRule="auto"/>
        <w:jc w:val="both"/>
        <w:rPr>
          <w:rFonts w:ascii="Times New Roman" w:hAnsi="Times New Roman" w:cs="Times New Roman"/>
          <w:b/>
          <w:bCs/>
          <w:i/>
          <w:sz w:val="24"/>
          <w:szCs w:val="24"/>
        </w:rPr>
      </w:pPr>
    </w:p>
    <w:p w:rsidR="0008577D" w:rsidRPr="0008577D" w:rsidRDefault="0008577D" w:rsidP="0008577D">
      <w:pPr>
        <w:spacing w:after="0" w:line="276" w:lineRule="auto"/>
        <w:jc w:val="both"/>
        <w:rPr>
          <w:rFonts w:ascii="Times New Roman" w:hAnsi="Times New Roman" w:cs="Times New Roman"/>
          <w:b/>
          <w:bCs/>
          <w:i/>
          <w:sz w:val="24"/>
          <w:szCs w:val="24"/>
        </w:rPr>
      </w:pPr>
      <w:r w:rsidRPr="0008577D">
        <w:rPr>
          <w:rFonts w:ascii="Times New Roman" w:hAnsi="Times New Roman" w:cs="Times New Roman"/>
          <w:b/>
          <w:bCs/>
          <w:i/>
          <w:sz w:val="24"/>
          <w:szCs w:val="24"/>
        </w:rPr>
        <w:t>Dotyczące przedmiotu zamówienia:</w:t>
      </w:r>
    </w:p>
    <w:p w:rsidR="0008577D" w:rsidRPr="0008577D" w:rsidRDefault="0008577D" w:rsidP="0008577D">
      <w:pPr>
        <w:spacing w:after="0" w:line="276" w:lineRule="auto"/>
        <w:jc w:val="both"/>
        <w:rPr>
          <w:rFonts w:ascii="Times New Roman" w:hAnsi="Times New Roman" w:cs="Times New Roman"/>
          <w:i/>
          <w:sz w:val="24"/>
          <w:szCs w:val="24"/>
        </w:rPr>
      </w:pPr>
    </w:p>
    <w:p w:rsidR="0008577D" w:rsidRPr="0008577D" w:rsidRDefault="0008577D" w:rsidP="007752BC">
      <w:pPr>
        <w:numPr>
          <w:ilvl w:val="0"/>
          <w:numId w:val="2"/>
        </w:numPr>
        <w:spacing w:after="0" w:line="276" w:lineRule="auto"/>
        <w:jc w:val="both"/>
        <w:rPr>
          <w:rFonts w:ascii="Times New Roman" w:hAnsi="Times New Roman" w:cs="Times New Roman"/>
          <w:i/>
          <w:sz w:val="24"/>
          <w:szCs w:val="24"/>
        </w:rPr>
      </w:pPr>
      <w:r w:rsidRPr="0008577D">
        <w:rPr>
          <w:rFonts w:ascii="Times New Roman" w:hAnsi="Times New Roman" w:cs="Times New Roman"/>
          <w:i/>
          <w:sz w:val="24"/>
          <w:szCs w:val="24"/>
        </w:rPr>
        <w:t xml:space="preserve">Czy w pozycji 4 – Zamawiający dopuści chusteczki konfekcjonowane w opakowaniach typu </w:t>
      </w:r>
      <w:proofErr w:type="spellStart"/>
      <w:r w:rsidRPr="0008577D">
        <w:rPr>
          <w:rFonts w:ascii="Times New Roman" w:hAnsi="Times New Roman" w:cs="Times New Roman"/>
          <w:i/>
          <w:sz w:val="24"/>
          <w:szCs w:val="24"/>
        </w:rPr>
        <w:t>flow-pack</w:t>
      </w:r>
      <w:proofErr w:type="spellEnd"/>
      <w:r w:rsidRPr="0008577D">
        <w:rPr>
          <w:rFonts w:ascii="Times New Roman" w:hAnsi="Times New Roman" w:cs="Times New Roman"/>
          <w:i/>
          <w:sz w:val="24"/>
          <w:szCs w:val="24"/>
        </w:rPr>
        <w:t xml:space="preserve"> z plastikowym klipsem zamykającym, który zabezpiecza chusteczki przed wysychaniem, zarejestrowane jako wyrób medyczny? </w:t>
      </w:r>
    </w:p>
    <w:p w:rsidR="00EA1899" w:rsidRDefault="00EA1899" w:rsidP="0060591D">
      <w:pPr>
        <w:spacing w:after="0" w:line="276" w:lineRule="auto"/>
        <w:jc w:val="both"/>
        <w:rPr>
          <w:rFonts w:ascii="Times New Roman" w:hAnsi="Times New Roman" w:cs="Times New Roman"/>
          <w:sz w:val="24"/>
          <w:u w:val="single"/>
        </w:rPr>
      </w:pPr>
    </w:p>
    <w:p w:rsidR="00152639" w:rsidRDefault="00152639" w:rsidP="0060591D">
      <w:pPr>
        <w:spacing w:after="0" w:line="276" w:lineRule="auto"/>
        <w:jc w:val="both"/>
        <w:rPr>
          <w:rFonts w:ascii="Times New Roman" w:hAnsi="Times New Roman" w:cs="Times New Roman"/>
          <w:sz w:val="24"/>
          <w:u w:val="single"/>
        </w:rPr>
      </w:pPr>
      <w:r w:rsidRPr="006A5CC1">
        <w:rPr>
          <w:rFonts w:ascii="Times New Roman" w:hAnsi="Times New Roman" w:cs="Times New Roman"/>
          <w:sz w:val="24"/>
          <w:u w:val="single"/>
        </w:rPr>
        <w:t>Odpowiedź</w:t>
      </w:r>
    </w:p>
    <w:p w:rsidR="006A5CC1" w:rsidRPr="006A5CC1" w:rsidRDefault="006A5CC1" w:rsidP="0060591D">
      <w:pPr>
        <w:spacing w:after="0" w:line="276" w:lineRule="auto"/>
        <w:jc w:val="both"/>
        <w:rPr>
          <w:rFonts w:ascii="Times New Roman" w:hAnsi="Times New Roman" w:cs="Times New Roman"/>
          <w:sz w:val="24"/>
          <w:u w:val="single"/>
        </w:rPr>
      </w:pPr>
    </w:p>
    <w:p w:rsidR="00152639" w:rsidRPr="00EA1899" w:rsidRDefault="0030271A" w:rsidP="007752BC">
      <w:pPr>
        <w:pStyle w:val="Akapitzlist"/>
        <w:numPr>
          <w:ilvl w:val="1"/>
          <w:numId w:val="3"/>
        </w:numPr>
        <w:spacing w:after="0" w:line="276" w:lineRule="auto"/>
        <w:ind w:left="851" w:hanging="425"/>
        <w:jc w:val="both"/>
        <w:rPr>
          <w:b/>
          <w:sz w:val="24"/>
        </w:rPr>
      </w:pPr>
      <w:r>
        <w:rPr>
          <w:sz w:val="24"/>
        </w:rPr>
        <w:t xml:space="preserve">Zamawiający </w:t>
      </w:r>
      <w:r w:rsidR="0008577D">
        <w:rPr>
          <w:sz w:val="24"/>
        </w:rPr>
        <w:t>nie wyraża zgody na wprowadzenie zmian w treści wzoru umowy.</w:t>
      </w:r>
    </w:p>
    <w:p w:rsidR="0008577D" w:rsidRPr="0008577D" w:rsidRDefault="0008577D" w:rsidP="007752BC">
      <w:pPr>
        <w:pStyle w:val="Akapitzlist"/>
        <w:numPr>
          <w:ilvl w:val="0"/>
          <w:numId w:val="4"/>
        </w:numPr>
        <w:spacing w:after="0" w:line="276" w:lineRule="auto"/>
        <w:ind w:left="851" w:hanging="425"/>
        <w:jc w:val="both"/>
        <w:rPr>
          <w:b/>
          <w:sz w:val="24"/>
        </w:rPr>
      </w:pPr>
      <w:r w:rsidRPr="0008577D">
        <w:rPr>
          <w:sz w:val="24"/>
        </w:rPr>
        <w:t>Zamawiający Wymaga, aby oferowany asortyment spełniał wszystkie wymagania określone w przedmiotowym zapytaniu ofertowym.</w:t>
      </w:r>
    </w:p>
    <w:p w:rsidR="0008577D" w:rsidRDefault="0008577D" w:rsidP="0008577D">
      <w:pPr>
        <w:spacing w:after="0" w:line="276" w:lineRule="auto"/>
        <w:jc w:val="both"/>
        <w:rPr>
          <w:b/>
          <w:sz w:val="24"/>
        </w:rPr>
      </w:pPr>
    </w:p>
    <w:p w:rsidR="0008577D" w:rsidRDefault="0008577D" w:rsidP="0008577D">
      <w:pPr>
        <w:spacing w:after="0" w:line="276" w:lineRule="auto"/>
        <w:jc w:val="both"/>
        <w:rPr>
          <w:rFonts w:ascii="Times New Roman" w:hAnsi="Times New Roman" w:cs="Times New Roman"/>
          <w:b/>
          <w:sz w:val="24"/>
        </w:rPr>
      </w:pPr>
      <w:r w:rsidRPr="0008577D">
        <w:rPr>
          <w:rFonts w:ascii="Times New Roman" w:hAnsi="Times New Roman" w:cs="Times New Roman"/>
          <w:b/>
          <w:sz w:val="24"/>
        </w:rPr>
        <w:t xml:space="preserve">Pytanie od Wykonawcy nr </w:t>
      </w:r>
      <w:r>
        <w:rPr>
          <w:rFonts w:ascii="Times New Roman" w:hAnsi="Times New Roman" w:cs="Times New Roman"/>
          <w:b/>
          <w:sz w:val="24"/>
        </w:rPr>
        <w:t>2</w:t>
      </w:r>
    </w:p>
    <w:p w:rsidR="0008577D" w:rsidRPr="0008577D" w:rsidRDefault="0008577D" w:rsidP="0008577D">
      <w:pPr>
        <w:spacing w:after="0" w:line="276" w:lineRule="auto"/>
        <w:jc w:val="both"/>
        <w:rPr>
          <w:rFonts w:ascii="Times New Roman" w:hAnsi="Times New Roman" w:cs="Times New Roman"/>
          <w:b/>
          <w:sz w:val="24"/>
        </w:rPr>
      </w:pPr>
    </w:p>
    <w:p w:rsidR="0008577D" w:rsidRPr="0008577D" w:rsidRDefault="0008577D" w:rsidP="0008577D">
      <w:pPr>
        <w:autoSpaceDE w:val="0"/>
        <w:autoSpaceDN w:val="0"/>
        <w:adjustRightInd w:val="0"/>
        <w:spacing w:after="0" w:line="240" w:lineRule="auto"/>
        <w:ind w:right="-2"/>
        <w:jc w:val="both"/>
        <w:rPr>
          <w:rFonts w:ascii="Times New Roman" w:hAnsi="Times New Roman" w:cs="Times New Roman"/>
          <w:b/>
          <w:bCs/>
          <w:i/>
          <w:sz w:val="24"/>
          <w:szCs w:val="24"/>
          <w:u w:val="single"/>
        </w:rPr>
      </w:pPr>
      <w:r w:rsidRPr="0008577D">
        <w:rPr>
          <w:rFonts w:ascii="Times New Roman" w:hAnsi="Times New Roman" w:cs="Times New Roman"/>
          <w:b/>
          <w:bCs/>
          <w:i/>
          <w:sz w:val="24"/>
          <w:szCs w:val="24"/>
          <w:u w:val="single"/>
        </w:rPr>
        <w:t>Pytania do umowy:</w:t>
      </w: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bookmarkStart w:id="0" w:name="_Hlk44072614"/>
      <w:r w:rsidRPr="0008577D">
        <w:rPr>
          <w:bCs/>
          <w:i/>
          <w:sz w:val="24"/>
          <w:szCs w:val="24"/>
        </w:rPr>
        <w:t xml:space="preserve">(§ 5) Czy Zamawiający wyrazi zgodę na naliczanie kar od </w:t>
      </w:r>
      <w:r w:rsidRPr="0008577D">
        <w:rPr>
          <w:b/>
          <w:bCs/>
          <w:i/>
          <w:sz w:val="24"/>
          <w:szCs w:val="24"/>
        </w:rPr>
        <w:t>wartości NETTO</w:t>
      </w:r>
      <w:r w:rsidRPr="0008577D">
        <w:rPr>
          <w:bCs/>
          <w:i/>
          <w:sz w:val="24"/>
          <w:szCs w:val="24"/>
        </w:rPr>
        <w:t xml:space="preserve"> </w:t>
      </w:r>
      <w:r w:rsidRPr="0008577D">
        <w:rPr>
          <w:b/>
          <w:i/>
          <w:sz w:val="24"/>
          <w:szCs w:val="24"/>
        </w:rPr>
        <w:t>niezrealizowanej dostawy?</w:t>
      </w:r>
      <w:r w:rsidRPr="0008577D">
        <w:rPr>
          <w:rFonts w:eastAsia="Times New Roman" w:cstheme="minorHAnsi"/>
          <w:i/>
          <w:color w:val="222222"/>
          <w:sz w:val="24"/>
          <w:szCs w:val="24"/>
        </w:rPr>
        <w:t xml:space="preserve"> </w:t>
      </w:r>
    </w:p>
    <w:p w:rsidR="0008577D" w:rsidRPr="0008577D" w:rsidRDefault="0008577D" w:rsidP="0008577D">
      <w:pPr>
        <w:pStyle w:val="Akapitzlist"/>
        <w:spacing w:after="0" w:line="240" w:lineRule="auto"/>
        <w:jc w:val="both"/>
        <w:rPr>
          <w:rFonts w:eastAsia="Times New Roman"/>
          <w:i/>
          <w:lang w:eastAsia="pl-PL"/>
        </w:rPr>
      </w:pPr>
      <w:r w:rsidRPr="0008577D">
        <w:rPr>
          <w:rFonts w:eastAsia="Times New Roman"/>
          <w:b/>
          <w:bCs/>
          <w:i/>
          <w:color w:val="222222"/>
          <w:sz w:val="24"/>
          <w:szCs w:val="24"/>
        </w:rPr>
        <w:t>Uzasadnienie:</w:t>
      </w:r>
      <w:r w:rsidRPr="0008577D">
        <w:rPr>
          <w:i/>
          <w:color w:val="000000"/>
          <w:sz w:val="24"/>
          <w:szCs w:val="24"/>
        </w:rPr>
        <w:t xml:space="preserve"> VAT jest należnością publicznoprawną, którą wykonawca jest zobowiązany odprowadzić do urzędu skarbowego. Ponadto sama kwota podatku VAT wliczona do ceny oferty nie ma wpływu na korzyści ekonomiczne osiągane przez wykonawcę z tytułu wykonania zamówienia. Dlatego też </w:t>
      </w:r>
      <w:r w:rsidRPr="0008577D">
        <w:rPr>
          <w:rFonts w:eastAsia="Times New Roman"/>
          <w:i/>
          <w:color w:val="000000"/>
          <w:sz w:val="24"/>
          <w:szCs w:val="24"/>
          <w:lang w:eastAsia="pl-PL"/>
        </w:rPr>
        <w:t xml:space="preserve">zwracamy się z prośbą o modyfikację  zapisów umowy w taki sposób, aby wysokość kary umownej naliczana była od </w:t>
      </w:r>
      <w:r w:rsidRPr="0008577D">
        <w:rPr>
          <w:rFonts w:eastAsia="Times New Roman"/>
          <w:i/>
          <w:sz w:val="24"/>
          <w:szCs w:val="24"/>
          <w:lang w:eastAsia="pl-PL"/>
        </w:rPr>
        <w:t>wartości netto a nie brutto</w:t>
      </w:r>
      <w:r w:rsidRPr="0008577D">
        <w:rPr>
          <w:rFonts w:eastAsia="Times New Roman"/>
          <w:i/>
          <w:lang w:eastAsia="pl-PL"/>
        </w:rPr>
        <w:t>.</w:t>
      </w:r>
      <w:bookmarkEnd w:id="0"/>
    </w:p>
    <w:p w:rsidR="0008577D" w:rsidRPr="0008577D" w:rsidRDefault="0008577D" w:rsidP="0008577D">
      <w:pPr>
        <w:pStyle w:val="Akapitzlist"/>
        <w:spacing w:after="0" w:line="240" w:lineRule="auto"/>
        <w:jc w:val="both"/>
        <w:rPr>
          <w:rFonts w:eastAsia="Times New Roman"/>
          <w:i/>
          <w:lang w:eastAsia="pl-PL"/>
        </w:rPr>
      </w:pPr>
      <w:r w:rsidRPr="0008577D">
        <w:rPr>
          <w:bCs/>
          <w:i/>
          <w:sz w:val="24"/>
          <w:szCs w:val="24"/>
        </w:rPr>
        <w:t xml:space="preserve">Zastrzeżona we wzorze umowy kara umowna jest rażąco wygórowaną w rozumieniu art. 484 § 2 kodeksu cywilnego. Podstawową funkcją kary umownej jest kompensacja szkody poniesionej przez Zamawiającego. Powinna ona bowiem służyć ułatwieniu dochodzenia odszkodowania, a nie prowadzić do sytuacji, w której Zamawiający wzbogaca się na niewykonaniu zobowiązania przez Wykonawcę (por. wyr. SA w </w:t>
      </w:r>
      <w:r w:rsidRPr="0008577D">
        <w:rPr>
          <w:bCs/>
          <w:i/>
          <w:sz w:val="24"/>
          <w:szCs w:val="24"/>
        </w:rPr>
        <w:lastRenderedPageBreak/>
        <w:t>Katowicach 17.12.2008 r., V ACA 483/08, OSA w Katowicach 2009, Nr 1, poz. 5) . W związku z tym, w przypadku utrzymania obecnego brzmienia postanowienia umowy (niewspółmierność z ewentualną szkodą Zamawiającego) ewentualnie naliczona kara umowna zostanie uznana za rażąco wygórowaną, a w konsekwencji tego możliwe będzie jej miarkowanie, co naraża instytucję zamawiającą na nieuzyskanie zakładanego odszkodowania oraz dodatkowe koszty postępowania sądowego. Mając na względzie z jednej strony ochronę słusznego interesu Zamawiającego, a z drugiej zasadę równości stron prawa kontraktów oraz regulację art. 484 § 2 kodeksu cywilnego proponujemy, aby podstawą naliczenia kary umownej była wartość niedostarczonej w terminie dostawy.</w:t>
      </w:r>
    </w:p>
    <w:p w:rsidR="0008577D" w:rsidRPr="0008577D" w:rsidRDefault="0008577D" w:rsidP="0008577D">
      <w:pPr>
        <w:pStyle w:val="Akapitzlist"/>
        <w:autoSpaceDE w:val="0"/>
        <w:autoSpaceDN w:val="0"/>
        <w:adjustRightInd w:val="0"/>
        <w:spacing w:after="0" w:line="240" w:lineRule="auto"/>
        <w:ind w:left="0" w:right="-2"/>
        <w:jc w:val="both"/>
        <w:rPr>
          <w:bCs/>
          <w:i/>
          <w:color w:val="FF0000"/>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 xml:space="preserve">(§  5) Czy Zamawiający wyrazi zgodę na zmniejszenie procenta naliczanej kary do </w:t>
      </w:r>
      <w:r w:rsidRPr="0008577D">
        <w:rPr>
          <w:b/>
          <w:i/>
          <w:sz w:val="24"/>
          <w:szCs w:val="24"/>
        </w:rPr>
        <w:t>max. 5% wartości NETTO niezrealizowanej umowy</w:t>
      </w:r>
      <w:r w:rsidRPr="0008577D">
        <w:rPr>
          <w:bCs/>
          <w:i/>
          <w:sz w:val="24"/>
          <w:szCs w:val="24"/>
        </w:rPr>
        <w:t>?</w:t>
      </w:r>
    </w:p>
    <w:p w:rsidR="0008577D" w:rsidRPr="0008577D" w:rsidRDefault="0008577D" w:rsidP="0008577D">
      <w:pPr>
        <w:pStyle w:val="Akapitzlist"/>
        <w:autoSpaceDE w:val="0"/>
        <w:autoSpaceDN w:val="0"/>
        <w:adjustRightInd w:val="0"/>
        <w:spacing w:after="0" w:line="240" w:lineRule="auto"/>
        <w:ind w:right="-2"/>
        <w:jc w:val="both"/>
        <w:rPr>
          <w:bCs/>
          <w:i/>
          <w:sz w:val="24"/>
          <w:szCs w:val="24"/>
        </w:rPr>
      </w:pPr>
      <w:r w:rsidRPr="0008577D">
        <w:rPr>
          <w:b/>
          <w:i/>
          <w:sz w:val="24"/>
          <w:szCs w:val="24"/>
        </w:rPr>
        <w:t xml:space="preserve">Uzasadnienie: </w:t>
      </w:r>
      <w:r w:rsidRPr="0008577D">
        <w:rPr>
          <w:bCs/>
          <w:i/>
          <w:sz w:val="24"/>
          <w:szCs w:val="24"/>
        </w:rPr>
        <w:t>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nie budzi wątpliwości dysproporcja między poniesioną szkodą a wysokością kary umownej.</w:t>
      </w:r>
    </w:p>
    <w:p w:rsidR="0008577D" w:rsidRPr="0008577D" w:rsidRDefault="0008577D" w:rsidP="0008577D">
      <w:pPr>
        <w:autoSpaceDE w:val="0"/>
        <w:autoSpaceDN w:val="0"/>
        <w:adjustRightInd w:val="0"/>
        <w:spacing w:after="0" w:line="240" w:lineRule="auto"/>
        <w:ind w:right="-2"/>
        <w:jc w:val="both"/>
        <w:rPr>
          <w:rFonts w:ascii="Times New Roman" w:hAnsi="Times New Roman" w:cs="Times New Roman"/>
          <w:bCs/>
          <w:i/>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 xml:space="preserve">W przypadku braku zgody na powyższe prosimy o </w:t>
      </w:r>
      <w:r w:rsidRPr="0008577D">
        <w:rPr>
          <w:rFonts w:eastAsiaTheme="minorEastAsia"/>
          <w:bCs/>
          <w:i/>
          <w:color w:val="000000" w:themeColor="text1"/>
          <w:kern w:val="24"/>
          <w:sz w:val="24"/>
          <w:szCs w:val="24"/>
        </w:rPr>
        <w:t>okazanie kalkulacji przyszłej, hipotetycznej szkody, jaką ma ponieść zamawiający w związku z niewykonaniem lub nienależytym wykonaniem umowy- zgodnie z przepisami.</w:t>
      </w:r>
    </w:p>
    <w:p w:rsidR="0008577D" w:rsidRPr="0008577D" w:rsidRDefault="0008577D" w:rsidP="0008577D">
      <w:pPr>
        <w:pStyle w:val="Akapitzlist"/>
        <w:autoSpaceDE w:val="0"/>
        <w:autoSpaceDN w:val="0"/>
        <w:adjustRightInd w:val="0"/>
        <w:spacing w:after="0" w:line="240" w:lineRule="auto"/>
        <w:ind w:left="0" w:right="-2"/>
        <w:jc w:val="both"/>
        <w:rPr>
          <w:bCs/>
          <w:i/>
          <w:sz w:val="24"/>
          <w:szCs w:val="24"/>
        </w:rPr>
      </w:pPr>
    </w:p>
    <w:p w:rsidR="0008577D" w:rsidRPr="0008577D" w:rsidRDefault="0008577D" w:rsidP="007752BC">
      <w:pPr>
        <w:numPr>
          <w:ilvl w:val="0"/>
          <w:numId w:val="5"/>
        </w:numPr>
        <w:spacing w:after="0" w:line="240" w:lineRule="auto"/>
        <w:jc w:val="both"/>
        <w:rPr>
          <w:rFonts w:ascii="Times New Roman" w:eastAsia="Times New Roman" w:hAnsi="Times New Roman" w:cs="Times New Roman"/>
          <w:i/>
          <w:sz w:val="24"/>
          <w:szCs w:val="24"/>
          <w:lang w:eastAsia="pl-PL"/>
        </w:rPr>
      </w:pPr>
      <w:r w:rsidRPr="0008577D">
        <w:rPr>
          <w:rFonts w:ascii="Times New Roman" w:eastAsia="Times New Roman" w:hAnsi="Times New Roman" w:cs="Times New Roman"/>
          <w:i/>
          <w:color w:val="000000"/>
          <w:sz w:val="24"/>
          <w:szCs w:val="24"/>
          <w:lang w:eastAsia="pl-PL"/>
        </w:rPr>
        <w:t>Prosimy o modyfikację Umowy poprzez dopisanie: „Dostawa produktów na koszt Wykonawcy przy czym wartość pojedynczej dostawy nie może być mniejsza niż 150,00 zł netto”</w:t>
      </w:r>
    </w:p>
    <w:p w:rsidR="0008577D" w:rsidRPr="0008577D" w:rsidRDefault="0008577D" w:rsidP="0008577D">
      <w:pPr>
        <w:pStyle w:val="NormalnyWeb"/>
        <w:spacing w:before="0" w:beforeAutospacing="0" w:after="0" w:afterAutospacing="0"/>
        <w:ind w:left="720"/>
        <w:jc w:val="both"/>
        <w:rPr>
          <w:i/>
          <w:color w:val="000000"/>
        </w:rPr>
      </w:pPr>
      <w:r w:rsidRPr="0008577D">
        <w:rPr>
          <w:b/>
          <w:bCs/>
          <w:i/>
          <w:color w:val="000000"/>
        </w:rPr>
        <w:t xml:space="preserve">Uzasadnienie: </w:t>
      </w:r>
      <w:r w:rsidRPr="0008577D">
        <w:rPr>
          <w:i/>
          <w:color w:val="000000"/>
        </w:rP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sprzedaży towaru o takiej wartości.</w:t>
      </w:r>
    </w:p>
    <w:p w:rsidR="0008577D" w:rsidRPr="0008577D" w:rsidRDefault="0008577D" w:rsidP="0008577D">
      <w:pPr>
        <w:pStyle w:val="NormalnyWeb"/>
        <w:spacing w:before="0" w:beforeAutospacing="0" w:after="0" w:afterAutospacing="0"/>
        <w:jc w:val="both"/>
        <w:rPr>
          <w:i/>
          <w:color w:val="000000"/>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i/>
          <w:color w:val="000000"/>
          <w:sz w:val="24"/>
          <w:szCs w:val="24"/>
        </w:rPr>
        <w:t>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powodujących zmiany celu i istoty umowy?</w:t>
      </w:r>
    </w:p>
    <w:p w:rsidR="0008577D" w:rsidRPr="0008577D" w:rsidRDefault="0008577D" w:rsidP="0008577D">
      <w:pPr>
        <w:pStyle w:val="Akapitzlist"/>
        <w:autoSpaceDE w:val="0"/>
        <w:autoSpaceDN w:val="0"/>
        <w:adjustRightInd w:val="0"/>
        <w:spacing w:after="0" w:line="240" w:lineRule="auto"/>
        <w:ind w:left="0" w:right="-2"/>
        <w:jc w:val="both"/>
        <w:rPr>
          <w:bCs/>
          <w:i/>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Czy Zamawiający może zagwarantować realizację przedmiotu zamówienia na poziomie nie mniejszym niż 80% ilości wyszczególnionych w ofercie?</w:t>
      </w:r>
    </w:p>
    <w:p w:rsidR="0008577D" w:rsidRPr="0008577D" w:rsidRDefault="0008577D" w:rsidP="0008577D">
      <w:pPr>
        <w:pStyle w:val="Akapitzlist"/>
        <w:autoSpaceDE w:val="0"/>
        <w:autoSpaceDN w:val="0"/>
        <w:adjustRightInd w:val="0"/>
        <w:spacing w:after="0" w:line="240" w:lineRule="auto"/>
        <w:ind w:right="-2"/>
        <w:jc w:val="both"/>
        <w:rPr>
          <w:bCs/>
          <w:i/>
          <w:sz w:val="24"/>
          <w:szCs w:val="24"/>
        </w:rPr>
      </w:pPr>
      <w:r w:rsidRPr="0008577D">
        <w:rPr>
          <w:b/>
          <w:i/>
          <w:sz w:val="24"/>
          <w:szCs w:val="24"/>
        </w:rPr>
        <w:t>Uzasadnienie</w:t>
      </w:r>
      <w:r w:rsidRPr="0008577D">
        <w:rPr>
          <w:bCs/>
          <w:i/>
          <w:sz w:val="24"/>
          <w:szCs w:val="24"/>
        </w:rPr>
        <w:t xml:space="preserve">: Pozytywna odpowiedź na powyższe pytanie ma istotne znaczenie dla odpowiedniej kalkulacji ofertowej ceny. Zgodnie z poglądem Krajowej Izby Odwoławczej  wyrażonym min. w wyroku z dnia 18 czerwca 2010 roku KIO 1087/10 art. 29 ust. 1 ustawy Prawo Zamówień Publicznych wynika obowiązek dokładnego </w:t>
      </w:r>
      <w:r w:rsidRPr="0008577D">
        <w:rPr>
          <w:bCs/>
          <w:i/>
          <w:sz w:val="24"/>
          <w:szCs w:val="24"/>
        </w:rPr>
        <w:lastRenderedPageBreak/>
        <w:t>określenia przez Zamawiającego ilości zamawianych produktów; zamawiający nie jest zwolniony z tego obowiązku nawet , jeżeli nie jest w stanie przewidzieć dokładnych ilości zamawianych produktów. W wyroku z dnia 7 maja 2014 roku KIO 809/14 Krajowa Izba Odwoławcza stwierdziła , że „nie można zaakceptować postanowień umowy  dających zamawiającemu całkowitą , nieograniczona pod względem ilościowym i pozostającą poza wszelką kontrolą dowolność w podejmowaniu decyzji o zmniejszeniu zakresu dostaw będących przedmiotem zamówienia”.</w:t>
      </w:r>
    </w:p>
    <w:p w:rsidR="0008577D" w:rsidRPr="0008577D" w:rsidRDefault="0008577D" w:rsidP="0008577D">
      <w:pPr>
        <w:pStyle w:val="Akapitzlist"/>
        <w:autoSpaceDE w:val="0"/>
        <w:autoSpaceDN w:val="0"/>
        <w:adjustRightInd w:val="0"/>
        <w:spacing w:after="0" w:line="240" w:lineRule="auto"/>
        <w:ind w:left="0" w:right="-2"/>
        <w:jc w:val="both"/>
        <w:rPr>
          <w:bCs/>
          <w:i/>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Czy Zamawiający dopuści, po każdorazowej konsultacji z Zamawiającym w razie problemów z dostawą związaną z obecną sytuacją tj., opóźnienia w dostawach wynikające z sił wyższych – tj. zagrożenie Koronawirusem -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termin dostaw jest wydłużony, trwają wydłużone kontrole w zakresie dostarczanych produktów od Producentów/ Dostawców? W przypadku innego sposobu pakowania (konfekcji), cena za opakowanie zbiorcze oferowanego zamiennika zostałaby przeliczona w ten sposób, że cena za sztukę lub oznaczenie zamiennika byłaby równa cenie za sztukę lub oznaczenie produktu znajdującego się danej pozycji umowy.</w:t>
      </w:r>
    </w:p>
    <w:p w:rsidR="0008577D" w:rsidRPr="0008577D" w:rsidRDefault="0008577D" w:rsidP="0008577D">
      <w:pPr>
        <w:pStyle w:val="Akapitzlist"/>
        <w:autoSpaceDE w:val="0"/>
        <w:autoSpaceDN w:val="0"/>
        <w:adjustRightInd w:val="0"/>
        <w:spacing w:after="0" w:line="240" w:lineRule="auto"/>
        <w:ind w:right="-2"/>
        <w:jc w:val="both"/>
        <w:rPr>
          <w:bCs/>
          <w:i/>
          <w:color w:val="000000" w:themeColor="text1"/>
          <w:sz w:val="24"/>
          <w:szCs w:val="24"/>
        </w:rPr>
      </w:pPr>
      <w:r w:rsidRPr="0008577D">
        <w:rPr>
          <w:b/>
          <w:i/>
          <w:color w:val="000000" w:themeColor="text1"/>
          <w:sz w:val="24"/>
          <w:szCs w:val="24"/>
        </w:rPr>
        <w:t xml:space="preserve">Uzasadnienie: </w:t>
      </w:r>
      <w:r w:rsidRPr="0008577D">
        <w:rPr>
          <w:bCs/>
          <w:i/>
          <w:color w:val="000000" w:themeColor="text1"/>
          <w:sz w:val="24"/>
          <w:szCs w:val="24"/>
        </w:rPr>
        <w:t>Wprowadzenie niniejszego zapisu pozwoli zarówno na zabezpieczenie ciągłości procesu diagnostycznego i uchroni, zarówno Zamawiającego oraz Wykonawcę przed nieoczekiwanymi oraz niezależnymi od nich skutkami wypadków losowych, do których mogą należeć: obecna sytuacja związana z koronawirusem, czasowa awaria linii produkcyjnej u producenta, czasowe wycofanie produktu przez producenta brak dostępności surowców, niekorzystne zmiany makroekonomiczne czy wpływ klęsk żywiołowych.</w:t>
      </w:r>
    </w:p>
    <w:p w:rsidR="0008577D" w:rsidRPr="0008577D" w:rsidRDefault="0008577D" w:rsidP="0008577D">
      <w:pPr>
        <w:autoSpaceDE w:val="0"/>
        <w:autoSpaceDN w:val="0"/>
        <w:adjustRightInd w:val="0"/>
        <w:spacing w:after="0" w:line="240" w:lineRule="auto"/>
        <w:ind w:right="-2"/>
        <w:jc w:val="both"/>
        <w:rPr>
          <w:rFonts w:ascii="Times New Roman" w:hAnsi="Times New Roman" w:cs="Times New Roman"/>
          <w:bCs/>
          <w:i/>
          <w:color w:val="000000" w:themeColor="text1"/>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Czy Zamawiający wyrazi zgodę na dodanie we wzorze umowy następujące postanowienia:</w:t>
      </w:r>
    </w:p>
    <w:p w:rsidR="0008577D" w:rsidRPr="0008577D" w:rsidRDefault="0008577D" w:rsidP="0008577D">
      <w:pPr>
        <w:pStyle w:val="Akapitzlist"/>
        <w:autoSpaceDE w:val="0"/>
        <w:autoSpaceDN w:val="0"/>
        <w:adjustRightInd w:val="0"/>
        <w:spacing w:after="0" w:line="240" w:lineRule="auto"/>
        <w:ind w:right="-2"/>
        <w:jc w:val="both"/>
        <w:rPr>
          <w:bCs/>
          <w:i/>
          <w:sz w:val="24"/>
          <w:szCs w:val="24"/>
        </w:rPr>
      </w:pPr>
      <w:r w:rsidRPr="0008577D">
        <w:rPr>
          <w:bCs/>
          <w:i/>
          <w:sz w:val="24"/>
          <w:szCs w:val="24"/>
        </w:rPr>
        <w:t xml:space="preserve">Poza zmianami umowy dopuszczonymi w art. 144 ust. 1 </w:t>
      </w:r>
      <w:proofErr w:type="spellStart"/>
      <w:r w:rsidRPr="0008577D">
        <w:rPr>
          <w:bCs/>
          <w:i/>
          <w:sz w:val="24"/>
          <w:szCs w:val="24"/>
        </w:rPr>
        <w:t>Pzp</w:t>
      </w:r>
      <w:proofErr w:type="spellEnd"/>
      <w:r w:rsidRPr="0008577D">
        <w:rPr>
          <w:bCs/>
          <w:i/>
          <w:sz w:val="24"/>
          <w:szCs w:val="24"/>
        </w:rPr>
        <w:t xml:space="preserve"> dopuszcza się możliwość zmian postanowień zawartej umowy , w tym poszczególnych zamówień , gdy konieczność zmiany spowodowana jest okolicznościami poza kontrolą stron, których działając z należytą starannością strony nie mogły przewidzieć w chwili zawarcia umowy. Dotyczy to w szczególności takich okoliczności jak zagrożenie epidemiologiczne, zamieszki , akty terroru, zamknięcie granic, rządowe ograniczenia międzynarodowego  transportu, utrudnienia na lotniskach i granicach, tj. okoliczności o charakterze tzw. Siły wyższej. W czasie trwania siły wyższej Wykonawca odpowiada za wykonanie Umowy na zasadach ogólnych kodeksu cywilnego . Wykonawca dołoży wszelkich starań ,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rsidR="0008577D" w:rsidRPr="0008577D" w:rsidRDefault="0008577D" w:rsidP="0008577D">
      <w:pPr>
        <w:pStyle w:val="Akapitzlist"/>
        <w:autoSpaceDE w:val="0"/>
        <w:autoSpaceDN w:val="0"/>
        <w:adjustRightInd w:val="0"/>
        <w:spacing w:after="0" w:line="240" w:lineRule="auto"/>
        <w:ind w:right="-2"/>
        <w:jc w:val="both"/>
        <w:rPr>
          <w:bCs/>
          <w:i/>
          <w:sz w:val="24"/>
          <w:szCs w:val="24"/>
        </w:rPr>
      </w:pPr>
      <w:r w:rsidRPr="0008577D">
        <w:rPr>
          <w:b/>
          <w:i/>
          <w:sz w:val="24"/>
          <w:szCs w:val="24"/>
        </w:rPr>
        <w:lastRenderedPageBreak/>
        <w:t xml:space="preserve">Uzasadnienie: </w:t>
      </w:r>
      <w:r w:rsidRPr="0008577D">
        <w:rPr>
          <w:bCs/>
          <w:i/>
          <w:sz w:val="24"/>
          <w:szCs w:val="24"/>
        </w:rPr>
        <w:t>Z uwagi na wyjątkowość sytuacji, jaką jest wybuch pandemii SARC-CoV-2, oraz dynamicznie zmieniające się okoliczności zewnętrzne, na które Wykonawca nie ma wpływu, w tym: Potencjalnie ograniczoną dostępność wybranych produktów związaną z nagłym i niemożliwym do przewidzenia zwiększeniem światowego zapotrzebowania na wyroby medyczne do diagnostyki in vitro oraz podejmowanie przez państwa dotknięte epidemią – w tym Polskę – środki profilaktyczne i zaradcze, takie jak: zamknięcie granic, ograniczenie międzynarodowego transportu, zwiększone kontrole na lotniskach i granicach, a także inne dodatkowe obowiązki nakładane na producentów i dystrybutorów produktów w sektorze ochrony zdrowia , stanowiące okoliczności o charakterze tzw. siły wyższej ,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08577D" w:rsidRPr="0008577D" w:rsidRDefault="0008577D" w:rsidP="0008577D">
      <w:pPr>
        <w:pStyle w:val="Akapitzlist"/>
        <w:autoSpaceDE w:val="0"/>
        <w:autoSpaceDN w:val="0"/>
        <w:adjustRightInd w:val="0"/>
        <w:spacing w:after="0" w:line="240" w:lineRule="auto"/>
        <w:ind w:left="0" w:right="-2"/>
        <w:jc w:val="both"/>
        <w:rPr>
          <w:bCs/>
          <w:i/>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Czy Zamawiający po podpisaniu umowy, w trakcie jej realizacji dopuści możliwość dostarczania dokumentacji produktowej do dostaw ( specyfikacje produktów) w formie elektronicznej?</w:t>
      </w:r>
    </w:p>
    <w:p w:rsidR="0008577D" w:rsidRPr="0008577D" w:rsidRDefault="0008577D" w:rsidP="0008577D">
      <w:pPr>
        <w:pStyle w:val="Akapitzlist"/>
        <w:autoSpaceDE w:val="0"/>
        <w:autoSpaceDN w:val="0"/>
        <w:adjustRightInd w:val="0"/>
        <w:spacing w:after="0" w:line="240" w:lineRule="auto"/>
        <w:ind w:left="0" w:right="-2"/>
        <w:jc w:val="both"/>
        <w:rPr>
          <w:bCs/>
          <w:i/>
          <w:sz w:val="24"/>
          <w:szCs w:val="24"/>
        </w:rPr>
      </w:pPr>
    </w:p>
    <w:p w:rsidR="0008577D" w:rsidRPr="0008577D" w:rsidRDefault="0008577D" w:rsidP="007752BC">
      <w:pPr>
        <w:pStyle w:val="Akapitzlist"/>
        <w:numPr>
          <w:ilvl w:val="0"/>
          <w:numId w:val="5"/>
        </w:numPr>
        <w:autoSpaceDE w:val="0"/>
        <w:autoSpaceDN w:val="0"/>
        <w:adjustRightInd w:val="0"/>
        <w:spacing w:after="0" w:line="240" w:lineRule="auto"/>
        <w:ind w:right="-2"/>
        <w:jc w:val="both"/>
        <w:rPr>
          <w:bCs/>
          <w:i/>
          <w:sz w:val="24"/>
          <w:szCs w:val="24"/>
        </w:rPr>
      </w:pPr>
      <w:r w:rsidRPr="0008577D">
        <w:rPr>
          <w:bCs/>
          <w:i/>
          <w:sz w:val="24"/>
          <w:szCs w:val="24"/>
        </w:rPr>
        <w:t>Czy Zamawiający wyrazi zgodę na zawarcie umowy w formie elektronicznej przy wykorzystaniu kwalifikowanego podpisu elektronicznego przez Wykonawcę?</w:t>
      </w:r>
    </w:p>
    <w:p w:rsidR="0008577D" w:rsidRPr="0008577D" w:rsidRDefault="0008577D" w:rsidP="0008577D">
      <w:pPr>
        <w:pStyle w:val="Akapitzlist"/>
        <w:autoSpaceDE w:val="0"/>
        <w:autoSpaceDN w:val="0"/>
        <w:adjustRightInd w:val="0"/>
        <w:spacing w:after="0" w:line="240" w:lineRule="auto"/>
        <w:ind w:right="-2"/>
        <w:jc w:val="both"/>
        <w:rPr>
          <w:bCs/>
          <w:i/>
          <w:sz w:val="24"/>
          <w:szCs w:val="24"/>
        </w:rPr>
      </w:pPr>
      <w:r w:rsidRPr="0008577D">
        <w:rPr>
          <w:b/>
          <w:i/>
          <w:sz w:val="24"/>
          <w:szCs w:val="24"/>
        </w:rPr>
        <w:t xml:space="preserve">Uzasadnienie: </w:t>
      </w:r>
      <w:r w:rsidRPr="0008577D">
        <w:rPr>
          <w:bCs/>
          <w:i/>
          <w:sz w:val="24"/>
          <w:szCs w:val="24"/>
        </w:rPr>
        <w:t>W obecnej sytuacji epidemii Urząd Zamówień Publicznych zachęca zamawiających do komunikowania się z wykonawcami za pomocą środków komunikacji elektronicznej. Kwalifikowany podpis elektroniczny ma skutek prawny równoważny podpisowi odręcznemu. Potwierdzenie tej zasady znajduje się w art. 78(1) kodeksu cywilnego, który zrównuje kwalifikowany podpis elektroniczny z podpisem własnoręcznym.</w:t>
      </w:r>
    </w:p>
    <w:p w:rsidR="00EA1899" w:rsidRDefault="00EA1899" w:rsidP="0008577D">
      <w:pPr>
        <w:pStyle w:val="Akapitzlist"/>
        <w:spacing w:after="0" w:line="276" w:lineRule="auto"/>
        <w:jc w:val="both"/>
        <w:rPr>
          <w:b/>
          <w:sz w:val="24"/>
        </w:rPr>
      </w:pPr>
    </w:p>
    <w:p w:rsidR="0008577D" w:rsidRDefault="0008577D" w:rsidP="0008577D">
      <w:pPr>
        <w:pStyle w:val="Akapitzlist"/>
        <w:spacing w:after="0" w:line="276" w:lineRule="auto"/>
        <w:jc w:val="both"/>
        <w:rPr>
          <w:b/>
          <w:sz w:val="24"/>
        </w:rPr>
      </w:pPr>
    </w:p>
    <w:p w:rsidR="0008577D" w:rsidRDefault="0008577D" w:rsidP="0008577D">
      <w:pPr>
        <w:spacing w:after="0" w:line="276" w:lineRule="auto"/>
        <w:jc w:val="both"/>
        <w:rPr>
          <w:rFonts w:ascii="Times New Roman" w:hAnsi="Times New Roman" w:cs="Times New Roman"/>
          <w:sz w:val="24"/>
          <w:u w:val="single"/>
        </w:rPr>
      </w:pPr>
      <w:r w:rsidRPr="006A5CC1">
        <w:rPr>
          <w:rFonts w:ascii="Times New Roman" w:hAnsi="Times New Roman" w:cs="Times New Roman"/>
          <w:sz w:val="24"/>
          <w:u w:val="single"/>
        </w:rPr>
        <w:t>Odpowiedź</w:t>
      </w:r>
    </w:p>
    <w:p w:rsidR="0008577D" w:rsidRPr="006A5CC1" w:rsidRDefault="0008577D" w:rsidP="0008577D">
      <w:pPr>
        <w:spacing w:after="0" w:line="276" w:lineRule="auto"/>
        <w:jc w:val="both"/>
        <w:rPr>
          <w:rFonts w:ascii="Times New Roman" w:hAnsi="Times New Roman" w:cs="Times New Roman"/>
          <w:sz w:val="24"/>
          <w:u w:val="single"/>
        </w:rPr>
      </w:pPr>
    </w:p>
    <w:p w:rsidR="0008577D" w:rsidRPr="00505EB2" w:rsidRDefault="00505EB2" w:rsidP="00505EB2">
      <w:pPr>
        <w:spacing w:after="0" w:line="276" w:lineRule="auto"/>
        <w:ind w:left="567" w:hanging="567"/>
        <w:jc w:val="both"/>
        <w:rPr>
          <w:rFonts w:ascii="Times New Roman" w:hAnsi="Times New Roman" w:cs="Times New Roman"/>
          <w:b/>
          <w:sz w:val="24"/>
        </w:rPr>
      </w:pPr>
      <w:r w:rsidRPr="00505EB2">
        <w:rPr>
          <w:rFonts w:ascii="Times New Roman" w:hAnsi="Times New Roman" w:cs="Times New Roman"/>
          <w:sz w:val="24"/>
        </w:rPr>
        <w:t xml:space="preserve">1-6, 8 </w:t>
      </w:r>
      <w:r w:rsidR="0008577D" w:rsidRPr="00505EB2">
        <w:rPr>
          <w:rFonts w:ascii="Times New Roman" w:hAnsi="Times New Roman" w:cs="Times New Roman"/>
          <w:sz w:val="24"/>
        </w:rPr>
        <w:t>Zamawiający nie wyraża zgody na wprowadzenie zmian w treści wzoru umowy.</w:t>
      </w:r>
      <w:r w:rsidRPr="00505EB2">
        <w:rPr>
          <w:rFonts w:ascii="Times New Roman" w:hAnsi="Times New Roman" w:cs="Times New Roman"/>
          <w:sz w:val="24"/>
        </w:rPr>
        <w:t xml:space="preserve"> Zamawiający nie jest w stanie podać </w:t>
      </w:r>
      <w:r w:rsidRPr="00505EB2">
        <w:rPr>
          <w:rFonts w:ascii="Times New Roman" w:hAnsi="Times New Roman" w:cs="Times New Roman"/>
          <w:bCs/>
          <w:sz w:val="24"/>
        </w:rPr>
        <w:t>kalkulacji przyszłej, hipotetycznej szkody, jaką ma ponieść zamawiający w związku z niewykonaniem lub nienależytym wykonaniem umowy przed</w:t>
      </w:r>
      <w:bookmarkStart w:id="1" w:name="_GoBack"/>
      <w:bookmarkEnd w:id="1"/>
      <w:r w:rsidRPr="00505EB2">
        <w:rPr>
          <w:rFonts w:ascii="Times New Roman" w:hAnsi="Times New Roman" w:cs="Times New Roman"/>
          <w:bCs/>
          <w:sz w:val="24"/>
        </w:rPr>
        <w:t xml:space="preserve"> podpisaniem umowy.</w:t>
      </w:r>
    </w:p>
    <w:p w:rsidR="0008577D" w:rsidRDefault="0008577D" w:rsidP="0008577D">
      <w:pPr>
        <w:pStyle w:val="Akapitzlist"/>
        <w:spacing w:after="0" w:line="276" w:lineRule="auto"/>
        <w:ind w:left="567" w:hanging="360"/>
        <w:jc w:val="both"/>
        <w:rPr>
          <w:sz w:val="24"/>
        </w:rPr>
      </w:pPr>
      <w:r>
        <w:rPr>
          <w:sz w:val="24"/>
        </w:rPr>
        <w:t>7. W sytuacji opisanej w pytaniu nr 7 Zamawiający będzie rozpatrywał sprawę indywidulanie</w:t>
      </w:r>
      <w:r w:rsidR="00505EB2">
        <w:rPr>
          <w:sz w:val="24"/>
        </w:rPr>
        <w:t xml:space="preserve"> na wniosek Wykonawcy.</w:t>
      </w:r>
    </w:p>
    <w:p w:rsidR="0008577D" w:rsidRPr="0008577D" w:rsidRDefault="0008577D" w:rsidP="0008577D">
      <w:pPr>
        <w:pStyle w:val="Akapitzlist"/>
        <w:spacing w:after="0" w:line="276" w:lineRule="auto"/>
        <w:ind w:left="567" w:hanging="360"/>
        <w:jc w:val="both"/>
        <w:rPr>
          <w:b/>
          <w:sz w:val="24"/>
        </w:rPr>
      </w:pPr>
      <w:r>
        <w:rPr>
          <w:sz w:val="24"/>
        </w:rPr>
        <w:t>9. Zamawiający wymaga</w:t>
      </w:r>
      <w:r w:rsidR="00505EB2">
        <w:rPr>
          <w:sz w:val="24"/>
        </w:rPr>
        <w:t>,</w:t>
      </w:r>
      <w:r>
        <w:rPr>
          <w:sz w:val="24"/>
        </w:rPr>
        <w:t xml:space="preserve"> aby wszelkie dokumenty dotyczące dostaw asortymentu były przekładane w wersji papierowej (tradycyjnej).</w:t>
      </w:r>
    </w:p>
    <w:p w:rsidR="0008577D" w:rsidRPr="0008577D" w:rsidRDefault="0008577D" w:rsidP="007752BC">
      <w:pPr>
        <w:pStyle w:val="Akapitzlist"/>
        <w:numPr>
          <w:ilvl w:val="0"/>
          <w:numId w:val="6"/>
        </w:numPr>
        <w:spacing w:after="0" w:line="276" w:lineRule="auto"/>
        <w:ind w:left="567"/>
        <w:jc w:val="both"/>
        <w:rPr>
          <w:b/>
          <w:sz w:val="24"/>
        </w:rPr>
      </w:pPr>
      <w:r w:rsidRPr="0008577D">
        <w:rPr>
          <w:sz w:val="24"/>
        </w:rPr>
        <w:t xml:space="preserve">Zamawiający </w:t>
      </w:r>
      <w:r>
        <w:rPr>
          <w:sz w:val="24"/>
        </w:rPr>
        <w:t>nie wyraża zgody na zawarcie umowy w formie elektronicznej</w:t>
      </w:r>
    </w:p>
    <w:p w:rsidR="0008577D" w:rsidRPr="00981CE7" w:rsidRDefault="0008577D" w:rsidP="0008577D">
      <w:pPr>
        <w:pStyle w:val="Akapitzlist"/>
        <w:spacing w:after="0" w:line="276" w:lineRule="auto"/>
        <w:jc w:val="both"/>
        <w:rPr>
          <w:b/>
          <w:sz w:val="24"/>
        </w:rPr>
      </w:pPr>
    </w:p>
    <w:sectPr w:rsidR="0008577D" w:rsidRPr="00981CE7" w:rsidSect="000A24B1">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BC" w:rsidRDefault="007752BC" w:rsidP="007653B4">
      <w:pPr>
        <w:spacing w:after="0" w:line="240" w:lineRule="auto"/>
      </w:pPr>
      <w:r>
        <w:separator/>
      </w:r>
    </w:p>
  </w:endnote>
  <w:endnote w:type="continuationSeparator" w:id="0">
    <w:p w:rsidR="007752BC" w:rsidRDefault="007752BC"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D1" w:rsidRDefault="001869D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B1" w:rsidRDefault="00F00029" w:rsidP="001869D1">
    <w:pPr>
      <w:pStyle w:val="Stopka"/>
      <w:tabs>
        <w:tab w:val="clear" w:pos="4536"/>
        <w:tab w:val="clear" w:pos="9072"/>
        <w:tab w:val="center" w:pos="4535"/>
      </w:tabs>
    </w:pPr>
    <w:r>
      <w:rPr>
        <w:noProof/>
        <w:lang w:eastAsia="pl-PL"/>
      </w:rPr>
      <mc:AlternateContent>
        <mc:Choice Requires="wps">
          <w:drawing>
            <wp:anchor distT="0" distB="0" distL="114300" distR="114300" simplePos="0" relativeHeight="251664384" behindDoc="0" locked="0" layoutInCell="0" allowOverlap="1" wp14:anchorId="13185208" wp14:editId="270FAE83">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505EB2" w:rsidRPr="00505EB2">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505EB2" w:rsidRPr="00505EB2">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1FA69482" wp14:editId="549C0C8D">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i 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9D1">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D1" w:rsidRDefault="001869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BC" w:rsidRDefault="007752BC" w:rsidP="007653B4">
      <w:pPr>
        <w:spacing w:after="0" w:line="240" w:lineRule="auto"/>
      </w:pPr>
      <w:r>
        <w:separator/>
      </w:r>
    </w:p>
  </w:footnote>
  <w:footnote w:type="continuationSeparator" w:id="0">
    <w:p w:rsidR="007752BC" w:rsidRDefault="007752BC"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D1" w:rsidRDefault="001869D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4" w:rsidRDefault="00B80AC1">
    <w:pPr>
      <w:pStyle w:val="Nagwek"/>
    </w:pPr>
    <w:r>
      <w:rPr>
        <w:noProof/>
        <w:lang w:eastAsia="pl-PL"/>
      </w:rPr>
      <w:drawing>
        <wp:anchor distT="0" distB="0" distL="114300" distR="114300" simplePos="0" relativeHeight="251660288" behindDoc="1" locked="0" layoutInCell="1" allowOverlap="1" wp14:anchorId="284BF97A" wp14:editId="05AE845B">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anaki i n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D1" w:rsidRDefault="001869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816"/>
    <w:multiLevelType w:val="multilevel"/>
    <w:tmpl w:val="62B2DA1E"/>
    <w:lvl w:ilvl="0">
      <w:start w:val="1"/>
      <w:numFmt w:val="decimal"/>
      <w:lvlText w:val="%1-"/>
      <w:lvlJc w:val="left"/>
      <w:pPr>
        <w:ind w:left="375" w:hanging="375"/>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
    <w:nsid w:val="278D13DB"/>
    <w:multiLevelType w:val="hybridMultilevel"/>
    <w:tmpl w:val="E996D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2533E9"/>
    <w:multiLevelType w:val="hybridMultilevel"/>
    <w:tmpl w:val="2D905500"/>
    <w:lvl w:ilvl="0" w:tplc="1E7A6EB2">
      <w:start w:val="10"/>
      <w:numFmt w:val="decimal"/>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nsid w:val="47694B6A"/>
    <w:multiLevelType w:val="hybridMultilevel"/>
    <w:tmpl w:val="5E2E9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69234C"/>
    <w:multiLevelType w:val="hybridMultilevel"/>
    <w:tmpl w:val="96AEF6AE"/>
    <w:lvl w:ilvl="0" w:tplc="E6AE218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60332FA"/>
    <w:multiLevelType w:val="hybridMultilevel"/>
    <w:tmpl w:val="C734D116"/>
    <w:lvl w:ilvl="0" w:tplc="A000C382">
      <w:start w:val="4"/>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5"/>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4556"/>
    <w:rsid w:val="00030AD0"/>
    <w:rsid w:val="00035EEB"/>
    <w:rsid w:val="00050016"/>
    <w:rsid w:val="00056BFC"/>
    <w:rsid w:val="00065D51"/>
    <w:rsid w:val="00071E43"/>
    <w:rsid w:val="00072E8A"/>
    <w:rsid w:val="00073E01"/>
    <w:rsid w:val="000776C6"/>
    <w:rsid w:val="0008577D"/>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0B78"/>
    <w:rsid w:val="0012691D"/>
    <w:rsid w:val="00135314"/>
    <w:rsid w:val="00152639"/>
    <w:rsid w:val="00157431"/>
    <w:rsid w:val="0016786D"/>
    <w:rsid w:val="00171687"/>
    <w:rsid w:val="00180448"/>
    <w:rsid w:val="001869D1"/>
    <w:rsid w:val="00187B54"/>
    <w:rsid w:val="001A197C"/>
    <w:rsid w:val="001D03C1"/>
    <w:rsid w:val="001E111A"/>
    <w:rsid w:val="001E30A7"/>
    <w:rsid w:val="002060E0"/>
    <w:rsid w:val="002207C7"/>
    <w:rsid w:val="00225EC4"/>
    <w:rsid w:val="00234CA3"/>
    <w:rsid w:val="0023611F"/>
    <w:rsid w:val="002431C5"/>
    <w:rsid w:val="00244B6D"/>
    <w:rsid w:val="00245CD7"/>
    <w:rsid w:val="002576C9"/>
    <w:rsid w:val="0026779D"/>
    <w:rsid w:val="0027219F"/>
    <w:rsid w:val="002820AC"/>
    <w:rsid w:val="00284350"/>
    <w:rsid w:val="002863DE"/>
    <w:rsid w:val="002A2245"/>
    <w:rsid w:val="002B48B6"/>
    <w:rsid w:val="0030271A"/>
    <w:rsid w:val="003311AB"/>
    <w:rsid w:val="00345A6B"/>
    <w:rsid w:val="003504D6"/>
    <w:rsid w:val="00355648"/>
    <w:rsid w:val="00356C87"/>
    <w:rsid w:val="00371506"/>
    <w:rsid w:val="00387B9F"/>
    <w:rsid w:val="00392174"/>
    <w:rsid w:val="003B0C36"/>
    <w:rsid w:val="003B66F2"/>
    <w:rsid w:val="003C0F12"/>
    <w:rsid w:val="003C76CB"/>
    <w:rsid w:val="003E341A"/>
    <w:rsid w:val="00403124"/>
    <w:rsid w:val="004146ED"/>
    <w:rsid w:val="00415BBB"/>
    <w:rsid w:val="00416AAA"/>
    <w:rsid w:val="00423742"/>
    <w:rsid w:val="004441E5"/>
    <w:rsid w:val="00445387"/>
    <w:rsid w:val="0044538A"/>
    <w:rsid w:val="00446C0A"/>
    <w:rsid w:val="00481FEF"/>
    <w:rsid w:val="00483026"/>
    <w:rsid w:val="004B36CD"/>
    <w:rsid w:val="004C01A2"/>
    <w:rsid w:val="004C2AEF"/>
    <w:rsid w:val="004C5853"/>
    <w:rsid w:val="004F4E6D"/>
    <w:rsid w:val="00505EB2"/>
    <w:rsid w:val="00507AEE"/>
    <w:rsid w:val="0051383F"/>
    <w:rsid w:val="00517C95"/>
    <w:rsid w:val="00521541"/>
    <w:rsid w:val="00526702"/>
    <w:rsid w:val="00555D98"/>
    <w:rsid w:val="0055784C"/>
    <w:rsid w:val="00560E1C"/>
    <w:rsid w:val="00561DA0"/>
    <w:rsid w:val="00573785"/>
    <w:rsid w:val="005748DC"/>
    <w:rsid w:val="00595B58"/>
    <w:rsid w:val="005A368F"/>
    <w:rsid w:val="005B000A"/>
    <w:rsid w:val="005C4CF1"/>
    <w:rsid w:val="005C5D99"/>
    <w:rsid w:val="0060591D"/>
    <w:rsid w:val="00614F16"/>
    <w:rsid w:val="00636EDF"/>
    <w:rsid w:val="00654359"/>
    <w:rsid w:val="00661396"/>
    <w:rsid w:val="0066581B"/>
    <w:rsid w:val="00677413"/>
    <w:rsid w:val="00683C63"/>
    <w:rsid w:val="00686713"/>
    <w:rsid w:val="00686AE5"/>
    <w:rsid w:val="00695634"/>
    <w:rsid w:val="0069776D"/>
    <w:rsid w:val="006A10A2"/>
    <w:rsid w:val="006A5CC1"/>
    <w:rsid w:val="006C1CEE"/>
    <w:rsid w:val="006E1641"/>
    <w:rsid w:val="006F4226"/>
    <w:rsid w:val="007103B7"/>
    <w:rsid w:val="007108B4"/>
    <w:rsid w:val="007278FD"/>
    <w:rsid w:val="00744C59"/>
    <w:rsid w:val="00746966"/>
    <w:rsid w:val="00753F29"/>
    <w:rsid w:val="007555B0"/>
    <w:rsid w:val="007608B1"/>
    <w:rsid w:val="007653B4"/>
    <w:rsid w:val="00767A94"/>
    <w:rsid w:val="00772C49"/>
    <w:rsid w:val="007752BC"/>
    <w:rsid w:val="0079176E"/>
    <w:rsid w:val="0079424B"/>
    <w:rsid w:val="007B531D"/>
    <w:rsid w:val="007C34AF"/>
    <w:rsid w:val="007D4807"/>
    <w:rsid w:val="00820CED"/>
    <w:rsid w:val="00824518"/>
    <w:rsid w:val="00827EAD"/>
    <w:rsid w:val="008443BA"/>
    <w:rsid w:val="00872E6B"/>
    <w:rsid w:val="008816C5"/>
    <w:rsid w:val="00884108"/>
    <w:rsid w:val="00893479"/>
    <w:rsid w:val="00896441"/>
    <w:rsid w:val="008A1F77"/>
    <w:rsid w:val="008F091F"/>
    <w:rsid w:val="0090103D"/>
    <w:rsid w:val="009038D2"/>
    <w:rsid w:val="0092305F"/>
    <w:rsid w:val="00924A27"/>
    <w:rsid w:val="0094049D"/>
    <w:rsid w:val="009422C0"/>
    <w:rsid w:val="00953B88"/>
    <w:rsid w:val="00957050"/>
    <w:rsid w:val="00965E89"/>
    <w:rsid w:val="0097180E"/>
    <w:rsid w:val="00981CE7"/>
    <w:rsid w:val="0099451C"/>
    <w:rsid w:val="009966EA"/>
    <w:rsid w:val="00997DC4"/>
    <w:rsid w:val="009A397C"/>
    <w:rsid w:val="009B27BE"/>
    <w:rsid w:val="009B3A21"/>
    <w:rsid w:val="009D0373"/>
    <w:rsid w:val="009D32D0"/>
    <w:rsid w:val="009E43ED"/>
    <w:rsid w:val="009E4784"/>
    <w:rsid w:val="00A022B1"/>
    <w:rsid w:val="00A05024"/>
    <w:rsid w:val="00A326E4"/>
    <w:rsid w:val="00A331B4"/>
    <w:rsid w:val="00A33D92"/>
    <w:rsid w:val="00A3788F"/>
    <w:rsid w:val="00A40B97"/>
    <w:rsid w:val="00A451DB"/>
    <w:rsid w:val="00A55093"/>
    <w:rsid w:val="00A804A8"/>
    <w:rsid w:val="00A91B91"/>
    <w:rsid w:val="00A95436"/>
    <w:rsid w:val="00AB7081"/>
    <w:rsid w:val="00AC313A"/>
    <w:rsid w:val="00AE0037"/>
    <w:rsid w:val="00AE36AC"/>
    <w:rsid w:val="00B05B37"/>
    <w:rsid w:val="00B13AD4"/>
    <w:rsid w:val="00B430DD"/>
    <w:rsid w:val="00B548D9"/>
    <w:rsid w:val="00B5669E"/>
    <w:rsid w:val="00B60FD4"/>
    <w:rsid w:val="00B80AC1"/>
    <w:rsid w:val="00B95261"/>
    <w:rsid w:val="00BA4567"/>
    <w:rsid w:val="00BB1032"/>
    <w:rsid w:val="00BB3B04"/>
    <w:rsid w:val="00BE77C5"/>
    <w:rsid w:val="00BF22D3"/>
    <w:rsid w:val="00BF53A9"/>
    <w:rsid w:val="00C030AD"/>
    <w:rsid w:val="00C078C8"/>
    <w:rsid w:val="00C25CCD"/>
    <w:rsid w:val="00C27D78"/>
    <w:rsid w:val="00C528D6"/>
    <w:rsid w:val="00C617EC"/>
    <w:rsid w:val="00C65B4D"/>
    <w:rsid w:val="00C717A1"/>
    <w:rsid w:val="00C75971"/>
    <w:rsid w:val="00C81A2B"/>
    <w:rsid w:val="00CC19A2"/>
    <w:rsid w:val="00CC518A"/>
    <w:rsid w:val="00CD02E5"/>
    <w:rsid w:val="00CE32AD"/>
    <w:rsid w:val="00CE742C"/>
    <w:rsid w:val="00CF7D09"/>
    <w:rsid w:val="00D011FA"/>
    <w:rsid w:val="00D071D9"/>
    <w:rsid w:val="00D3382A"/>
    <w:rsid w:val="00D36D59"/>
    <w:rsid w:val="00D4164F"/>
    <w:rsid w:val="00D416F1"/>
    <w:rsid w:val="00D50465"/>
    <w:rsid w:val="00D75408"/>
    <w:rsid w:val="00D925B5"/>
    <w:rsid w:val="00D936B4"/>
    <w:rsid w:val="00DA506F"/>
    <w:rsid w:val="00DA7BE6"/>
    <w:rsid w:val="00DB296A"/>
    <w:rsid w:val="00DC0AEA"/>
    <w:rsid w:val="00DC0D17"/>
    <w:rsid w:val="00DD19C7"/>
    <w:rsid w:val="00DE1172"/>
    <w:rsid w:val="00DF78A8"/>
    <w:rsid w:val="00DF7E84"/>
    <w:rsid w:val="00E02F56"/>
    <w:rsid w:val="00E12842"/>
    <w:rsid w:val="00E14DE9"/>
    <w:rsid w:val="00E34884"/>
    <w:rsid w:val="00E36F09"/>
    <w:rsid w:val="00E47A77"/>
    <w:rsid w:val="00E553C6"/>
    <w:rsid w:val="00E57275"/>
    <w:rsid w:val="00E62477"/>
    <w:rsid w:val="00E75D19"/>
    <w:rsid w:val="00E9432A"/>
    <w:rsid w:val="00E94CCD"/>
    <w:rsid w:val="00E96AA5"/>
    <w:rsid w:val="00EA1899"/>
    <w:rsid w:val="00EC0C11"/>
    <w:rsid w:val="00EE0F7F"/>
    <w:rsid w:val="00EE42C8"/>
    <w:rsid w:val="00EE68F3"/>
    <w:rsid w:val="00EF01E1"/>
    <w:rsid w:val="00F00029"/>
    <w:rsid w:val="00F1604D"/>
    <w:rsid w:val="00F21897"/>
    <w:rsid w:val="00F244C3"/>
    <w:rsid w:val="00F41994"/>
    <w:rsid w:val="00F433CD"/>
    <w:rsid w:val="00F647B7"/>
    <w:rsid w:val="00F801C9"/>
    <w:rsid w:val="00F91A9F"/>
    <w:rsid w:val="00F967EA"/>
    <w:rsid w:val="00FA035A"/>
    <w:rsid w:val="00FA5FF6"/>
    <w:rsid w:val="00FA630A"/>
    <w:rsid w:val="00FA7C99"/>
    <w:rsid w:val="00FB1FCA"/>
    <w:rsid w:val="00FB5B5F"/>
    <w:rsid w:val="00FC2662"/>
    <w:rsid w:val="00FD296D"/>
    <w:rsid w:val="00FE5F56"/>
    <w:rsid w:val="00FF0910"/>
    <w:rsid w:val="00FF1C97"/>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63">
      <w:bodyDiv w:val="1"/>
      <w:marLeft w:val="0"/>
      <w:marRight w:val="0"/>
      <w:marTop w:val="0"/>
      <w:marBottom w:val="0"/>
      <w:divBdr>
        <w:top w:val="none" w:sz="0" w:space="0" w:color="auto"/>
        <w:left w:val="none" w:sz="0" w:space="0" w:color="auto"/>
        <w:bottom w:val="none" w:sz="0" w:space="0" w:color="auto"/>
        <w:right w:val="none" w:sz="0" w:space="0" w:color="auto"/>
      </w:divBdr>
    </w:div>
    <w:div w:id="111871639">
      <w:bodyDiv w:val="1"/>
      <w:marLeft w:val="0"/>
      <w:marRight w:val="0"/>
      <w:marTop w:val="0"/>
      <w:marBottom w:val="0"/>
      <w:divBdr>
        <w:top w:val="none" w:sz="0" w:space="0" w:color="auto"/>
        <w:left w:val="none" w:sz="0" w:space="0" w:color="auto"/>
        <w:bottom w:val="none" w:sz="0" w:space="0" w:color="auto"/>
        <w:right w:val="none" w:sz="0" w:space="0" w:color="auto"/>
      </w:divBdr>
    </w:div>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437989327">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630019041">
      <w:bodyDiv w:val="1"/>
      <w:marLeft w:val="0"/>
      <w:marRight w:val="0"/>
      <w:marTop w:val="0"/>
      <w:marBottom w:val="0"/>
      <w:divBdr>
        <w:top w:val="none" w:sz="0" w:space="0" w:color="auto"/>
        <w:left w:val="none" w:sz="0" w:space="0" w:color="auto"/>
        <w:bottom w:val="none" w:sz="0" w:space="0" w:color="auto"/>
        <w:right w:val="none" w:sz="0" w:space="0" w:color="auto"/>
      </w:divBdr>
    </w:div>
    <w:div w:id="762460458">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788940512">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552810238">
      <w:bodyDiv w:val="1"/>
      <w:marLeft w:val="0"/>
      <w:marRight w:val="0"/>
      <w:marTop w:val="0"/>
      <w:marBottom w:val="0"/>
      <w:divBdr>
        <w:top w:val="none" w:sz="0" w:space="0" w:color="auto"/>
        <w:left w:val="none" w:sz="0" w:space="0" w:color="auto"/>
        <w:bottom w:val="none" w:sz="0" w:space="0" w:color="auto"/>
        <w:right w:val="none" w:sz="0" w:space="0" w:color="auto"/>
      </w:divBdr>
    </w:div>
    <w:div w:id="1649943336">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0615141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4BBA-FA7F-4D7E-BB23-ABEE3095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1756</Words>
  <Characters>10541</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2</cp:revision>
  <cp:lastPrinted>2020-09-09T12:40:00Z</cp:lastPrinted>
  <dcterms:created xsi:type="dcterms:W3CDTF">2020-09-09T12:44:00Z</dcterms:created>
  <dcterms:modified xsi:type="dcterms:W3CDTF">2020-09-09T12:44:00Z</dcterms:modified>
</cp:coreProperties>
</file>