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7" w:rsidRPr="00927344" w:rsidRDefault="00317189" w:rsidP="00473897">
      <w:pPr>
        <w:pStyle w:val="Z1-Tytu-1"/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Zarządzenie nr  152</w:t>
      </w:r>
      <w:r w:rsidR="00473897" w:rsidRPr="00927344">
        <w:rPr>
          <w:sz w:val="24"/>
          <w:szCs w:val="24"/>
        </w:rPr>
        <w:t xml:space="preserve"> / 2019</w:t>
      </w:r>
    </w:p>
    <w:p w:rsidR="00473897" w:rsidRPr="00927344" w:rsidRDefault="00473897" w:rsidP="00473897">
      <w:pPr>
        <w:pStyle w:val="Z1-Tytu-1"/>
        <w:spacing w:after="0"/>
        <w:rPr>
          <w:sz w:val="24"/>
          <w:szCs w:val="24"/>
        </w:rPr>
      </w:pPr>
      <w:r w:rsidRPr="00927344">
        <w:rPr>
          <w:sz w:val="24"/>
          <w:szCs w:val="24"/>
        </w:rPr>
        <w:br/>
        <w:t>MARSZAŁKA WOJEWÓDZTWA ŚWIĘTOKRZYSKIEGO</w:t>
      </w:r>
    </w:p>
    <w:p w:rsidR="00473897" w:rsidRPr="00927344" w:rsidRDefault="00473897" w:rsidP="00473897">
      <w:pPr>
        <w:pStyle w:val="Z-podpispodkropkami"/>
        <w:rPr>
          <w:sz w:val="24"/>
          <w:szCs w:val="24"/>
        </w:rPr>
      </w:pPr>
      <w:r w:rsidRPr="00927344">
        <w:rPr>
          <w:sz w:val="24"/>
          <w:szCs w:val="24"/>
        </w:rPr>
        <w:tab/>
      </w:r>
    </w:p>
    <w:p w:rsidR="00473897" w:rsidRPr="00927344" w:rsidRDefault="00317189" w:rsidP="00473897">
      <w:pPr>
        <w:pStyle w:val="Z1-Tytu-2rodkowelinie"/>
        <w:rPr>
          <w:sz w:val="24"/>
          <w:szCs w:val="24"/>
        </w:rPr>
      </w:pPr>
      <w:r>
        <w:rPr>
          <w:sz w:val="24"/>
          <w:szCs w:val="24"/>
        </w:rPr>
        <w:t>z dnia 12 listopada</w:t>
      </w:r>
      <w:r w:rsidR="00473897" w:rsidRPr="00927344">
        <w:rPr>
          <w:sz w:val="24"/>
          <w:szCs w:val="24"/>
        </w:rPr>
        <w:t xml:space="preserve"> 2019 r.</w:t>
      </w:r>
    </w:p>
    <w:p w:rsidR="00473897" w:rsidRPr="00927344" w:rsidRDefault="00473897" w:rsidP="00473897">
      <w:pPr>
        <w:pStyle w:val="Z1-Tytu-2rodkowelinie"/>
        <w:rPr>
          <w:sz w:val="24"/>
          <w:szCs w:val="24"/>
        </w:rPr>
      </w:pPr>
    </w:p>
    <w:p w:rsidR="00473897" w:rsidRPr="00927344" w:rsidRDefault="00473897" w:rsidP="00473897">
      <w:pPr>
        <w:pStyle w:val="Z1-Tytu-2rodkowelinie"/>
        <w:rPr>
          <w:sz w:val="24"/>
          <w:szCs w:val="24"/>
        </w:rPr>
      </w:pPr>
      <w:r w:rsidRPr="00927344">
        <w:rPr>
          <w:sz w:val="24"/>
          <w:szCs w:val="24"/>
        </w:rPr>
        <w:t xml:space="preserve">w sprawie zasad funkcjonowania, metod monitorowania i oceny kontroli zarządczej w Urzędzie Marszałkowskim Województwa Świętokrzyskiego </w:t>
      </w:r>
      <w:r w:rsidR="00927344">
        <w:rPr>
          <w:sz w:val="24"/>
          <w:szCs w:val="24"/>
        </w:rPr>
        <w:br/>
      </w:r>
      <w:r w:rsidRPr="00927344">
        <w:rPr>
          <w:sz w:val="24"/>
          <w:szCs w:val="24"/>
        </w:rPr>
        <w:t>or</w:t>
      </w:r>
      <w:r w:rsidR="00F63CF9">
        <w:rPr>
          <w:sz w:val="24"/>
          <w:szCs w:val="24"/>
        </w:rPr>
        <w:t>az jednostkach organizacyjnych Województwa Ś</w:t>
      </w:r>
      <w:r w:rsidRPr="00927344">
        <w:rPr>
          <w:sz w:val="24"/>
          <w:szCs w:val="24"/>
        </w:rPr>
        <w:t>więtokrzyskiego</w:t>
      </w:r>
    </w:p>
    <w:p w:rsidR="00473897" w:rsidRDefault="00473897" w:rsidP="00473897">
      <w:pPr>
        <w:pStyle w:val="Z4-Tekst-rodkowy"/>
        <w:rPr>
          <w:color w:val="FF0000"/>
          <w:sz w:val="24"/>
          <w:szCs w:val="24"/>
        </w:rPr>
      </w:pPr>
    </w:p>
    <w:p w:rsidR="00927344" w:rsidRDefault="00927344" w:rsidP="00473897">
      <w:pPr>
        <w:pStyle w:val="Z4-Tekst-rodkowy"/>
        <w:rPr>
          <w:color w:val="FF0000"/>
          <w:sz w:val="24"/>
          <w:szCs w:val="24"/>
        </w:rPr>
      </w:pPr>
    </w:p>
    <w:p w:rsidR="00927344" w:rsidRPr="00927344" w:rsidRDefault="00927344" w:rsidP="00473897">
      <w:pPr>
        <w:pStyle w:val="Z4-Tekst-rodkowy"/>
        <w:rPr>
          <w:color w:val="FF0000"/>
          <w:sz w:val="24"/>
          <w:szCs w:val="24"/>
        </w:rPr>
      </w:pPr>
    </w:p>
    <w:p w:rsidR="00473897" w:rsidRPr="00927344" w:rsidRDefault="00473897" w:rsidP="00927344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927344">
        <w:rPr>
          <w:rFonts w:ascii="Arial" w:hAnsi="Arial" w:cs="Arial"/>
          <w:sz w:val="22"/>
          <w:szCs w:val="22"/>
        </w:rPr>
        <w:t xml:space="preserve">Na podstawie art. 43 ust. 1  i 3  ustawy z dnia 5 czerwca 1998 r. o samorządzie województwa (Dz. U. 2019, poz. 512  z </w:t>
      </w:r>
      <w:proofErr w:type="spellStart"/>
      <w:r w:rsidRPr="00927344">
        <w:rPr>
          <w:rFonts w:ascii="Arial" w:hAnsi="Arial" w:cs="Arial"/>
          <w:sz w:val="22"/>
          <w:szCs w:val="22"/>
        </w:rPr>
        <w:t>pózn</w:t>
      </w:r>
      <w:proofErr w:type="spellEnd"/>
      <w:r w:rsidRPr="00927344">
        <w:rPr>
          <w:rFonts w:ascii="Arial" w:hAnsi="Arial" w:cs="Arial"/>
          <w:sz w:val="22"/>
          <w:szCs w:val="22"/>
        </w:rPr>
        <w:t xml:space="preserve">. zm.) oraz art. 69 ust. 1 pkt 2 ustawy z dnia 27 sierpnia 2009 r. o finansach publicznych (Dz. U. z 2019 r. poz. 869 z </w:t>
      </w:r>
      <w:proofErr w:type="spellStart"/>
      <w:r w:rsidRPr="00927344">
        <w:rPr>
          <w:rFonts w:ascii="Arial" w:hAnsi="Arial" w:cs="Arial"/>
          <w:sz w:val="22"/>
          <w:szCs w:val="22"/>
        </w:rPr>
        <w:t>pózn</w:t>
      </w:r>
      <w:proofErr w:type="spellEnd"/>
      <w:r w:rsidRPr="00927344">
        <w:rPr>
          <w:rFonts w:ascii="Arial" w:hAnsi="Arial" w:cs="Arial"/>
          <w:sz w:val="22"/>
          <w:szCs w:val="22"/>
        </w:rPr>
        <w:t>. zm. ), zarządza się co następuje:</w:t>
      </w:r>
    </w:p>
    <w:p w:rsidR="00473897" w:rsidRPr="00927344" w:rsidRDefault="00473897" w:rsidP="00927344">
      <w:pPr>
        <w:pStyle w:val="Z-Paragraf"/>
        <w:spacing w:after="0" w:line="276" w:lineRule="auto"/>
        <w:jc w:val="both"/>
        <w:rPr>
          <w:sz w:val="22"/>
          <w:szCs w:val="22"/>
        </w:rPr>
      </w:pPr>
    </w:p>
    <w:p w:rsidR="00473897" w:rsidRPr="00927344" w:rsidRDefault="00473897" w:rsidP="003F1137">
      <w:pPr>
        <w:pStyle w:val="Z-Paragraf"/>
        <w:spacing w:after="0" w:line="276" w:lineRule="auto"/>
        <w:rPr>
          <w:sz w:val="22"/>
          <w:szCs w:val="22"/>
        </w:rPr>
      </w:pPr>
      <w:r w:rsidRPr="00927344">
        <w:rPr>
          <w:sz w:val="22"/>
          <w:szCs w:val="22"/>
        </w:rPr>
        <w:t>§ 1.</w:t>
      </w:r>
    </w:p>
    <w:p w:rsidR="00473897" w:rsidRPr="00927344" w:rsidRDefault="00473897" w:rsidP="00927344">
      <w:pPr>
        <w:pStyle w:val="Z-Paragraf"/>
        <w:spacing w:after="0" w:line="240" w:lineRule="auto"/>
        <w:ind w:left="720"/>
        <w:jc w:val="both"/>
        <w:rPr>
          <w:b w:val="0"/>
          <w:sz w:val="22"/>
          <w:szCs w:val="22"/>
        </w:rPr>
      </w:pPr>
      <w:r w:rsidRPr="00927344">
        <w:rPr>
          <w:b w:val="0"/>
          <w:sz w:val="22"/>
          <w:szCs w:val="22"/>
        </w:rPr>
        <w:t>Dla zapewnienie realizacji celów i zadań w sposób zgodny z prawem, efektywny, oszczędny i terminowy w zakresie działań podejmowanych w Urzędzie Marszałkowskim Województwa Świętokrzyskiego oraz  jednostkach organizacyjnych funkcjonuje system kontroli zarządczej.</w:t>
      </w:r>
    </w:p>
    <w:p w:rsidR="00473897" w:rsidRPr="00927344" w:rsidRDefault="00473897" w:rsidP="00927344">
      <w:pPr>
        <w:pStyle w:val="Z-Paragraf"/>
        <w:spacing w:line="276" w:lineRule="auto"/>
        <w:rPr>
          <w:sz w:val="22"/>
          <w:szCs w:val="22"/>
        </w:rPr>
      </w:pPr>
      <w:r w:rsidRPr="00927344">
        <w:rPr>
          <w:sz w:val="22"/>
          <w:szCs w:val="22"/>
        </w:rPr>
        <w:t>§ 2.</w:t>
      </w:r>
    </w:p>
    <w:p w:rsidR="00650FFA" w:rsidRPr="00927344" w:rsidRDefault="00473897" w:rsidP="00927344">
      <w:pPr>
        <w:ind w:left="708"/>
        <w:jc w:val="both"/>
        <w:rPr>
          <w:rFonts w:ascii="Arial" w:hAnsi="Arial" w:cs="Arial"/>
          <w:sz w:val="22"/>
          <w:szCs w:val="22"/>
        </w:rPr>
      </w:pPr>
      <w:r w:rsidRPr="00927344">
        <w:rPr>
          <w:rFonts w:ascii="Arial" w:hAnsi="Arial" w:cs="Arial"/>
          <w:sz w:val="22"/>
          <w:szCs w:val="22"/>
        </w:rPr>
        <w:t>Sposób sprawowania kontroli zarządczej zawarty jest w  „Zasadach funkcjonowania kontroli zarządczej w Urzędzie Marszałkowskim Województwa Świętokrzyskiego oraz  jednostkach organizacyjnych” stanowiących Załącznik Nr 1 do niniejszego Zarządzenia.</w:t>
      </w:r>
    </w:p>
    <w:p w:rsidR="00473897" w:rsidRPr="00927344" w:rsidRDefault="00473897" w:rsidP="0092734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473897" w:rsidRPr="00927344" w:rsidRDefault="0047389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344">
        <w:rPr>
          <w:rFonts w:ascii="Arial" w:hAnsi="Arial" w:cs="Arial"/>
          <w:b/>
          <w:bCs/>
          <w:sz w:val="22"/>
          <w:szCs w:val="22"/>
        </w:rPr>
        <w:t>§ 3.</w:t>
      </w:r>
    </w:p>
    <w:p w:rsidR="00473897" w:rsidRPr="00927344" w:rsidRDefault="00473897" w:rsidP="00927344">
      <w:pPr>
        <w:jc w:val="both"/>
        <w:rPr>
          <w:rFonts w:ascii="Arial" w:hAnsi="Arial" w:cs="Arial"/>
          <w:sz w:val="22"/>
          <w:szCs w:val="22"/>
        </w:rPr>
      </w:pPr>
    </w:p>
    <w:p w:rsidR="00473897" w:rsidRPr="00927344" w:rsidRDefault="00473897" w:rsidP="00927344">
      <w:pPr>
        <w:ind w:left="705"/>
        <w:jc w:val="both"/>
        <w:rPr>
          <w:rFonts w:ascii="Arial" w:hAnsi="Arial" w:cs="Arial"/>
          <w:sz w:val="22"/>
          <w:szCs w:val="22"/>
        </w:rPr>
      </w:pPr>
      <w:r w:rsidRPr="00927344">
        <w:rPr>
          <w:rFonts w:ascii="Arial" w:hAnsi="Arial" w:cs="Arial"/>
          <w:sz w:val="22"/>
          <w:szCs w:val="22"/>
        </w:rPr>
        <w:t>Wykonanie Zarządzenia powierza się dyrektorom departamentów/kierownikom równorzędnych komórek organizacyjnych Urzędu Marszałkowskiego oraz dyrektorom jednostek organizacyjnych.</w:t>
      </w:r>
    </w:p>
    <w:p w:rsidR="00473897" w:rsidRPr="00927344" w:rsidRDefault="00473897" w:rsidP="00927344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473897" w:rsidRPr="00927344" w:rsidRDefault="0047389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344">
        <w:rPr>
          <w:rFonts w:ascii="Arial" w:hAnsi="Arial" w:cs="Arial"/>
          <w:b/>
          <w:bCs/>
          <w:sz w:val="22"/>
          <w:szCs w:val="22"/>
        </w:rPr>
        <w:t>§ 4.</w:t>
      </w:r>
    </w:p>
    <w:p w:rsidR="00473897" w:rsidRPr="00927344" w:rsidRDefault="00473897" w:rsidP="00927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73897" w:rsidRPr="00927344" w:rsidRDefault="00473897" w:rsidP="0092734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27344">
        <w:rPr>
          <w:rFonts w:ascii="Arial" w:hAnsi="Arial" w:cs="Arial"/>
          <w:bCs/>
          <w:sz w:val="22"/>
          <w:szCs w:val="22"/>
        </w:rPr>
        <w:t>Nadzór nad wykonaniem Zarządzenia powierza się Sekretarzowi Województwa.</w:t>
      </w:r>
    </w:p>
    <w:p w:rsidR="00473897" w:rsidRPr="00927344" w:rsidRDefault="00473897" w:rsidP="00927344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473897" w:rsidRPr="00927344" w:rsidRDefault="0047389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344">
        <w:rPr>
          <w:rFonts w:ascii="Arial" w:hAnsi="Arial" w:cs="Arial"/>
          <w:b/>
          <w:bCs/>
          <w:sz w:val="22"/>
          <w:szCs w:val="22"/>
        </w:rPr>
        <w:t>§ 5.</w:t>
      </w:r>
    </w:p>
    <w:p w:rsidR="00473897" w:rsidRPr="00927344" w:rsidRDefault="00473897" w:rsidP="00927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73897" w:rsidRPr="00927344" w:rsidRDefault="00473897" w:rsidP="00927344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927344">
        <w:rPr>
          <w:rFonts w:ascii="Arial" w:hAnsi="Arial" w:cs="Arial"/>
          <w:bCs/>
          <w:sz w:val="22"/>
          <w:szCs w:val="22"/>
        </w:rPr>
        <w:t xml:space="preserve">Traci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 moc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Zarządzenie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 </w:t>
      </w:r>
      <w:r w:rsidRPr="00927344">
        <w:rPr>
          <w:rFonts w:ascii="Arial" w:hAnsi="Arial" w:cs="Arial"/>
          <w:bCs/>
          <w:sz w:val="22"/>
          <w:szCs w:val="22"/>
        </w:rPr>
        <w:t xml:space="preserve">nr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3/2017 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Marszałka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 </w:t>
      </w:r>
      <w:r w:rsidRPr="00927344">
        <w:rPr>
          <w:rFonts w:ascii="Arial" w:hAnsi="Arial" w:cs="Arial"/>
          <w:bCs/>
          <w:sz w:val="22"/>
          <w:szCs w:val="22"/>
        </w:rPr>
        <w:t xml:space="preserve">Województwa 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Świętokrzyskiego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="00927344">
        <w:rPr>
          <w:rFonts w:ascii="Arial" w:hAnsi="Arial" w:cs="Arial"/>
          <w:bCs/>
          <w:sz w:val="22"/>
          <w:szCs w:val="22"/>
        </w:rPr>
        <w:br/>
      </w:r>
      <w:r w:rsidRPr="00927344">
        <w:rPr>
          <w:rFonts w:ascii="Arial" w:hAnsi="Arial" w:cs="Arial"/>
          <w:bCs/>
          <w:sz w:val="22"/>
          <w:szCs w:val="22"/>
        </w:rPr>
        <w:t xml:space="preserve">z 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>dnia</w:t>
      </w:r>
      <w:r w:rsid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9 stycznia 2017 r. w sprawie wprowadzenie procedury zarządzania ryzykiem </w:t>
      </w:r>
      <w:r w:rsidRPr="00927344">
        <w:rPr>
          <w:rFonts w:ascii="Arial" w:hAnsi="Arial" w:cs="Arial"/>
          <w:bCs/>
          <w:sz w:val="22"/>
          <w:szCs w:val="22"/>
        </w:rPr>
        <w:br/>
        <w:t>w Województwie Świętokrzyskim.</w:t>
      </w:r>
    </w:p>
    <w:p w:rsidR="00473897" w:rsidRPr="00927344" w:rsidRDefault="00473897" w:rsidP="00927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27344" w:rsidRDefault="00927344" w:rsidP="00927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27344" w:rsidRDefault="00927344" w:rsidP="00927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27344" w:rsidRDefault="00927344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137" w:rsidRDefault="003F113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137" w:rsidRDefault="003F113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3897" w:rsidRPr="00927344" w:rsidRDefault="0047389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344">
        <w:rPr>
          <w:rFonts w:ascii="Arial" w:hAnsi="Arial" w:cs="Arial"/>
          <w:b/>
          <w:bCs/>
          <w:sz w:val="22"/>
          <w:szCs w:val="22"/>
        </w:rPr>
        <w:t>§ 6.</w:t>
      </w:r>
    </w:p>
    <w:p w:rsidR="00473897" w:rsidRPr="00927344" w:rsidRDefault="00473897" w:rsidP="00927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73897" w:rsidRPr="00927344" w:rsidRDefault="00473897" w:rsidP="00927344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927344">
        <w:rPr>
          <w:rFonts w:ascii="Arial" w:hAnsi="Arial" w:cs="Arial"/>
          <w:bCs/>
          <w:sz w:val="22"/>
          <w:szCs w:val="22"/>
        </w:rPr>
        <w:t xml:space="preserve">Traci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moc 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>Zarządzenie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nr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 </w:t>
      </w:r>
      <w:r w:rsidRPr="00927344">
        <w:rPr>
          <w:rFonts w:ascii="Arial" w:hAnsi="Arial" w:cs="Arial"/>
          <w:bCs/>
          <w:sz w:val="22"/>
          <w:szCs w:val="22"/>
        </w:rPr>
        <w:t xml:space="preserve">73/2016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 Marszałka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Województwa 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>Świętokrzyskiego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</w:t>
      </w:r>
      <w:r w:rsidRPr="00927344">
        <w:rPr>
          <w:rFonts w:ascii="Arial" w:hAnsi="Arial" w:cs="Arial"/>
          <w:bCs/>
          <w:sz w:val="22"/>
          <w:szCs w:val="22"/>
        </w:rPr>
        <w:t xml:space="preserve"> z</w:t>
      </w:r>
      <w:r w:rsidR="00BE3B06" w:rsidRPr="00927344">
        <w:rPr>
          <w:rFonts w:ascii="Arial" w:hAnsi="Arial" w:cs="Arial"/>
          <w:bCs/>
          <w:sz w:val="22"/>
          <w:szCs w:val="22"/>
        </w:rPr>
        <w:t xml:space="preserve">  </w:t>
      </w:r>
      <w:r w:rsidRPr="00927344">
        <w:rPr>
          <w:rFonts w:ascii="Arial" w:hAnsi="Arial" w:cs="Arial"/>
          <w:bCs/>
          <w:sz w:val="22"/>
          <w:szCs w:val="22"/>
        </w:rPr>
        <w:t>dnia 8 września 2016 r. w sprawie przeprowadzania</w:t>
      </w:r>
      <w:r w:rsidR="00650FFA">
        <w:rPr>
          <w:rFonts w:ascii="Arial" w:hAnsi="Arial" w:cs="Arial"/>
          <w:bCs/>
          <w:sz w:val="22"/>
          <w:szCs w:val="22"/>
        </w:rPr>
        <w:t xml:space="preserve"> samooceny kontroli zarządczej </w:t>
      </w:r>
      <w:r w:rsidRPr="00927344">
        <w:rPr>
          <w:rFonts w:ascii="Arial" w:hAnsi="Arial" w:cs="Arial"/>
          <w:bCs/>
          <w:sz w:val="22"/>
          <w:szCs w:val="22"/>
        </w:rPr>
        <w:t>w Urzędzie Marszałkowskim Województwa Świętokrzyskiego.</w:t>
      </w:r>
    </w:p>
    <w:p w:rsidR="00473897" w:rsidRPr="00927344" w:rsidRDefault="00473897" w:rsidP="00927344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473897" w:rsidRDefault="00473897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344">
        <w:rPr>
          <w:rFonts w:ascii="Arial" w:hAnsi="Arial" w:cs="Arial"/>
          <w:b/>
          <w:bCs/>
          <w:sz w:val="22"/>
          <w:szCs w:val="22"/>
        </w:rPr>
        <w:t>§ 7.</w:t>
      </w:r>
    </w:p>
    <w:p w:rsidR="00927344" w:rsidRPr="00927344" w:rsidRDefault="00927344" w:rsidP="009273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73897" w:rsidRPr="00927344" w:rsidRDefault="00473897" w:rsidP="0092734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27344">
        <w:rPr>
          <w:rFonts w:ascii="Arial" w:hAnsi="Arial" w:cs="Arial"/>
          <w:bCs/>
          <w:sz w:val="22"/>
          <w:szCs w:val="22"/>
        </w:rPr>
        <w:t xml:space="preserve">Zarządzenie wchodzi w życie z dniem podpisania.   </w:t>
      </w:r>
    </w:p>
    <w:p w:rsidR="00473897" w:rsidRDefault="00473897" w:rsidP="00473897">
      <w:pPr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8F49B4" w:rsidRDefault="008F49B4" w:rsidP="00473897">
      <w:pPr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8F49B4" w:rsidRDefault="008F49B4" w:rsidP="00473897">
      <w:pPr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8F49B4" w:rsidRDefault="008F49B4" w:rsidP="00473897">
      <w:pPr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8F49B4" w:rsidRDefault="008F49B4" w:rsidP="00473897">
      <w:pPr>
        <w:ind w:left="708"/>
        <w:jc w:val="center"/>
        <w:rPr>
          <w:rFonts w:ascii="Arial" w:hAnsi="Arial" w:cs="Arial"/>
          <w:bCs/>
          <w:sz w:val="22"/>
          <w:szCs w:val="22"/>
        </w:rPr>
      </w:pPr>
    </w:p>
    <w:p w:rsidR="008F49B4" w:rsidRPr="008F49B4" w:rsidRDefault="008F49B4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 w:rsidRPr="008F49B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Pr="008F49B4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Marszałek Województwa</w:t>
      </w:r>
    </w:p>
    <w:p w:rsidR="008F49B4" w:rsidRPr="008F49B4" w:rsidRDefault="008F49B4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F49B4" w:rsidRPr="008F49B4" w:rsidRDefault="008F49B4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8F49B4" w:rsidRDefault="008F49B4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  <w:r w:rsidRPr="008F49B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Andrzej Bętkowski</w:t>
      </w: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B4531" w:rsidRDefault="00AB4531" w:rsidP="00473897">
      <w:pPr>
        <w:ind w:left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tabs>
          <w:tab w:val="left" w:pos="5387"/>
        </w:tabs>
        <w:jc w:val="right"/>
        <w:rPr>
          <w:rFonts w:ascii="Arial" w:hAnsi="Arial" w:cs="Arial"/>
          <w:b/>
          <w:i/>
          <w:sz w:val="18"/>
          <w:szCs w:val="18"/>
        </w:rPr>
      </w:pPr>
    </w:p>
    <w:p w:rsidR="00AB4531" w:rsidRPr="00AB4531" w:rsidRDefault="00AB4531" w:rsidP="00AB4531">
      <w:pPr>
        <w:tabs>
          <w:tab w:val="left" w:pos="5387"/>
        </w:tabs>
        <w:jc w:val="right"/>
        <w:rPr>
          <w:rFonts w:ascii="Arial" w:hAnsi="Arial" w:cs="Arial"/>
          <w:b/>
          <w:i/>
          <w:sz w:val="18"/>
          <w:szCs w:val="18"/>
        </w:rPr>
      </w:pPr>
      <w:r w:rsidRPr="00AB4531">
        <w:rPr>
          <w:rFonts w:ascii="Arial" w:hAnsi="Arial" w:cs="Arial"/>
          <w:b/>
          <w:i/>
          <w:sz w:val="18"/>
          <w:szCs w:val="18"/>
        </w:rPr>
        <w:lastRenderedPageBreak/>
        <w:t>Załącznik nr 1  do</w:t>
      </w:r>
      <w:r>
        <w:rPr>
          <w:rFonts w:ascii="Arial" w:hAnsi="Arial" w:cs="Arial"/>
          <w:b/>
          <w:i/>
          <w:sz w:val="18"/>
          <w:szCs w:val="18"/>
        </w:rPr>
        <w:t xml:space="preserve">  Zarządzenia   Nr  152</w:t>
      </w:r>
      <w:r w:rsidRPr="00AB4531">
        <w:rPr>
          <w:rFonts w:ascii="Arial" w:hAnsi="Arial" w:cs="Arial"/>
          <w:b/>
          <w:i/>
          <w:sz w:val="18"/>
          <w:szCs w:val="18"/>
        </w:rPr>
        <w:t xml:space="preserve"> / 2019</w:t>
      </w:r>
    </w:p>
    <w:p w:rsidR="00AB4531" w:rsidRPr="00AB4531" w:rsidRDefault="00AB4531" w:rsidP="00AB4531">
      <w:pPr>
        <w:tabs>
          <w:tab w:val="left" w:pos="5387"/>
        </w:tabs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AB4531">
        <w:rPr>
          <w:rFonts w:ascii="Arial" w:hAnsi="Arial" w:cs="Arial"/>
          <w:b/>
          <w:bCs/>
          <w:i/>
          <w:sz w:val="18"/>
          <w:szCs w:val="18"/>
        </w:rPr>
        <w:tab/>
        <w:t>Marszałka Województwa Świętokrzyskiego</w:t>
      </w:r>
    </w:p>
    <w:p w:rsidR="00AB4531" w:rsidRPr="00AB4531" w:rsidRDefault="00AB4531" w:rsidP="00AB4531">
      <w:pPr>
        <w:tabs>
          <w:tab w:val="left" w:pos="5387"/>
        </w:tabs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AB4531">
        <w:rPr>
          <w:rFonts w:ascii="Arial" w:hAnsi="Arial" w:cs="Arial"/>
          <w:b/>
          <w:bCs/>
          <w:i/>
          <w:sz w:val="18"/>
          <w:szCs w:val="18"/>
        </w:rPr>
        <w:tab/>
        <w:t>z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dnia 12 listopada</w:t>
      </w:r>
      <w:r w:rsidRPr="00AB4531">
        <w:rPr>
          <w:rFonts w:ascii="Arial" w:hAnsi="Arial" w:cs="Arial"/>
          <w:b/>
          <w:bCs/>
          <w:i/>
          <w:sz w:val="18"/>
          <w:szCs w:val="18"/>
        </w:rPr>
        <w:t xml:space="preserve"> 2019 r.</w:t>
      </w:r>
    </w:p>
    <w:p w:rsidR="00AB4531" w:rsidRPr="00AB4531" w:rsidRDefault="00AB4531" w:rsidP="00AB4531">
      <w:pPr>
        <w:autoSpaceDE w:val="0"/>
        <w:autoSpaceDN w:val="0"/>
        <w:adjustRightInd w:val="0"/>
        <w:spacing w:line="360" w:lineRule="auto"/>
        <w:ind w:left="5670" w:firstLine="1"/>
        <w:jc w:val="both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ZASADY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FUNKCJONOWANIA KONTROLI ZARZĄDCZEJ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 xml:space="preserve">W URZĘDZIE MARSZAŁKOWSKIM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WOJEWÓDZTWA ŚWIĘTOKRZYSKIEGO ORAZ JEDNOSTKACH ORGANIZACYJNYCH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Podstawy prawne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283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after="113"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1</w:t>
      </w:r>
    </w:p>
    <w:p w:rsidR="00AB4531" w:rsidRPr="00AB4531" w:rsidRDefault="00AB4531" w:rsidP="00AB45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Niniejsze Zasady zostały opracowane na podstawie: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Ustawy z dnia 27 sierpnia 2009 r. o finansach publicznych (Dz. U. z 2019 r., poz. 869  </w:t>
      </w:r>
      <w:r w:rsidRPr="00AB4531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AB4531">
        <w:rPr>
          <w:rFonts w:ascii="Arial" w:hAnsi="Arial" w:cs="Arial"/>
          <w:sz w:val="22"/>
          <w:szCs w:val="22"/>
        </w:rPr>
        <w:t>późn</w:t>
      </w:r>
      <w:proofErr w:type="spellEnd"/>
      <w:r w:rsidRPr="00AB4531">
        <w:rPr>
          <w:rFonts w:ascii="Arial" w:hAnsi="Arial" w:cs="Arial"/>
          <w:sz w:val="22"/>
          <w:szCs w:val="22"/>
        </w:rPr>
        <w:t>. zm.);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Ustawy z dnia 17 grudnia 2004 r. o odpowiedzialności za naruszenie dyscypliny finansów publicznych (Dz. U. z 2019 r., poz. 1440 z </w:t>
      </w:r>
      <w:proofErr w:type="spellStart"/>
      <w:r w:rsidRPr="00AB4531">
        <w:rPr>
          <w:rFonts w:ascii="Arial" w:hAnsi="Arial" w:cs="Arial"/>
          <w:sz w:val="22"/>
          <w:szCs w:val="22"/>
        </w:rPr>
        <w:t>późn</w:t>
      </w:r>
      <w:proofErr w:type="spellEnd"/>
      <w:r w:rsidRPr="00AB4531">
        <w:rPr>
          <w:rFonts w:ascii="Arial" w:hAnsi="Arial" w:cs="Arial"/>
          <w:sz w:val="22"/>
          <w:szCs w:val="22"/>
        </w:rPr>
        <w:t>. zm.);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Rozporządzenia Ministra Finansów z dnia 2 grudnia 2010 r. w sprawie wzoru oświadczeń o stanie kontroli zarządczej (Dz. U. Nr 238, poz.1581);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Rozporządzenia Ministra Finansów z dnia 29 września 2010 r. w sprawie planu działalności i sprawozdania z jego wykonania (Dz. U. Nr 187, poz.1254);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Komunikatu nr 23 Ministra Finansów z dnia 16 grudnia 2009 r. w sprawie standardów kontroli zarządczej dla sektora finansów publicznych (Dz. Urz. Min. Fin. Nr 15, poz.84);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Komunikatu nr 3 Ministra Finansów z dnia 16 lutego 2011 r. w sprawie szczegółowych wytycznych w zakresie samooceny kontroli zarządczej dla jednostek sektora finansów publicznych (Dz. Urz. Min. Fin. Nr 2, poz.11);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Komunikatu nr 6 Ministra Finansów z dnia 6 grudnia 2012 r. w sprawie szczegółowych wytycznych dla sektora finansów publicznych w zakresie planowania i zarzadzania ryzykiem (Dz. Urz. Min. Fin. poz.56);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Regulaminu Organizacyjnego Urzędu Marszałkowskiego Województwa Świętokrzyskiego w Kielcach, stanowiącego załącznik do Uchwały Nr 243/19 Zarządu Województwa Świętokrzyskiego z dnia 20 lutego 2019 r. z </w:t>
      </w:r>
      <w:proofErr w:type="spellStart"/>
      <w:r w:rsidRPr="00AB4531">
        <w:rPr>
          <w:rFonts w:ascii="Arial" w:hAnsi="Arial" w:cs="Arial"/>
          <w:sz w:val="22"/>
          <w:szCs w:val="22"/>
        </w:rPr>
        <w:t>późn</w:t>
      </w:r>
      <w:proofErr w:type="spellEnd"/>
      <w:r w:rsidRPr="00AB4531">
        <w:rPr>
          <w:rFonts w:ascii="Arial" w:hAnsi="Arial" w:cs="Arial"/>
          <w:sz w:val="22"/>
          <w:szCs w:val="22"/>
        </w:rPr>
        <w:t>. zm.;</w:t>
      </w:r>
    </w:p>
    <w:p w:rsidR="00AB4531" w:rsidRPr="00AB4531" w:rsidRDefault="00AB4531" w:rsidP="00AB453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Innych aktów prawnych, obowiązujących w zakresie spraw uregulowanych niniejszymi  ,,Zasadami”.</w:t>
      </w:r>
    </w:p>
    <w:p w:rsidR="00AB4531" w:rsidRPr="00AB4531" w:rsidRDefault="00AB4531" w:rsidP="00AB4531">
      <w:pPr>
        <w:spacing w:line="276" w:lineRule="auto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II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Objaśnienia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after="113"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2</w:t>
      </w:r>
    </w:p>
    <w:p w:rsidR="00AB4531" w:rsidRPr="00AB4531" w:rsidRDefault="00AB4531" w:rsidP="00AB4531">
      <w:pPr>
        <w:shd w:val="clear" w:color="auto" w:fill="FFFFFF"/>
        <w:autoSpaceDE w:val="0"/>
        <w:autoSpaceDN w:val="0"/>
        <w:adjustRightInd w:val="0"/>
        <w:spacing w:before="209"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Ilekroć w Zasadach jest mowa o:</w:t>
      </w:r>
    </w:p>
    <w:p w:rsidR="00AB4531" w:rsidRPr="00AB4531" w:rsidRDefault="00AB4531" w:rsidP="00AB453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 xml:space="preserve">Urzędzie – </w:t>
      </w:r>
      <w:r w:rsidRPr="00AB4531">
        <w:rPr>
          <w:rFonts w:ascii="Arial" w:hAnsi="Arial" w:cs="Arial"/>
          <w:sz w:val="22"/>
          <w:szCs w:val="22"/>
        </w:rPr>
        <w:t>oznacza to</w:t>
      </w:r>
      <w:r w:rsidRPr="00AB4531">
        <w:rPr>
          <w:rFonts w:ascii="Arial" w:hAnsi="Arial" w:cs="Arial"/>
          <w:b/>
          <w:sz w:val="22"/>
          <w:szCs w:val="22"/>
        </w:rPr>
        <w:t xml:space="preserve"> </w:t>
      </w:r>
      <w:r w:rsidRPr="00AB4531">
        <w:rPr>
          <w:rFonts w:ascii="Arial" w:hAnsi="Arial" w:cs="Arial"/>
          <w:sz w:val="22"/>
          <w:szCs w:val="22"/>
        </w:rPr>
        <w:t>Urząd Marszałkowski Województwa Świętokrzyskiego;</w:t>
      </w:r>
    </w:p>
    <w:p w:rsidR="00AB4531" w:rsidRPr="00AB4531" w:rsidRDefault="00AB4531" w:rsidP="00AB4531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Kierowniku Urzędu</w:t>
      </w:r>
      <w:r w:rsidRPr="00AB4531">
        <w:rPr>
          <w:rFonts w:ascii="Arial" w:hAnsi="Arial" w:cs="Arial"/>
          <w:sz w:val="22"/>
          <w:szCs w:val="22"/>
        </w:rPr>
        <w:t>– oznacza to Marszałka Województwa Świętokrzyskiego;</w:t>
      </w:r>
    </w:p>
    <w:p w:rsidR="00AB4531" w:rsidRPr="00AB4531" w:rsidRDefault="00AB4531" w:rsidP="00AB453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Departamencie </w:t>
      </w:r>
      <w:r w:rsidRPr="00AB4531">
        <w:rPr>
          <w:rFonts w:ascii="Arial" w:hAnsi="Arial" w:cs="Arial"/>
          <w:sz w:val="22"/>
          <w:szCs w:val="22"/>
        </w:rPr>
        <w:t>– oznacza to departament lub równorzędną komórkę organizacyjną Urzędu Marszałkowskiego;</w:t>
      </w:r>
    </w:p>
    <w:p w:rsidR="00AB4531" w:rsidRPr="00AB4531" w:rsidRDefault="00AB4531" w:rsidP="00AB453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>Jednostce organizacyjnej</w:t>
      </w:r>
      <w:r w:rsidRPr="00AB4531">
        <w:rPr>
          <w:rFonts w:ascii="Arial" w:hAnsi="Arial" w:cs="Arial"/>
          <w:sz w:val="22"/>
          <w:szCs w:val="22"/>
        </w:rPr>
        <w:t xml:space="preserve"> – oznacza wojewódzką samorządową jednostkę organizacyjną lub wojewódzką osobę prawną (czy inną jednostkę organizacyjną), nad którą nadzór sprawują dyrektorzy departamentów lub równorzędnych komórek organizacyjnych;</w:t>
      </w:r>
    </w:p>
    <w:p w:rsidR="00AB4531" w:rsidRPr="00AB4531" w:rsidRDefault="00AB4531" w:rsidP="00AB4531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 xml:space="preserve">Dyrektorze departamentu – </w:t>
      </w:r>
      <w:r w:rsidRPr="00AB4531">
        <w:rPr>
          <w:rFonts w:ascii="Arial" w:hAnsi="Arial" w:cs="Arial"/>
          <w:sz w:val="22"/>
          <w:szCs w:val="22"/>
        </w:rPr>
        <w:t>oznacza to dyrektora departamentu lub kierownika/koordynatora równorzędnej komórki organizacyjnej;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Zasadach </w:t>
      </w:r>
      <w:r w:rsidRPr="00AB4531">
        <w:rPr>
          <w:rFonts w:ascii="Arial" w:hAnsi="Arial" w:cs="Arial"/>
          <w:sz w:val="22"/>
          <w:szCs w:val="22"/>
        </w:rPr>
        <w:t>– oznacza to „Zasady funkcjonowania kontroli zarządczej w Urzędzie Marszałkowskim Województwa Świętokrzyskiego oraz jednostkach organizacyjnych”;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Kontroli zarządczej – </w:t>
      </w:r>
      <w:r w:rsidRPr="00AB4531">
        <w:rPr>
          <w:rFonts w:ascii="Arial" w:hAnsi="Arial" w:cs="Arial"/>
          <w:sz w:val="22"/>
          <w:szCs w:val="22"/>
        </w:rPr>
        <w:t xml:space="preserve">należy przez to rozumieć </w:t>
      </w:r>
      <w:r w:rsidRPr="00AB4531">
        <w:rPr>
          <w:rFonts w:ascii="Arial" w:hAnsi="Arial" w:cs="Arial"/>
          <w:bCs/>
          <w:sz w:val="22"/>
          <w:szCs w:val="22"/>
        </w:rPr>
        <w:t>obszar działań spełniających wymagania określone w art. 68 ustawy z dnia 27 sierpnia 2009 r.  o finansach publicznych;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Strategii –</w:t>
      </w:r>
      <w:r w:rsidRPr="00AB4531">
        <w:rPr>
          <w:rFonts w:ascii="Arial" w:hAnsi="Arial" w:cs="Arial"/>
          <w:sz w:val="22"/>
          <w:szCs w:val="22"/>
        </w:rPr>
        <w:t xml:space="preserve"> należy przez to rozumieć aktualną Strategię Rozwoju Województwa Świętokrzyskiego;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Celu –</w:t>
      </w:r>
      <w:r w:rsidRPr="00AB4531">
        <w:rPr>
          <w:rFonts w:ascii="Arial" w:hAnsi="Arial" w:cs="Arial"/>
          <w:sz w:val="22"/>
          <w:szCs w:val="22"/>
        </w:rPr>
        <w:t xml:space="preserve"> należy przez to rozumieć pożądany stan bądź rezultat działania, przewidziany do osiągnięcia w określonym czasie, do którego się dąży poprzez realizację zadań;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Zadaniu –</w:t>
      </w:r>
      <w:r w:rsidRPr="00AB4531">
        <w:rPr>
          <w:rFonts w:ascii="Arial" w:hAnsi="Arial" w:cs="Arial"/>
          <w:sz w:val="22"/>
          <w:szCs w:val="22"/>
        </w:rPr>
        <w:t xml:space="preserve"> należy przez to rozumieć wyodrębnioną część celu przewidzianą do realizacji </w:t>
      </w:r>
      <w:r w:rsidRPr="00AB4531">
        <w:rPr>
          <w:rFonts w:ascii="Arial" w:hAnsi="Arial" w:cs="Arial"/>
          <w:sz w:val="22"/>
          <w:szCs w:val="22"/>
        </w:rPr>
        <w:br/>
        <w:t>w ustalonym terminie mieszczącym się w przedziale czasu, przewidzianym na osiągnięcie celu;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Mierniku –</w:t>
      </w:r>
      <w:r w:rsidRPr="00AB4531">
        <w:rPr>
          <w:rFonts w:ascii="Arial" w:hAnsi="Arial" w:cs="Arial"/>
          <w:sz w:val="22"/>
          <w:szCs w:val="22"/>
        </w:rPr>
        <w:t xml:space="preserve"> należy przez to rozumieć instrument określający stopień realizacji (osiągnięcia) celu;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Celach strategicznych –</w:t>
      </w:r>
      <w:r w:rsidRPr="00AB4531">
        <w:rPr>
          <w:rFonts w:ascii="Arial" w:hAnsi="Arial" w:cs="Arial"/>
          <w:sz w:val="22"/>
          <w:szCs w:val="22"/>
        </w:rPr>
        <w:t xml:space="preserve"> należy przez to rozumieć długoterminowe cele zawarte </w:t>
      </w:r>
      <w:r w:rsidRPr="00AB4531">
        <w:rPr>
          <w:rFonts w:ascii="Arial" w:hAnsi="Arial" w:cs="Arial"/>
          <w:sz w:val="22"/>
          <w:szCs w:val="22"/>
        </w:rPr>
        <w:br/>
        <w:t xml:space="preserve">w Strategii Rozwoju Województwa Świętokrzyskiego, wynikające z przyjętej misji, </w:t>
      </w:r>
      <w:r w:rsidRPr="00AB4531">
        <w:rPr>
          <w:rFonts w:ascii="Arial" w:hAnsi="Arial" w:cs="Arial"/>
          <w:sz w:val="22"/>
          <w:szCs w:val="22"/>
        </w:rPr>
        <w:br/>
        <w:t>w perspektywie czasowej dłuższej niż rok;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>Celach operacyjnych –</w:t>
      </w:r>
      <w:r w:rsidRPr="00AB4531">
        <w:rPr>
          <w:rFonts w:ascii="Arial" w:hAnsi="Arial" w:cs="Arial"/>
          <w:sz w:val="22"/>
          <w:szCs w:val="22"/>
        </w:rPr>
        <w:t xml:space="preserve"> należy przez to rozumieć cele określone w perspektywie rocznej na poziomie departamentu Urzędu oraz na poziomie jednostek organizacyjnych, które służą realizacji konkretnego celu strategicznego;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Ryzyku </w:t>
      </w:r>
      <w:r w:rsidRPr="00AB4531">
        <w:rPr>
          <w:rFonts w:ascii="Arial" w:hAnsi="Arial" w:cs="Arial"/>
          <w:sz w:val="22"/>
          <w:szCs w:val="22"/>
        </w:rPr>
        <w:t>– należy przez to rozumieć prawdopodobieństwo wystąpienia zdarzenia mającego negatywny wpływ na realizację zadań bądź osiąganie założonych celów Urzędu/jednostek organizacyjnych;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Analizie ryzyka </w:t>
      </w:r>
      <w:r w:rsidRPr="00AB4531">
        <w:rPr>
          <w:rFonts w:ascii="Arial" w:hAnsi="Arial" w:cs="Arial"/>
          <w:sz w:val="22"/>
          <w:szCs w:val="22"/>
        </w:rPr>
        <w:t xml:space="preserve">– należy przez to rozumieć proces, którego elementami są: identyfikacja, ocena wpływu, prawdopodobieństwa i istotności oraz hierarchizacja pojedynczych zdarzeń mogących niekorzystnie wpłynąć na osiągnięcie zamierzonych celów; 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Zarządzaniu ryzykiem </w:t>
      </w:r>
      <w:r w:rsidRPr="00AB4531">
        <w:rPr>
          <w:rFonts w:ascii="Arial" w:hAnsi="Arial" w:cs="Arial"/>
          <w:sz w:val="22"/>
          <w:szCs w:val="22"/>
        </w:rPr>
        <w:t xml:space="preserve">– należy przez to rozumieć logiczną i systematyczną metodę identyfikacji, oceny, hierarchizacji </w:t>
      </w:r>
      <w:proofErr w:type="spellStart"/>
      <w:r w:rsidRPr="00AB4531">
        <w:rPr>
          <w:rFonts w:ascii="Arial" w:hAnsi="Arial" w:cs="Arial"/>
          <w:sz w:val="22"/>
          <w:szCs w:val="22"/>
        </w:rPr>
        <w:t>ryzyk</w:t>
      </w:r>
      <w:proofErr w:type="spellEnd"/>
      <w:r w:rsidRPr="00AB4531">
        <w:rPr>
          <w:rFonts w:ascii="Arial" w:hAnsi="Arial" w:cs="Arial"/>
          <w:sz w:val="22"/>
          <w:szCs w:val="22"/>
        </w:rPr>
        <w:t xml:space="preserve"> i stosowania działań zaradczych oraz </w:t>
      </w:r>
      <w:r w:rsidRPr="00AB4531">
        <w:rPr>
          <w:rFonts w:ascii="Arial" w:hAnsi="Arial" w:cs="Arial"/>
          <w:sz w:val="22"/>
          <w:szCs w:val="22"/>
        </w:rPr>
        <w:lastRenderedPageBreak/>
        <w:t>informowania o ryzyku w sposób, który umożliwi osiągnięcie zamierzonych celów w jak najwyższym stopniu;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Zespole </w:t>
      </w:r>
      <w:r w:rsidRPr="00AB4531">
        <w:rPr>
          <w:rFonts w:ascii="Arial" w:hAnsi="Arial" w:cs="Arial"/>
          <w:sz w:val="22"/>
          <w:szCs w:val="22"/>
        </w:rPr>
        <w:t>– należy przez to rozumieć Zespół ds. kontroli zarządczej;</w:t>
      </w:r>
    </w:p>
    <w:p w:rsidR="00AB4531" w:rsidRPr="00AB4531" w:rsidRDefault="00AB4531" w:rsidP="00AB4531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bCs/>
          <w:sz w:val="22"/>
          <w:szCs w:val="22"/>
        </w:rPr>
        <w:t xml:space="preserve">Regulaminie organizacyjnym </w:t>
      </w:r>
      <w:r w:rsidRPr="00AB4531">
        <w:rPr>
          <w:rFonts w:ascii="Arial" w:hAnsi="Arial" w:cs="Arial"/>
          <w:sz w:val="22"/>
          <w:szCs w:val="22"/>
        </w:rPr>
        <w:t>–  należy przez to rozumieć Regulamin Organizacyjny Urzędu Marszałkowskiego Województwa Świętokrzyskiego w Kielcach.</w:t>
      </w:r>
    </w:p>
    <w:p w:rsidR="00AB4531" w:rsidRPr="00AB4531" w:rsidRDefault="00AB4531" w:rsidP="00AB4531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B4531" w:rsidRPr="00AB4531" w:rsidRDefault="00AB4531" w:rsidP="00AB4531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B4531" w:rsidRPr="00AB4531" w:rsidRDefault="00AB4531" w:rsidP="00AB4531">
      <w:pPr>
        <w:tabs>
          <w:tab w:val="left" w:pos="54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POSTANOWIENIA OGÓLNE</w:t>
      </w:r>
    </w:p>
    <w:p w:rsidR="00AB4531" w:rsidRPr="00AB4531" w:rsidRDefault="00AB4531" w:rsidP="00AB4531">
      <w:pPr>
        <w:tabs>
          <w:tab w:val="left" w:pos="54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tabs>
          <w:tab w:val="left" w:pos="54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 xml:space="preserve">Rozdział III 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Cele kontroli zarządczej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3</w:t>
      </w:r>
    </w:p>
    <w:p w:rsidR="00AB4531" w:rsidRPr="00AB4531" w:rsidRDefault="00AB4531" w:rsidP="008918C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Kontrolę zarządczą w Urzędzie i jednostkach organizacyjnych stanowi ogół działań podejmowanych dla zapewnienia realizacji celów i zadań, określonych dla poszczególnych komórek organizacyjnych Urzędu oraz jednostek organizacyjnych </w:t>
      </w:r>
      <w:r w:rsidRPr="00AB4531">
        <w:rPr>
          <w:rFonts w:ascii="Arial" w:hAnsi="Arial" w:cs="Arial"/>
          <w:sz w:val="22"/>
          <w:szCs w:val="22"/>
        </w:rPr>
        <w:br/>
        <w:t>w sposób zgodny z prawem, efektywny, oszczędny i terminowy. Jest narzędziem zarządzania i służy samoocenie pod kątem realizacji wyznaczonych celów i zadań.</w:t>
      </w:r>
    </w:p>
    <w:p w:rsidR="00AB4531" w:rsidRPr="00AB4531" w:rsidRDefault="00AB4531" w:rsidP="008918C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Celem kontroli zarządczej jest zapewnienie w szczególności: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zgodności działalności z przepisami prawa oraz procedurami wewnętrznymi,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skuteczności i efektywności działania,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wiarygodności sprawozdań,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ochrony zasobów – w tym w zakresie zabezpieczenia: składników majątku przed zniszczeniem, utratą i defraudacją oraz danych osobowych i informacji niejawnych,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przestrzegania i promowania zasad etycznego postępowania,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efektywności i skuteczności przepływu informacji,</w:t>
      </w:r>
    </w:p>
    <w:p w:rsidR="00AB4531" w:rsidRPr="00AB4531" w:rsidRDefault="00AB4531" w:rsidP="008918C0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zarządzania ryzykiem.</w:t>
      </w:r>
    </w:p>
    <w:p w:rsidR="00AB4531" w:rsidRPr="00AB4531" w:rsidRDefault="00AB4531" w:rsidP="008918C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Procesy funkcjonowania kontroli zarządczej odpowiadają jej pięciu elementom, tj.:</w:t>
      </w:r>
    </w:p>
    <w:p w:rsidR="00AB4531" w:rsidRPr="00AB4531" w:rsidRDefault="00AB4531" w:rsidP="008918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środowisko wewnętrzne,</w:t>
      </w:r>
    </w:p>
    <w:p w:rsidR="00AB4531" w:rsidRPr="00AB4531" w:rsidRDefault="00AB4531" w:rsidP="008918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cele i zarządzanie ryzykiem,</w:t>
      </w:r>
    </w:p>
    <w:p w:rsidR="00AB4531" w:rsidRPr="00AB4531" w:rsidRDefault="00AB4531" w:rsidP="008918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mechanizmy kontroli,</w:t>
      </w:r>
    </w:p>
    <w:p w:rsidR="00AB4531" w:rsidRPr="00AB4531" w:rsidRDefault="00AB4531" w:rsidP="008918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informacja i komunikacja,</w:t>
      </w:r>
    </w:p>
    <w:p w:rsidR="00AB4531" w:rsidRPr="00AB4531" w:rsidRDefault="00AB4531" w:rsidP="008918C0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monitorowanie i ocena.</w:t>
      </w:r>
    </w:p>
    <w:p w:rsidR="00AB4531" w:rsidRPr="00AB4531" w:rsidRDefault="00AB4531" w:rsidP="008918C0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System kontroli zarządczej podlega w sposób ciągły elastycznemu dostosowywaniu do zmieniających się potrzeb i uwarunkowań prawnych.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IV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Zakres odpowiedzialności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4</w:t>
      </w:r>
    </w:p>
    <w:p w:rsidR="00AB4531" w:rsidRPr="00AB4531" w:rsidRDefault="00AB4531" w:rsidP="008918C0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Kontrola zarządcza w Samorządzie Województwa Świętokrzyskiego realizowana jest na dwóch poziomach:</w:t>
      </w:r>
    </w:p>
    <w:p w:rsidR="00AB4531" w:rsidRPr="00AB4531" w:rsidRDefault="00AB4531" w:rsidP="008918C0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>poziom pierwszy – dotyczy kontroli zarządczej w Urzędzie Marszałkowskim Województwa Świętokrzyskiego -  za funkcjonowanie której odpowiada Marszałek jako kierownik, a w jednostkach organizacyjnych -  za funkcjonowanie której odpowiadają kierownicy tych jednostek,</w:t>
      </w:r>
    </w:p>
    <w:p w:rsidR="00AB4531" w:rsidRPr="00AB4531" w:rsidRDefault="00AB4531" w:rsidP="008918C0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</w:rPr>
        <w:t xml:space="preserve"> poziom drugi - dotyczy kontroli zarządczej w Samorządzie Województwa Świętokrzyskiego (jednostce samorządu terytorialnego), we wszystkich </w:t>
      </w:r>
      <w:r w:rsidRPr="00AB4531">
        <w:rPr>
          <w:rFonts w:ascii="Arial" w:hAnsi="Arial" w:cs="Arial"/>
          <w:sz w:val="22"/>
          <w:szCs w:val="22"/>
        </w:rPr>
        <w:t>samorządowych jednostkach organizacyjnych Województwa Świętokrzyskiego, za funkcjonowanie której odpowiada Marszałek.</w:t>
      </w:r>
    </w:p>
    <w:p w:rsidR="00AB4531" w:rsidRPr="00AB4531" w:rsidRDefault="00AB4531" w:rsidP="008918C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Dyrektorzy departamentów Urzędu, zgodnie z podziałem kompetencji wynikających </w:t>
      </w:r>
      <w:r w:rsidRPr="00AB4531">
        <w:rPr>
          <w:rFonts w:ascii="Arial" w:hAnsi="Arial" w:cs="Arial"/>
          <w:sz w:val="22"/>
          <w:szCs w:val="22"/>
        </w:rPr>
        <w:br/>
        <w:t xml:space="preserve">z Regulaminu Organizacyjnego Urzędu Marszałkowskiego Województwa Świętokrzyskiego, zobowiązani są do wykonywania kontroli zarządczej w ramach posiadanych uprawnień. </w:t>
      </w:r>
    </w:p>
    <w:p w:rsidR="00AB4531" w:rsidRPr="00AB4531" w:rsidRDefault="00AB4531" w:rsidP="008918C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departamentów Urzędu oraz dyrektorzy jednostek organizacyjnych ponoszą odpowiedzialność za działania podejmowane w celu kontroli i nadzoru procesów zachodzących w kierowanych przez siebie komórkach/jednostkach organizacyjnych, w sposób dający Marszałkowi zapewnienie, że:</w:t>
      </w:r>
    </w:p>
    <w:p w:rsidR="00AB4531" w:rsidRPr="00AB4531" w:rsidRDefault="00AB4531" w:rsidP="008918C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działania te są zgodne z obowiązującymi przepisami prawa, procedurami wewnętrznymi, standardami kontroli zarządczej oraz wytycznymi w zakresie samooceny kontroli zarządczej dla jednostek sektora finansów publicznych,</w:t>
      </w:r>
    </w:p>
    <w:p w:rsidR="00AB4531" w:rsidRPr="00AB4531" w:rsidRDefault="00AB4531" w:rsidP="008918C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cele operacyjne, służące realizacji  celów strategicznych, są osiągane a zadania wykonywane prawidłowo i sprawnie,</w:t>
      </w:r>
    </w:p>
    <w:p w:rsidR="00AB4531" w:rsidRPr="00AB4531" w:rsidRDefault="00AB4531" w:rsidP="008918C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ryzyka związane z realizacją zadań są na bieżąco identyfikowane i monitorowane,</w:t>
      </w:r>
    </w:p>
    <w:p w:rsidR="00AB4531" w:rsidRPr="00AB4531" w:rsidRDefault="00AB4531" w:rsidP="008918C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zasady etycznego postępowania pracowników są przestrzegane i promowane,</w:t>
      </w:r>
    </w:p>
    <w:p w:rsidR="00AB4531" w:rsidRPr="00AB4531" w:rsidRDefault="00AB4531" w:rsidP="008918C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przepływ informacji jest efektywny i skuteczny,</w:t>
      </w:r>
    </w:p>
    <w:p w:rsidR="00AB4531" w:rsidRPr="00AB4531" w:rsidRDefault="00AB4531" w:rsidP="008918C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posiadane zasoby, w szczególności składniki majątku, dane osobowe i informacje niejawne są właściwie zabezpieczone i chronione,</w:t>
      </w:r>
    </w:p>
    <w:p w:rsidR="00AB4531" w:rsidRPr="00AB4531" w:rsidRDefault="00AB4531" w:rsidP="008918C0">
      <w:pPr>
        <w:numPr>
          <w:ilvl w:val="0"/>
          <w:numId w:val="33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obowiązujące regulacje wewnętrzne są na bieżąco analizowane, aktualizowane </w:t>
      </w:r>
      <w:r w:rsidRPr="00AB4531">
        <w:rPr>
          <w:rFonts w:ascii="Arial" w:hAnsi="Arial" w:cs="Arial"/>
          <w:sz w:val="22"/>
          <w:szCs w:val="22"/>
        </w:rPr>
        <w:br/>
        <w:t>i dostosowywane do zmieniających się potrzeb.</w:t>
      </w:r>
    </w:p>
    <w:p w:rsidR="00AB4531" w:rsidRPr="00AB4531" w:rsidRDefault="00AB4531" w:rsidP="008918C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Do obowiązków osób wskazanych w ust. 3, jako nadzorujących wykonanie powierzonych im zadań, należy w szczególności: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organizacja pracy podległych pracowników w sposób zapewniający osiąganie celów strategicznych i operacyjnych,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zapewnienie prawidłowości, skuteczności i efektywności realizowanych działań,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bezpośredni nadzór nad poprawnym merytorycznie i sprawnym wypełnianiem obowiązków służbowych przez podległych pracowników,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sprawdzanie, czy wydatki realizowane są w sposób celowy i oszczędny, </w:t>
      </w:r>
      <w:r w:rsidRPr="00AB4531">
        <w:rPr>
          <w:rFonts w:ascii="Arial" w:hAnsi="Arial" w:cs="Arial"/>
          <w:sz w:val="22"/>
          <w:szCs w:val="22"/>
        </w:rPr>
        <w:br/>
        <w:t xml:space="preserve">z zachowaniem zasady uzyskiwania najlepszych efektów z danych nakładów </w:t>
      </w:r>
      <w:r w:rsidRPr="00AB4531">
        <w:rPr>
          <w:rFonts w:ascii="Arial" w:hAnsi="Arial" w:cs="Arial"/>
          <w:sz w:val="22"/>
          <w:szCs w:val="22"/>
        </w:rPr>
        <w:br/>
        <w:t>w sposób umożliwiający terminową realizację zadań oraz w wysokości i terminach wynikających z wcześniej zaciągniętych zobowiązań,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bieżące monitorowanie zgodności realizacji celów i zadań z przyjętymi planami </w:t>
      </w:r>
      <w:r w:rsidRPr="00AB4531">
        <w:rPr>
          <w:rFonts w:ascii="Arial" w:hAnsi="Arial" w:cs="Arial"/>
          <w:sz w:val="22"/>
          <w:szCs w:val="22"/>
        </w:rPr>
        <w:br/>
        <w:t>i założeniami,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zarządzanie ryzykiem,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bieżąca analiza regulacji wewnętrznych i ich dostosowywanie do zmieniających się potrzeb,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wyznaczenie koordynatora ds. kontroli zarządczej w swojej komórce organizacyjnej/jednostce organizacyjnej,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 xml:space="preserve">nadzór nad wykazem regulacji wewnętrznych oraz udokumentowanymi działaniami - wypełniającymi poszczególne standardy kontroli zarządczej, które składają się na funkcjonujący system kontroli zarządczej -  i bieżące zgłaszanie, do Zespołu ds. kontroli zarządczej w Departamencie Kontroli i Audytu, zmian w tym zakresie, </w:t>
      </w:r>
      <w:r w:rsidRPr="00AB4531">
        <w:rPr>
          <w:rFonts w:ascii="Arial" w:hAnsi="Arial" w:cs="Arial"/>
          <w:sz w:val="22"/>
          <w:szCs w:val="22"/>
        </w:rPr>
        <w:br/>
        <w:t>w celu aktualizacji,</w:t>
      </w:r>
    </w:p>
    <w:p w:rsidR="00AB4531" w:rsidRPr="00AB4531" w:rsidRDefault="00AB4531" w:rsidP="008918C0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przekazywanie do Departamentu Kontroli i Audytu informacji o zmianie na stanowisku koordynatora ds. kontroli zarządczej w terminie 7 dni od momentu zaistnienia zmiany.</w:t>
      </w:r>
    </w:p>
    <w:p w:rsidR="00AB4531" w:rsidRPr="00AB4531" w:rsidRDefault="00AB4531" w:rsidP="008918C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 realizację zadań w zakresie kontroli zarządczej w komórkach organizacyjnych Urzędu oraz jednostkach organizacyjnych odpowiedzialność ponoszą odpowiednio wszyscy pracownicy.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V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 xml:space="preserve">Koordynacja oraz ocena systemu kontroli zarządczej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AB4531">
        <w:rPr>
          <w:rFonts w:ascii="Arial" w:hAnsi="Arial" w:cs="Arial"/>
          <w:b/>
          <w:bCs/>
        </w:rPr>
        <w:t>§ 5</w:t>
      </w:r>
    </w:p>
    <w:p w:rsidR="00AB4531" w:rsidRPr="00AB4531" w:rsidRDefault="00AB4531" w:rsidP="008918C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Koordynacją działań związanych z właściwym funkcjonowaniem systemu kontroli zarządczej w Urzędzie oraz jednostkach organizacyjnych zajmuje się Zespół ds. kontroli zarządczej w Oddziale Kontroli Departamentu Kontroli i Audytu Urzędu Marszałkowskiego.</w:t>
      </w:r>
    </w:p>
    <w:p w:rsidR="00AB4531" w:rsidRPr="00AB4531" w:rsidRDefault="00AB4531" w:rsidP="008918C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Zespół, o którym mowa w ust. 1, współpracuje z koordynatorami ds. kontroli zarządczej, wyznaczonymi w poszczególnych komórkach organizacyjnych Urzędu oraz jednostkach organizacyjnych. </w:t>
      </w:r>
    </w:p>
    <w:p w:rsidR="00AB4531" w:rsidRPr="00AB4531" w:rsidRDefault="00AB4531" w:rsidP="008918C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Pracownicy Zespołu uprawnieni są do weryfikacji procedur wewnętrznych w Urzędzie oraz jednostkach organizacyjnych w zakresie mechanizmów funkcjonowania kontroli zarządczej.</w:t>
      </w:r>
    </w:p>
    <w:p w:rsidR="00AB4531" w:rsidRPr="00AB4531" w:rsidRDefault="00AB4531" w:rsidP="008918C0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Czynności, o których mowa w ust. 3, są przeprowadzane na podstawie upoważnienia Marszałka.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6</w:t>
      </w:r>
    </w:p>
    <w:p w:rsidR="00AB4531" w:rsidRPr="00AB4531" w:rsidRDefault="00AB4531" w:rsidP="008918C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Oddział Kontroli Departamentu Kontroli i Audytu realizując zadania kontrolne, dokonuje sprawdzenia funkcjonowania kontroli zarządczej poprzez ocenę zgodności działania </w:t>
      </w:r>
      <w:r w:rsidRPr="00AB4531">
        <w:rPr>
          <w:rFonts w:ascii="Arial" w:hAnsi="Arial" w:cs="Arial"/>
          <w:sz w:val="22"/>
          <w:szCs w:val="22"/>
        </w:rPr>
        <w:br/>
        <w:t>z przepisami prawa oraz procedurami wewnętrznymi.</w:t>
      </w:r>
    </w:p>
    <w:p w:rsidR="00AB4531" w:rsidRPr="00AB4531" w:rsidRDefault="00AB4531" w:rsidP="008918C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Oceny funkcjonowania systemu kontroli zarządczej w komórkach organizacyjnych Urzędu oraz jednostkach organizacyjnych dokonuje Oddział Audytu Departamentu Kontroli i Audytu  poprzez realizację zadań audytowych. </w:t>
      </w:r>
    </w:p>
    <w:p w:rsidR="00AB4531" w:rsidRPr="00AB4531" w:rsidRDefault="00AB4531" w:rsidP="008918C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jednostkach organizacyjnych ocena funkcjonowania systemu kontroli zarządczej dokonywana jest  w ramach zadań audytowych audytora wewnętrznego danej jednostki, tam gdzie został on zatrudniony.</w:t>
      </w:r>
    </w:p>
    <w:p w:rsidR="00AB4531" w:rsidRPr="00AB4531" w:rsidRDefault="00AB4531" w:rsidP="008918C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Ocena systemu kontroli zarządczej odbywa się także poprzez odrębne oceny dokonywane przez pracowników komórek organizacyjnych Urzędu oraz jednostek organizacyjnych, a także przez  dyrektorów departamentów oraz jednostek organizacyjnych (samoocena).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lastRenderedPageBreak/>
        <w:t>FUNKCJONOWANIE KONTROLI ZARZĄDCZEJ W URZĘDZIE MARSZAŁKOWSKIM WOJEWÓDZTWA ŚWIĘTOKRZYSKIEGO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VI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 xml:space="preserve">Funkcjonowanie standardów kontroli zarządczej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7</w:t>
      </w:r>
    </w:p>
    <w:p w:rsidR="00AB4531" w:rsidRPr="00AB4531" w:rsidRDefault="00AB4531" w:rsidP="008918C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System kontroli zarządczej w Urzędzie jest zgodny ze standardami wydanymi w tym zakresie  przez Ministra Finansów.</w:t>
      </w:r>
    </w:p>
    <w:p w:rsidR="00AB4531" w:rsidRPr="00AB4531" w:rsidRDefault="00AB4531" w:rsidP="008918C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System kontroli zarządczej funkcjonuje w oparciu o wykaz regulacji wewnętrznych lub udokumentowanych podjętych działań, wypełniających poszczególne standardy kontroli zarządczej, składających się na funkcjonujący w Urzędzie system kontroli zarządczej. Nie tworzy on katalogu zamkniętego i ewoluuje wraz z rozwojem jednostki, aby zapewnić elastyczność systemu i dostosowanie go do potrzeb Urzędu.</w:t>
      </w:r>
    </w:p>
    <w:p w:rsidR="00AB4531" w:rsidRPr="00AB4531" w:rsidRDefault="00AB4531" w:rsidP="008918C0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Za sprawne i skuteczne zorganizowanie procesu kontroli zarządczej odpowiedzialni są dyrektorzy departamentów Urzędu, działający w imieniu i z upoważnienia Marszałka.  </w:t>
      </w:r>
    </w:p>
    <w:p w:rsidR="00AB4531" w:rsidRPr="00AB4531" w:rsidRDefault="00AB4531" w:rsidP="00AB4531">
      <w:pPr>
        <w:spacing w:line="276" w:lineRule="auto"/>
        <w:rPr>
          <w:rFonts w:ascii="Arial" w:hAnsi="Arial" w:cs="Arial"/>
          <w:b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8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Środowisko wewnętrzne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zakresie środowiska wewnętrznego obowiązują następujące zasady oraz rozwiązania:</w:t>
      </w:r>
    </w:p>
    <w:p w:rsidR="00AB4531" w:rsidRPr="00AB4531" w:rsidRDefault="00AB4531" w:rsidP="00AB45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Przestrzeganie wartości etycznych</w:t>
      </w:r>
      <w:r w:rsidRPr="00AB4531">
        <w:rPr>
          <w:rFonts w:ascii="Arial" w:hAnsi="Arial" w:cs="Arial"/>
          <w:sz w:val="22"/>
          <w:szCs w:val="22"/>
        </w:rPr>
        <w:t>:</w:t>
      </w:r>
    </w:p>
    <w:p w:rsidR="00AB4531" w:rsidRPr="00AB4531" w:rsidRDefault="00AB4531" w:rsidP="008918C0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osoby zarządzające oraz pracownicy są świadomi wartości etycznych, zobowiązani są przestrzegać zasad postępowania określonych w Europejskim Kodeksie Dobrej Administracji, Kodeksie Etyki, Kodeksie Etyki Kontrolera,</w:t>
      </w:r>
    </w:p>
    <w:p w:rsidR="00AB4531" w:rsidRPr="00AB4531" w:rsidRDefault="00AB4531" w:rsidP="008918C0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wprowadzono zasady przeciwdziałania konfliktom, powołana została Komisja </w:t>
      </w:r>
      <w:proofErr w:type="spellStart"/>
      <w:r w:rsidRPr="00AB4531">
        <w:rPr>
          <w:rFonts w:ascii="Arial" w:hAnsi="Arial" w:cs="Arial"/>
          <w:sz w:val="22"/>
          <w:szCs w:val="22"/>
        </w:rPr>
        <w:t>Antymobbingowa</w:t>
      </w:r>
      <w:proofErr w:type="spellEnd"/>
      <w:r w:rsidRPr="00AB4531">
        <w:rPr>
          <w:rFonts w:ascii="Arial" w:hAnsi="Arial" w:cs="Arial"/>
          <w:sz w:val="22"/>
          <w:szCs w:val="22"/>
        </w:rPr>
        <w:t>.</w:t>
      </w:r>
    </w:p>
    <w:p w:rsidR="00AB4531" w:rsidRPr="00AB4531" w:rsidRDefault="00AB4531" w:rsidP="00AB45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Kompetencje zawodowe</w:t>
      </w:r>
      <w:r w:rsidRPr="00AB4531">
        <w:rPr>
          <w:rFonts w:ascii="Arial" w:hAnsi="Arial" w:cs="Arial"/>
          <w:sz w:val="22"/>
          <w:szCs w:val="22"/>
        </w:rPr>
        <w:t>:</w:t>
      </w:r>
    </w:p>
    <w:p w:rsidR="00AB4531" w:rsidRPr="00AB4531" w:rsidRDefault="00AB4531" w:rsidP="008918C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kadra zarządzająca oraz pracownicy powinni posiadać wiedzę, umiejętności oraz doświadczenie pozwalające na skuteczne i efektywne wypełnianie zadań,</w:t>
      </w:r>
    </w:p>
    <w:p w:rsidR="00AB4531" w:rsidRPr="00AB4531" w:rsidRDefault="00AB4531" w:rsidP="008918C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realizowana polityka zatrudnienia oparta jest na  systemie planowania, rekrutacji, zatrudniania i awansowania pracowników, w celu optymalnego obsadzania stanowisk pracy,</w:t>
      </w:r>
    </w:p>
    <w:p w:rsidR="00AB4531" w:rsidRPr="00AB4531" w:rsidRDefault="00AB4531" w:rsidP="008918C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rekrutacja pracowników odbywa się w pierwszej kolejności spośród  zatrudnionych już w Urzędzie pracowników, spełniających określone wymagania dla wolnego stanowiska pracy,</w:t>
      </w:r>
    </w:p>
    <w:p w:rsidR="00AB4531" w:rsidRPr="00AB4531" w:rsidRDefault="00AB4531" w:rsidP="008918C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każdy nowo zatrudniony pracownik, podejmujący pracę na stanowisku urzędniczym po raz pierwszy, jest kierowany do odbycia służby przygotowawczej, która ma zapewnić przygotowanie pracownika do należytego wykonywania obowiązków służbowych,</w:t>
      </w:r>
    </w:p>
    <w:p w:rsidR="00AB4531" w:rsidRPr="00AB4531" w:rsidRDefault="00AB4531" w:rsidP="008918C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pracownicy mają zapewniony rozwój kompetencji i kwalifikacji zawodowych poprzez system szkoleń oraz samokształcenia,</w:t>
      </w:r>
    </w:p>
    <w:p w:rsidR="00AB4531" w:rsidRPr="00AB4531" w:rsidRDefault="00AB4531" w:rsidP="008918C0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pracownicy Urzędu poddawani są cyklicznej ocenie.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Struktura organizacyjna</w:t>
      </w:r>
      <w:r w:rsidRPr="00AB4531">
        <w:rPr>
          <w:rFonts w:ascii="Arial" w:hAnsi="Arial" w:cs="Arial"/>
          <w:sz w:val="22"/>
          <w:szCs w:val="22"/>
        </w:rPr>
        <w:t>:</w:t>
      </w:r>
    </w:p>
    <w:p w:rsidR="00AB4531" w:rsidRPr="00AB4531" w:rsidRDefault="00AB4531" w:rsidP="008918C0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określona jest wewnętrznymi uregulowaniami, w szczególności Regulaminem Organizacyjnym Urzędu Marszałkowskiego Województwa Świętokrzyskiego </w:t>
      </w:r>
      <w:r w:rsidRPr="00AB4531">
        <w:rPr>
          <w:rFonts w:ascii="Arial" w:hAnsi="Arial" w:cs="Arial"/>
          <w:sz w:val="22"/>
          <w:szCs w:val="22"/>
        </w:rPr>
        <w:br/>
        <w:t>w Kielcach oraz Zarządzeniami Marszałka Województwa Świętokrzyskiego</w:t>
      </w:r>
      <w:r w:rsidRPr="00AB4531">
        <w:rPr>
          <w:rFonts w:ascii="Arial" w:hAnsi="Arial" w:cs="Arial"/>
          <w:sz w:val="22"/>
          <w:szCs w:val="22"/>
        </w:rPr>
        <w:br/>
        <w:t>w sprawie szczegółowych zasad funkcjonowania poszczególnych departamentów,</w:t>
      </w:r>
    </w:p>
    <w:p w:rsidR="00AB4531" w:rsidRPr="00AB4531" w:rsidRDefault="00AB4531" w:rsidP="008918C0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aktualne zakresy obowiązków, uprawnień przedstawiane są każdemu pracownikowi na piśmie,</w:t>
      </w:r>
    </w:p>
    <w:p w:rsidR="00AB4531" w:rsidRPr="00AB4531" w:rsidRDefault="00AB4531" w:rsidP="008918C0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w Urzędzie funkcjonują opisy stanowisk pracy.</w:t>
      </w:r>
    </w:p>
    <w:p w:rsidR="00AB4531" w:rsidRPr="00AB4531" w:rsidRDefault="00AB4531" w:rsidP="00AB453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Delegowanie uprawnień</w:t>
      </w:r>
      <w:r w:rsidRPr="00AB4531">
        <w:rPr>
          <w:rFonts w:ascii="Arial" w:hAnsi="Arial" w:cs="Arial"/>
          <w:sz w:val="22"/>
          <w:szCs w:val="22"/>
        </w:rPr>
        <w:t>:</w:t>
      </w:r>
    </w:p>
    <w:p w:rsidR="00AB4531" w:rsidRPr="00AB4531" w:rsidRDefault="00AB4531" w:rsidP="008918C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delegowanie uprawnień do podejmowanych decyzji zostało określone </w:t>
      </w:r>
      <w:r w:rsidRPr="00AB4531">
        <w:rPr>
          <w:rFonts w:ascii="Arial" w:hAnsi="Arial" w:cs="Arial"/>
          <w:sz w:val="22"/>
          <w:szCs w:val="22"/>
        </w:rPr>
        <w:br/>
        <w:t>w Regulaminie Organizacyjnym Urzędu Marszałkowskiego Województwa Świętokrzyskiego w Kielcach,</w:t>
      </w:r>
    </w:p>
    <w:p w:rsidR="00AB4531" w:rsidRPr="00AB4531" w:rsidRDefault="00AB4531" w:rsidP="008918C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zakres delegowanych uprawnień jest odpowiedni do wagi podejmowanych decyzji, stopnia ich skomplikowania,</w:t>
      </w:r>
    </w:p>
    <w:p w:rsidR="00AB4531" w:rsidRPr="00AB4531" w:rsidRDefault="00AB4531" w:rsidP="008918C0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Urzędzie prowadzony jest rejestr udzielonych upoważnień i pełnomocnictw.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9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Cele i zarządzanie ryzykiem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W ramach określania celów działalności i zarządzania ryzykiem podjęte działania i nałożone obowiązki w celu spełnienia wymagań standardów w tym obszarze, zawarte są w rozdziale  VIII niniejszych Zasad.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B4531" w:rsidRPr="00AB4531" w:rsidRDefault="00AB4531" w:rsidP="00AB4531">
      <w:pPr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10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Mechanizmy kontroli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 ramach systemu kontroli zarządczej funkcjonują w Urzędzie następujące mechanizmy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kontroli:</w:t>
      </w:r>
    </w:p>
    <w:p w:rsidR="00AB4531" w:rsidRPr="00AB4531" w:rsidRDefault="00AB4531" w:rsidP="00AB453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 xml:space="preserve">Dokumentowanie systemu kontroli zarządczej </w:t>
      </w:r>
      <w:r w:rsidRPr="00AB4531">
        <w:rPr>
          <w:rFonts w:ascii="Arial" w:hAnsi="Arial" w:cs="Arial"/>
          <w:sz w:val="22"/>
          <w:szCs w:val="22"/>
        </w:rPr>
        <w:t xml:space="preserve">– w Urzędzie funkcjonują procedury, wytyczne, instrukcje oraz inne dokumenty wewnętrzne, które zapewniają rzetelne </w:t>
      </w:r>
      <w:r w:rsidRPr="00AB4531">
        <w:rPr>
          <w:rFonts w:ascii="Arial" w:hAnsi="Arial" w:cs="Arial"/>
          <w:sz w:val="22"/>
          <w:szCs w:val="22"/>
        </w:rPr>
        <w:br/>
        <w:t xml:space="preserve">i pełne dokumentowanie mechanizmów kontroli, minimalizację </w:t>
      </w:r>
      <w:proofErr w:type="spellStart"/>
      <w:r w:rsidRPr="00AB4531">
        <w:rPr>
          <w:rFonts w:ascii="Arial" w:hAnsi="Arial" w:cs="Arial"/>
          <w:sz w:val="22"/>
          <w:szCs w:val="22"/>
        </w:rPr>
        <w:t>ryzyk</w:t>
      </w:r>
      <w:proofErr w:type="spellEnd"/>
      <w:r w:rsidRPr="00AB4531">
        <w:rPr>
          <w:rFonts w:ascii="Arial" w:hAnsi="Arial" w:cs="Arial"/>
          <w:sz w:val="22"/>
          <w:szCs w:val="22"/>
        </w:rPr>
        <w:t>, właściwą realizację zadań, przejrzystość podejmowanych decyzji i wykonywanych zadań. Katalog spójnych regulacji wewnętrznych stanowiących dokumentację systemu kontroli zarządczej w Urzędzie jest dostępny dla wszystkich osób, dla których są one niezbędne.</w:t>
      </w:r>
    </w:p>
    <w:p w:rsidR="00AB4531" w:rsidRPr="00AB4531" w:rsidRDefault="00AB4531" w:rsidP="00AB4531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Nadzór</w:t>
      </w:r>
      <w:r w:rsidRPr="00AB4531">
        <w:rPr>
          <w:rFonts w:ascii="Arial" w:hAnsi="Arial" w:cs="Arial"/>
          <w:sz w:val="22"/>
          <w:szCs w:val="22"/>
        </w:rPr>
        <w:t xml:space="preserve"> – prowadzony jest nadzór merytoryczny oraz finansowy nad:</w:t>
      </w:r>
    </w:p>
    <w:p w:rsidR="00AB4531" w:rsidRPr="00AB4531" w:rsidRDefault="00AB4531" w:rsidP="008918C0">
      <w:pPr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realizacją zadań w ramach hierarchii służbowej, co wynika </w:t>
      </w:r>
      <w:r w:rsidRPr="00AB4531">
        <w:rPr>
          <w:rFonts w:ascii="Arial" w:hAnsi="Arial" w:cs="Arial"/>
          <w:sz w:val="22"/>
          <w:szCs w:val="22"/>
        </w:rPr>
        <w:br/>
        <w:t xml:space="preserve">z Regulaminu Organizacyjnego Urzędu Marszałkowskiego Województwa Świętokrzyskiego w Kielcach (podział obowiązków, zadań i odpowiedzialności, ocena pracy pracownika oraz zatwierdzanie wyników pracy) oraz </w:t>
      </w:r>
      <w:r w:rsidRPr="00AB4531">
        <w:rPr>
          <w:rFonts w:ascii="Arial" w:hAnsi="Arial" w:cs="Arial"/>
          <w:sz w:val="22"/>
          <w:szCs w:val="22"/>
        </w:rPr>
        <w:br/>
        <w:t>z indywidualnych zakresów czynności,</w:t>
      </w:r>
    </w:p>
    <w:p w:rsidR="00AB4531" w:rsidRPr="00AB4531" w:rsidRDefault="00AB4531" w:rsidP="008918C0">
      <w:pPr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oszczędną, efektywną i skuteczną realizacją celów strategicznych - zapewnia najwyższe kierownictwo Urzędu oraz nad realizacją celów operacyjnych i zadań  - zapewniają dyrektorzy departamentów,</w:t>
      </w:r>
    </w:p>
    <w:p w:rsidR="00AB4531" w:rsidRPr="00AB4531" w:rsidRDefault="00AB4531" w:rsidP="008918C0">
      <w:pPr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>prawidłowością gospodarowania środkami publicznymi, m. in. nad dokonywaniem wydatków i realizacją innych procedur dotyczących gospodarowania środkami publicznymi, oceną sprawozdań finansowych,</w:t>
      </w:r>
    </w:p>
    <w:p w:rsidR="00AB4531" w:rsidRPr="00AB4531" w:rsidRDefault="00AB4531" w:rsidP="008918C0">
      <w:pPr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zapewnieniem pracownikom bezpiecznych i higienicznych warunków pracy,</w:t>
      </w:r>
    </w:p>
    <w:p w:rsidR="00AB4531" w:rsidRPr="00AB4531" w:rsidRDefault="00AB4531" w:rsidP="008918C0">
      <w:pPr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sposobem przyjmowania i załatwiania skarg i wniosków .</w:t>
      </w:r>
    </w:p>
    <w:p w:rsidR="00AB4531" w:rsidRPr="00AB4531" w:rsidRDefault="00AB4531" w:rsidP="00AB453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Właściwy nadzór ma zapewniać jasne komunikowanie pracownikom ich obowiązków, zadań i odpowiedzialności oraz systematyczną ocenę ich pracy, jak również zatwierdzanie wyników pracy w celu zapewnienia, że zadania realizowane są terminowo oraz zgodnie </w:t>
      </w:r>
      <w:r w:rsidRPr="00AB4531">
        <w:rPr>
          <w:rFonts w:ascii="Arial" w:hAnsi="Arial" w:cs="Arial"/>
          <w:sz w:val="22"/>
          <w:szCs w:val="22"/>
        </w:rPr>
        <w:br/>
        <w:t>z obowiązującymi wymaganiami prawnymi.</w:t>
      </w:r>
    </w:p>
    <w:p w:rsidR="00AB4531" w:rsidRPr="00AB4531" w:rsidRDefault="00AB4531" w:rsidP="00AB4531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Ciągłość działalności</w:t>
      </w:r>
      <w:r w:rsidRPr="00AB4531">
        <w:rPr>
          <w:rFonts w:ascii="Arial" w:hAnsi="Arial" w:cs="Arial"/>
          <w:sz w:val="22"/>
          <w:szCs w:val="22"/>
        </w:rPr>
        <w:t xml:space="preserve"> – w Urzędzie zostały zapewnione odpowiednie mechanizmy, których celem jest utrzymanie ciągłości działania jednostki w każdym czasie </w:t>
      </w:r>
      <w:r w:rsidRPr="00AB4531">
        <w:rPr>
          <w:rFonts w:ascii="Arial" w:hAnsi="Arial" w:cs="Arial"/>
          <w:sz w:val="22"/>
          <w:szCs w:val="22"/>
        </w:rPr>
        <w:br/>
        <w:t>i okolicznościach, m.in. poprzez:</w:t>
      </w:r>
    </w:p>
    <w:p w:rsidR="00AB4531" w:rsidRPr="00AB4531" w:rsidRDefault="00AB4531" w:rsidP="008918C0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wyznaczenie osób pełniących zastępstwo podczas nieobecności kluczowych osób odpowiedzialnych za zarządzanie w Urzędzie,</w:t>
      </w:r>
    </w:p>
    <w:p w:rsidR="00AB4531" w:rsidRPr="00AB4531" w:rsidRDefault="00AB4531" w:rsidP="008918C0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planowanie urlopów wypoczynkowych,</w:t>
      </w:r>
    </w:p>
    <w:p w:rsidR="00AB4531" w:rsidRPr="00AB4531" w:rsidRDefault="00AB4531" w:rsidP="008918C0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system zastępstw osób nieobecnych w pracy,</w:t>
      </w:r>
    </w:p>
    <w:p w:rsidR="00AB4531" w:rsidRPr="00AB4531" w:rsidRDefault="00AB4531" w:rsidP="008918C0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zatrudnienie na czas oznaczony – na zastępstwo – dodatkowego pracownika, który zastępuje osobę nieobecną w przypadku przedłużającej się nieobecności pracownika np. z powodu urlopu macierzyńskiego lub wychowawczego,</w:t>
      </w:r>
    </w:p>
    <w:p w:rsidR="00AB4531" w:rsidRPr="00AB4531" w:rsidRDefault="00AB4531" w:rsidP="008918C0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wdrożenie procedur dotyczących globalnej polityki bezpieczeństwa informacji, </w:t>
      </w:r>
      <w:r w:rsidRPr="00AB4531">
        <w:rPr>
          <w:rFonts w:ascii="Arial" w:hAnsi="Arial" w:cs="Arial"/>
          <w:sz w:val="22"/>
          <w:szCs w:val="22"/>
        </w:rPr>
        <w:br/>
        <w:t>a także w sprawie realizacji przedsięwzięć w ramach poszczególnych stopni alarmowych.</w:t>
      </w:r>
    </w:p>
    <w:p w:rsidR="00AB4531" w:rsidRPr="00AB4531" w:rsidRDefault="00AB4531" w:rsidP="00AB4531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Ochrona zasobów</w:t>
      </w:r>
      <w:r w:rsidRPr="00AB4531">
        <w:rPr>
          <w:rFonts w:ascii="Arial" w:hAnsi="Arial" w:cs="Arial"/>
          <w:sz w:val="22"/>
          <w:szCs w:val="22"/>
        </w:rPr>
        <w:t xml:space="preserve"> – zapewniona jest przez szereg działań uregulowanych odpowiednimi procedurami, które polegają m.in. na tym, że:</w:t>
      </w:r>
    </w:p>
    <w:p w:rsidR="00AB4531" w:rsidRPr="00AB4531" w:rsidRDefault="00AB4531" w:rsidP="008918C0">
      <w:pPr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dostęp do zasobów finansowych, materialnych i informatycznych Urzędu mają wyłącznie upoważnione osoby na podstawie odpowiednich dokumentów, informacje oraz dokumenty zabezpiecza się przed dostępem osób nieupoważnionych,</w:t>
      </w:r>
    </w:p>
    <w:p w:rsidR="00AB4531" w:rsidRPr="00AB4531" w:rsidRDefault="00AB4531" w:rsidP="008918C0">
      <w:pPr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zawartość danych w komputerach chroniona jest poprzez system haseł, dostęp do haseł mają upoważnieni pracownicy, obsługujący dane stanowisko komputerowe,</w:t>
      </w:r>
    </w:p>
    <w:p w:rsidR="00AB4531" w:rsidRPr="00AB4531" w:rsidRDefault="00AB4531" w:rsidP="008918C0">
      <w:pPr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zasoby sieciowe funkcjonują zgodnie z zasadami polityki bezpieczeństwa systemów informatycznych w ramach obowiązującej w Urzędzie Globalnej Polityki Bezpieczeństwa Informacji Urzędu Marszałkowskiego Województwa</w:t>
      </w:r>
      <w:r w:rsidRPr="00AB4531">
        <w:rPr>
          <w:rFonts w:ascii="Arial" w:hAnsi="Arial" w:cs="Arial"/>
          <w:sz w:val="22"/>
          <w:szCs w:val="22"/>
        </w:rPr>
        <w:br/>
        <w:t>Świętokrzyskiego w Kielcach,</w:t>
      </w:r>
    </w:p>
    <w:p w:rsidR="00AB4531" w:rsidRPr="00AB4531" w:rsidRDefault="00AB4531" w:rsidP="008918C0">
      <w:pPr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pracownikom powierza się nadzór nad przyznanymi środkami trwałymi (narzędziem ochrony zasobów jest inwentaryzacja,  mienie jest oznakowane),</w:t>
      </w:r>
    </w:p>
    <w:p w:rsidR="00AB4531" w:rsidRPr="00AB4531" w:rsidRDefault="00AB4531" w:rsidP="008918C0">
      <w:pPr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zasady bezpieczeństwa przetwarzania danych osobowych są przestrzegane przez pracowników, a nadzór w tym zakresie sprawuje Inspektor Ochrony Danych,</w:t>
      </w:r>
    </w:p>
    <w:p w:rsidR="00AB4531" w:rsidRPr="00AB4531" w:rsidRDefault="00AB4531" w:rsidP="008918C0">
      <w:pPr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wyznaczone pomieszczenia w Urzędzie są wyposażone w systemy alarmowe </w:t>
      </w:r>
      <w:r w:rsidRPr="00AB4531">
        <w:rPr>
          <w:rFonts w:ascii="Arial" w:hAnsi="Arial" w:cs="Arial"/>
          <w:sz w:val="22"/>
          <w:szCs w:val="22"/>
        </w:rPr>
        <w:br/>
        <w:t xml:space="preserve"> i monitorujące oraz w podstawowy sprzęt przeciwpożarowy.</w:t>
      </w:r>
    </w:p>
    <w:p w:rsidR="00AB4531" w:rsidRPr="00AB4531" w:rsidRDefault="00AB4531" w:rsidP="00AB4531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 xml:space="preserve">Szczegółowe mechanizmy kontroli dotyczące operacji finansowych </w:t>
      </w:r>
      <w:r w:rsidRPr="00AB4531">
        <w:rPr>
          <w:rFonts w:ascii="Arial" w:hAnsi="Arial" w:cs="Arial"/>
          <w:b/>
          <w:i/>
          <w:sz w:val="22"/>
          <w:szCs w:val="22"/>
        </w:rPr>
        <w:br/>
        <w:t>i gospodarczych</w:t>
      </w:r>
      <w:r w:rsidRPr="00AB4531">
        <w:rPr>
          <w:rFonts w:ascii="Arial" w:hAnsi="Arial" w:cs="Arial"/>
          <w:sz w:val="22"/>
          <w:szCs w:val="22"/>
        </w:rPr>
        <w:t xml:space="preserve"> – regulowane są odrębnymi procedurami zapewniającymi rzetelność, dokumentowanie i rejestrowanie, a także zatwierdzanie przez osoby upoważnione do autoryzacji operacji finansowych. Kluczowe obowiązki pracowników </w:t>
      </w:r>
      <w:r w:rsidRPr="00AB4531">
        <w:rPr>
          <w:rFonts w:ascii="Arial" w:hAnsi="Arial" w:cs="Arial"/>
          <w:sz w:val="22"/>
          <w:szCs w:val="22"/>
        </w:rPr>
        <w:lastRenderedPageBreak/>
        <w:t xml:space="preserve">Urzędu uprawnionych do zatwierdzania operacji finansowych w Urzędzie są rozdzielane tak, aby zapewnić wiarygodność i pełną ich weryfikację </w:t>
      </w:r>
      <w:r w:rsidRPr="00AB4531">
        <w:rPr>
          <w:rFonts w:ascii="Arial" w:hAnsi="Arial" w:cs="Arial"/>
          <w:sz w:val="22"/>
          <w:szCs w:val="22"/>
        </w:rPr>
        <w:br/>
        <w:t>przed i po realizacji.</w:t>
      </w:r>
    </w:p>
    <w:p w:rsidR="00AB4531" w:rsidRPr="00AB4531" w:rsidRDefault="00AB4531" w:rsidP="00AB4531">
      <w:pPr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Mechanizmy kontroli dotyczące systemów informatycznych</w:t>
      </w:r>
      <w:r w:rsidRPr="00AB4531">
        <w:rPr>
          <w:rFonts w:ascii="Arial" w:hAnsi="Arial" w:cs="Arial"/>
          <w:sz w:val="22"/>
          <w:szCs w:val="22"/>
        </w:rPr>
        <w:t xml:space="preserve"> – mają na celu ochronę przed nieautoryzowanymi zmianami, utratą lub ujawnieniem danych. </w:t>
      </w:r>
    </w:p>
    <w:p w:rsidR="00AB4531" w:rsidRPr="00AB4531" w:rsidRDefault="00AB4531" w:rsidP="00AB4531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Szczegółowe uregulowania w zakresie bezpieczeństwa przetwarzanych </w:t>
      </w:r>
      <w:r w:rsidRPr="00AB4531">
        <w:rPr>
          <w:rFonts w:ascii="Arial" w:hAnsi="Arial" w:cs="Arial"/>
          <w:sz w:val="22"/>
          <w:szCs w:val="22"/>
        </w:rPr>
        <w:br/>
        <w:t xml:space="preserve">i przechowywanych informacji zawarte są w procedurach dotyczących globalnej polityki bezpieczeństwa informacji i odnoszą się m.in. do kontroli dostępu, kontroli oprogramowania systemowego, tworzenia zmian w aplikacjach, kontroli aplikacji, ciągłości czy podziału obowiązków.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11</w:t>
      </w:r>
    </w:p>
    <w:p w:rsidR="00AB4531" w:rsidRPr="00AB4531" w:rsidRDefault="00650FFA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i komunikacja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ramach informacji i komunikacji zapewniono w Urzędzie następujące mechanizmy:</w:t>
      </w:r>
    </w:p>
    <w:p w:rsidR="00AB4531" w:rsidRPr="00AB4531" w:rsidRDefault="00AB4531" w:rsidP="00AB4531">
      <w:pPr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Bieżąca informacja</w:t>
      </w:r>
      <w:r w:rsidRPr="00AB4531">
        <w:rPr>
          <w:rFonts w:ascii="Arial" w:hAnsi="Arial" w:cs="Arial"/>
          <w:sz w:val="22"/>
          <w:szCs w:val="22"/>
        </w:rPr>
        <w:t xml:space="preserve"> – Urząd zapewnia pracownikom dostęp, w odpowiedniej formie </w:t>
      </w:r>
      <w:r w:rsidRPr="00AB4531">
        <w:rPr>
          <w:rFonts w:ascii="Arial" w:hAnsi="Arial" w:cs="Arial"/>
          <w:sz w:val="22"/>
          <w:szCs w:val="22"/>
        </w:rPr>
        <w:br/>
        <w:t xml:space="preserve">i czasie, do informacji niezbędnych do wykonywania przez nich powierzonych obowiązków. Informacje przekazywane są m.in.: </w:t>
      </w:r>
    </w:p>
    <w:p w:rsidR="00AB4531" w:rsidRPr="00AB4531" w:rsidRDefault="00AB4531" w:rsidP="00AB4531">
      <w:pPr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drogą pisemną,</w:t>
      </w:r>
    </w:p>
    <w:p w:rsidR="00AB4531" w:rsidRPr="00AB4531" w:rsidRDefault="00AB4531" w:rsidP="00AB4531">
      <w:pPr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osobiście,</w:t>
      </w:r>
    </w:p>
    <w:p w:rsidR="00AB4531" w:rsidRPr="00AB4531" w:rsidRDefault="00AB4531" w:rsidP="00AB4531">
      <w:pPr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pocztą elektroniczną,</w:t>
      </w:r>
    </w:p>
    <w:p w:rsidR="00AB4531" w:rsidRPr="00AB4531" w:rsidRDefault="00AB4531" w:rsidP="00AB4531">
      <w:pPr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w trakcie spotkań dyrektorów z kierownikami, narad pracowniczych,</w:t>
      </w:r>
    </w:p>
    <w:p w:rsidR="00AB4531" w:rsidRPr="00AB4531" w:rsidRDefault="00AB4531" w:rsidP="00AB4531">
      <w:pPr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za pomocą intranetu, </w:t>
      </w:r>
      <w:proofErr w:type="spellStart"/>
      <w:r w:rsidRPr="00AB4531">
        <w:rPr>
          <w:rFonts w:ascii="Arial" w:hAnsi="Arial" w:cs="Arial"/>
          <w:sz w:val="22"/>
          <w:szCs w:val="22"/>
        </w:rPr>
        <w:t>internetu</w:t>
      </w:r>
      <w:proofErr w:type="spellEnd"/>
      <w:r w:rsidRPr="00AB4531">
        <w:rPr>
          <w:rFonts w:ascii="Arial" w:hAnsi="Arial" w:cs="Arial"/>
          <w:sz w:val="22"/>
          <w:szCs w:val="22"/>
        </w:rPr>
        <w:t xml:space="preserve"> czy prasy specjalistycznej.</w:t>
      </w:r>
    </w:p>
    <w:p w:rsidR="00AB4531" w:rsidRPr="00AB4531" w:rsidRDefault="00AB4531" w:rsidP="00AB4531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b/>
          <w:i/>
          <w:sz w:val="22"/>
          <w:szCs w:val="22"/>
        </w:rPr>
        <w:t>Komunikacja wewnętrzna</w:t>
      </w:r>
      <w:r w:rsidRPr="00AB4531">
        <w:rPr>
          <w:rFonts w:ascii="Arial" w:hAnsi="Arial" w:cs="Arial"/>
          <w:sz w:val="22"/>
          <w:szCs w:val="22"/>
        </w:rPr>
        <w:t xml:space="preserve"> - procedury komunikacji wewnętrznej zapewniają przepływ informacji w kierunku pionowym (poprzez przekazywanie istotnych danych pomiędzy przełożonymi a pracownikami) i poziomym (pomiędzy komórkami organizacyjnymi). </w:t>
      </w:r>
      <w:r w:rsidRPr="00AB4531">
        <w:rPr>
          <w:rFonts w:ascii="Arial" w:hAnsi="Arial" w:cs="Arial"/>
          <w:sz w:val="22"/>
          <w:szCs w:val="22"/>
          <w:lang w:val="x-none"/>
        </w:rPr>
        <w:t>Komunikacja wewnętrzna opiera się na następujących narzędziach:</w:t>
      </w:r>
    </w:p>
    <w:p w:rsidR="00AB4531" w:rsidRPr="00AB4531" w:rsidRDefault="00AB4531" w:rsidP="00AB453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sz w:val="22"/>
          <w:szCs w:val="22"/>
        </w:rPr>
        <w:t xml:space="preserve">sieć telefoniczna i </w:t>
      </w:r>
      <w:proofErr w:type="spellStart"/>
      <w:r w:rsidRPr="00AB4531">
        <w:rPr>
          <w:rFonts w:ascii="Arial" w:hAnsi="Arial" w:cs="Arial"/>
          <w:sz w:val="22"/>
          <w:szCs w:val="22"/>
        </w:rPr>
        <w:t>faxowa</w:t>
      </w:r>
      <w:proofErr w:type="spellEnd"/>
      <w:r w:rsidRPr="00AB4531">
        <w:rPr>
          <w:rFonts w:ascii="Arial" w:hAnsi="Arial" w:cs="Arial"/>
          <w:sz w:val="22"/>
          <w:szCs w:val="22"/>
        </w:rPr>
        <w:t>,</w:t>
      </w:r>
    </w:p>
    <w:p w:rsidR="00AB4531" w:rsidRPr="00AB4531" w:rsidRDefault="00AB4531" w:rsidP="00AB453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sz w:val="22"/>
          <w:szCs w:val="22"/>
        </w:rPr>
        <w:t xml:space="preserve"> poczta internetowa,</w:t>
      </w:r>
    </w:p>
    <w:p w:rsidR="00AB4531" w:rsidRPr="00AB4531" w:rsidRDefault="00AB4531" w:rsidP="00AB453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sz w:val="22"/>
          <w:szCs w:val="22"/>
        </w:rPr>
        <w:t xml:space="preserve">wewnętrzna sieć informatyczna uwzględniająca funkcjonowanie wspólnych             dysków sieciowych (o różnym statusie dostępności),     </w:t>
      </w:r>
    </w:p>
    <w:p w:rsidR="00AB4531" w:rsidRPr="00AB4531" w:rsidRDefault="00AB4531" w:rsidP="00AB453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sz w:val="22"/>
          <w:szCs w:val="22"/>
        </w:rPr>
        <w:t>obieg korespondencji na zasadach wynikających z instrukcji kancelaryjnej,</w:t>
      </w:r>
    </w:p>
    <w:p w:rsidR="00AB4531" w:rsidRPr="00AB4531" w:rsidRDefault="00AB4531" w:rsidP="00AB453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sz w:val="22"/>
          <w:szCs w:val="22"/>
        </w:rPr>
        <w:t>bieżące kontakty kierownictwa z podległymi pracownikami, szkolenia wewnętrzne i narady,</w:t>
      </w:r>
    </w:p>
    <w:p w:rsidR="00AB4531" w:rsidRPr="00AB4531" w:rsidRDefault="00AB4531" w:rsidP="00AB4531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x-none"/>
        </w:rPr>
      </w:pPr>
      <w:r w:rsidRPr="00AB4531">
        <w:rPr>
          <w:rFonts w:ascii="Arial" w:hAnsi="Arial" w:cs="Arial"/>
          <w:sz w:val="22"/>
          <w:szCs w:val="22"/>
        </w:rPr>
        <w:t>elektroniczny system obiegu dokumentów.</w:t>
      </w:r>
    </w:p>
    <w:p w:rsidR="00AB4531" w:rsidRPr="00AB4531" w:rsidRDefault="00AB4531" w:rsidP="00AB453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Departamenty związane z wdrażaniem funduszy unijnych posiadają Instrukcję Wykonawczą, określającą procedury postępowania i wskazującą, gdzie szukać informacji dotyczącej danego problemu oraz kto, komu i kiedy musi przekazywać informacje. Powyższe procesy komunikacji wewnętrznej zapewniają właściwy obieg informacji z udziałem wszystkich komórek organizacyjnych Urzędu.</w:t>
      </w:r>
    </w:p>
    <w:p w:rsidR="00AB4531" w:rsidRPr="00AB4531" w:rsidRDefault="00AB4531" w:rsidP="00AB4531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Komunikacja zewnętrzna</w:t>
      </w:r>
      <w:r w:rsidRPr="00AB4531">
        <w:rPr>
          <w:rFonts w:ascii="Arial" w:hAnsi="Arial" w:cs="Arial"/>
          <w:sz w:val="22"/>
          <w:szCs w:val="22"/>
        </w:rPr>
        <w:t xml:space="preserve"> – w Urzędzie funkcjonują mechanizmy zapewniające efektywny system wymiany informacji z podmiotami zewnętrznymi. Całość procesu jest dokumentowana, rejestrowana i przechowywana zgodnie z zasadami zawartymi </w:t>
      </w:r>
      <w:r w:rsidRPr="00AB4531">
        <w:rPr>
          <w:rFonts w:ascii="Arial" w:hAnsi="Arial" w:cs="Arial"/>
          <w:sz w:val="22"/>
          <w:szCs w:val="22"/>
        </w:rPr>
        <w:br/>
        <w:t>w instrukcji kancelaryjnej.</w:t>
      </w:r>
    </w:p>
    <w:p w:rsidR="00AB4531" w:rsidRPr="00AB4531" w:rsidRDefault="00AB4531" w:rsidP="00AB45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          W ramach komunikacji zewnętrznej:</w:t>
      </w:r>
    </w:p>
    <w:p w:rsidR="00AB4531" w:rsidRPr="00AB4531" w:rsidRDefault="00AB4531" w:rsidP="00AB453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wyspecjalizowani pracownicy udzielają rzetelnych informacji np. w zakresie współpracy z mediami,</w:t>
      </w:r>
    </w:p>
    <w:p w:rsidR="00AB4531" w:rsidRPr="00AB4531" w:rsidRDefault="00AB4531" w:rsidP="00AB453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>informacje - oprócz tradycyjnych sposobów powiadamiania - przekazywane są również poprzez stronę internetową, przyjmowanie interesantów w Urzędzie, spotkania bezpośrednie, komunikaty i konferencje prasowe, materiały promocyjne,</w:t>
      </w:r>
    </w:p>
    <w:p w:rsidR="00AB4531" w:rsidRPr="00AB4531" w:rsidRDefault="00AB4531" w:rsidP="00AB4531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departamenty związane z wdrażaniem funduszy unijnych korzystają </w:t>
      </w:r>
      <w:r w:rsidRPr="00AB4531">
        <w:rPr>
          <w:rFonts w:ascii="Arial" w:hAnsi="Arial" w:cs="Arial"/>
          <w:sz w:val="22"/>
          <w:szCs w:val="22"/>
        </w:rPr>
        <w:br/>
        <w:t>z systemów teleinformatycznych, za pośrednictwem  których beneficjenci mogą składać wnioski o dofinansowanie, wnioski o płatność oraz prowadzić korespondencję z właściwą instytucją odpowiedzialną za realizację projektu.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12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Monitorowanie i ocena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ramach monitorowania i oceny systemu kontroli zarządczej w Urzędzie funkcjonują następujące mechanizmy:</w:t>
      </w:r>
    </w:p>
    <w:p w:rsidR="00AB4531" w:rsidRPr="00AB4531" w:rsidRDefault="00AB4531" w:rsidP="00AB4531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Monitorowanie systemu kontroli zarządczej</w:t>
      </w:r>
      <w:r w:rsidRPr="00AB4531">
        <w:rPr>
          <w:rFonts w:ascii="Arial" w:hAnsi="Arial" w:cs="Arial"/>
          <w:sz w:val="22"/>
          <w:szCs w:val="22"/>
        </w:rPr>
        <w:t xml:space="preserve"> – kierownictwo Urzędu dąży do tego, aby oceny funkcjonującego systemu kontroli dokonywać w sposób ciągły </w:t>
      </w:r>
      <w:r w:rsidRPr="00AB4531">
        <w:rPr>
          <w:rFonts w:ascii="Arial" w:hAnsi="Arial" w:cs="Arial"/>
          <w:sz w:val="22"/>
          <w:szCs w:val="22"/>
        </w:rPr>
        <w:br/>
        <w:t>i systematyczny, a pojawiające się problemy rozwiązywać na bieżąco, co oznacza:</w:t>
      </w:r>
    </w:p>
    <w:p w:rsidR="00AB4531" w:rsidRPr="00AB4531" w:rsidRDefault="00AB4531" w:rsidP="00AB4531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ramach monitorowania i oceny pracownicy zostali zobowiązani do dokonywania samokontroli na zajmowanym stanowisku, każdy pracownik ma obowiązek zgłaszania uwag dotyczących funkcjonowania i usprawnienia systemu kontroli zarządczej, pracownicy przekazują bezpośredniemu przełożonemu informacje, mające wpływ na ocenę i doskonalenie systemu kontroli zarządczej w Urzędzie,</w:t>
      </w:r>
    </w:p>
    <w:p w:rsidR="00AB4531" w:rsidRPr="00AB4531" w:rsidRDefault="00AB4531" w:rsidP="00AB4531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 celu zapewnienia sprawnej koordynacji i monitorowania kontroli zarządczej powołano Zespół ds. kontroli zarządczej, współpracujący w tym zakresie </w:t>
      </w:r>
      <w:r w:rsidRPr="00AB4531">
        <w:rPr>
          <w:rFonts w:ascii="Arial" w:hAnsi="Arial" w:cs="Arial"/>
          <w:sz w:val="22"/>
          <w:szCs w:val="22"/>
        </w:rPr>
        <w:br/>
        <w:t xml:space="preserve">z koordynatorami ds. kontroli zarządczej wyznaczonymi w każdym </w:t>
      </w:r>
      <w:r w:rsidRPr="00AB4531">
        <w:rPr>
          <w:rFonts w:ascii="Arial" w:hAnsi="Arial" w:cs="Arial"/>
          <w:sz w:val="22"/>
          <w:szCs w:val="22"/>
        </w:rPr>
        <w:br/>
        <w:t>z departamentów,</w:t>
      </w:r>
    </w:p>
    <w:p w:rsidR="00AB4531" w:rsidRPr="00AB4531" w:rsidRDefault="00AB4531" w:rsidP="00AB4531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funkcjonuje system monitorowania realizacji celów i zadań, w ramach którego składane  są sprawozdania (półroczne i roczne) z ich realizacji.</w:t>
      </w:r>
    </w:p>
    <w:p w:rsidR="00AB4531" w:rsidRPr="00AB4531" w:rsidRDefault="00AB4531" w:rsidP="00AB4531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Samoocena</w:t>
      </w:r>
      <w:r w:rsidRPr="00AB4531">
        <w:rPr>
          <w:rFonts w:ascii="Arial" w:hAnsi="Arial" w:cs="Arial"/>
          <w:sz w:val="22"/>
          <w:szCs w:val="22"/>
        </w:rPr>
        <w:t xml:space="preserve"> – 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raz w roku dokonuje się samooceny systemu kontroli zarządczej, samoocena przeprowadzana jest za pomocą elektronicznych ankiet,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termin przeprowadzenia oraz wzór ankiety ustala Zespół ds. kontroli zarządczej  </w:t>
      </w:r>
      <w:r w:rsidRPr="00AB4531">
        <w:rPr>
          <w:rFonts w:ascii="Arial" w:hAnsi="Arial" w:cs="Arial"/>
          <w:sz w:val="22"/>
          <w:szCs w:val="22"/>
        </w:rPr>
        <w:br/>
        <w:t>i przedstawia Marszałkowi celem akceptacji,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informacja o terminie przeprowadzenia samooceny zostanie przekazana przez Zespół ds. kontroli zarządczej do dyrektorów departamentów co najmniej 7 dni przed udostępnieniem ankiet,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wszyscy pracownicy Urzędu, w tym osoby zarządzające, zobowiązani są do dokonania samooceny systemu kontroli zarządczej w Urzędzie poprzez udzielenie odpowiedzi na pytania zawarte w ankietach (odrębna ankieta dla kadry zarządzającej oraz odrębna dla pracowników),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departamentów pełnią nadzór na prawidłowym i rzetelnym przeprowadzeniem samooceny w kierowanej przez siebie komórce organizacyjnej,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ankiety samooceny  są wypełniane w ustalonym wcześniej terminie, </w:t>
      </w:r>
      <w:r w:rsidRPr="00AB4531">
        <w:rPr>
          <w:rFonts w:ascii="Arial" w:hAnsi="Arial" w:cs="Arial"/>
          <w:sz w:val="22"/>
          <w:szCs w:val="22"/>
        </w:rPr>
        <w:br/>
        <w:t xml:space="preserve"> a następnie analizowane przez Zespół ds. kontroli zarządczej,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wyniki analizy ankiet z samooceny są podstawą do złożenia Marszałkowi sprawozdania z przeprowadzonej samoceny kontroli zarządczej Urzędu,</w:t>
      </w:r>
    </w:p>
    <w:p w:rsidR="00AB4531" w:rsidRPr="00AB4531" w:rsidRDefault="00AB4531" w:rsidP="00AB4531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 xml:space="preserve">sprawozdanie podlega publikacji w sieci intranet.   </w:t>
      </w:r>
    </w:p>
    <w:p w:rsidR="00AB4531" w:rsidRPr="00AB4531" w:rsidRDefault="00AB4531" w:rsidP="00AB453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Audyt wewnętrzny</w:t>
      </w:r>
      <w:r w:rsidRPr="00AB4531">
        <w:rPr>
          <w:rFonts w:ascii="Arial" w:hAnsi="Arial" w:cs="Arial"/>
          <w:sz w:val="22"/>
          <w:szCs w:val="22"/>
        </w:rPr>
        <w:t xml:space="preserve"> –  realizując roczny plan audytu zapewnia się obiektywną </w:t>
      </w:r>
      <w:r w:rsidRPr="00AB4531">
        <w:rPr>
          <w:rFonts w:ascii="Arial" w:hAnsi="Arial" w:cs="Arial"/>
          <w:sz w:val="22"/>
          <w:szCs w:val="22"/>
        </w:rPr>
        <w:br/>
        <w:t xml:space="preserve">i niezależną ocenę kontroli zarządczej w Urzędzie oraz wskazuje obszary doskonalenia funkcjonowania organizacji. Celem jest wspieranie Marszałka </w:t>
      </w:r>
      <w:r w:rsidRPr="00AB4531">
        <w:rPr>
          <w:rFonts w:ascii="Arial" w:hAnsi="Arial" w:cs="Arial"/>
          <w:sz w:val="22"/>
          <w:szCs w:val="22"/>
        </w:rPr>
        <w:br/>
        <w:t xml:space="preserve">w realizacji celów i zadań przez systematyczną ocenę kontroli zarządczej i czynności doradcze. Ocena ta dotyczy w szczególności adekwatności, skuteczności i efektywności kontroli zarządczej w Urzędzie. Do końca stycznia Kierownik Oddziału Audytu Wewnętrznego przedstawia Marszałkowi sprawozdanie z wykonania planu audytu za rok poprzedni.  </w:t>
      </w:r>
    </w:p>
    <w:p w:rsidR="00AB4531" w:rsidRPr="00AB4531" w:rsidRDefault="00AB4531" w:rsidP="00AB453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 xml:space="preserve">Kontrola –  </w:t>
      </w:r>
      <w:r w:rsidRPr="00AB4531">
        <w:rPr>
          <w:rFonts w:ascii="Arial" w:hAnsi="Arial" w:cs="Arial"/>
          <w:sz w:val="22"/>
          <w:szCs w:val="22"/>
        </w:rPr>
        <w:t xml:space="preserve">przeprowadzana przez Oddział Kontroli w Departamencie Kontroli </w:t>
      </w:r>
      <w:r w:rsidRPr="00AB4531">
        <w:rPr>
          <w:rFonts w:ascii="Arial" w:hAnsi="Arial" w:cs="Arial"/>
          <w:sz w:val="22"/>
          <w:szCs w:val="22"/>
        </w:rPr>
        <w:br/>
        <w:t>i Audytu (w oparciu o plan kontroli wewnętrznych i zewnętrznych) oraz przez departamenty Urzędu. Celem kontroli jest dokonanie analizy rzeczywistej efektywności w odniesieniu do norm, identyfikacja, oszacowanie odchyleń, a także sformułowanie wniosków i zaleceń pokontrolnych potrzebnych do wyeliminowania nieprawidłowości i zapewnienia optymalnej realizacji celów.</w:t>
      </w:r>
    </w:p>
    <w:p w:rsidR="00AB4531" w:rsidRPr="00AB4531" w:rsidRDefault="00AB4531" w:rsidP="00AB453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>System skarg i wniosków</w:t>
      </w:r>
      <w:r w:rsidRPr="00AB4531">
        <w:rPr>
          <w:rFonts w:ascii="Arial" w:hAnsi="Arial" w:cs="Arial"/>
          <w:sz w:val="22"/>
          <w:szCs w:val="22"/>
        </w:rPr>
        <w:t xml:space="preserve"> – w Urzędzie funkcjonują zasady organizacji, przyjmowania, rejestrowania i załatwiania skarg i wniosków.</w:t>
      </w:r>
    </w:p>
    <w:p w:rsidR="00AB4531" w:rsidRPr="00AB4531" w:rsidRDefault="00AB4531" w:rsidP="00AB453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>Oświadczenie o stanie kontroli zarządczej za rok poprzedni</w:t>
      </w:r>
      <w:r w:rsidRPr="00AB4531">
        <w:rPr>
          <w:rFonts w:ascii="Arial" w:hAnsi="Arial" w:cs="Arial"/>
          <w:sz w:val="22"/>
          <w:szCs w:val="22"/>
        </w:rPr>
        <w:t xml:space="preserve"> - składane przez dyrektorów komórek organizacyjnych corocznie do Departamentu Kontroli i Audytu, w terminie do 31 stycznia każdego roku. Wzór oświadczenia stanowi Załącznik nr 6 do niniejszych Zasad.</w:t>
      </w:r>
    </w:p>
    <w:p w:rsidR="00AB4531" w:rsidRPr="00AB4531" w:rsidRDefault="00AB4531" w:rsidP="00AB453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/>
          <w:i/>
          <w:sz w:val="22"/>
          <w:szCs w:val="22"/>
        </w:rPr>
        <w:t>Uzyskanie zapewnienia o stanie kontroli zarządczej</w:t>
      </w:r>
      <w:r w:rsidRPr="00AB4531">
        <w:rPr>
          <w:rFonts w:ascii="Arial" w:hAnsi="Arial" w:cs="Arial"/>
          <w:sz w:val="22"/>
          <w:szCs w:val="22"/>
        </w:rPr>
        <w:t xml:space="preserve"> – podstawą zapewnienia Marszałka o stanie kontroli zarządczej są wyniki:</w:t>
      </w:r>
    </w:p>
    <w:p w:rsidR="00AB4531" w:rsidRPr="00AB4531" w:rsidRDefault="00AB4531" w:rsidP="008918C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monitorowania celów i zadań,</w:t>
      </w:r>
    </w:p>
    <w:p w:rsidR="00AB4531" w:rsidRPr="00AB4531" w:rsidRDefault="00AB4531" w:rsidP="008918C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samooceny,</w:t>
      </w:r>
    </w:p>
    <w:p w:rsidR="00AB4531" w:rsidRPr="00AB4531" w:rsidRDefault="00AB4531" w:rsidP="008918C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przeprowadzonych audytów,</w:t>
      </w:r>
    </w:p>
    <w:p w:rsidR="00AB4531" w:rsidRPr="00AB4531" w:rsidRDefault="00AB4531" w:rsidP="008918C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zrealizowanych kontroli wewnętrznych,</w:t>
      </w:r>
    </w:p>
    <w:p w:rsidR="00AB4531" w:rsidRPr="00AB4531" w:rsidRDefault="00AB4531" w:rsidP="008918C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organów kontroli zewnętrznej administracji (np. NIK, KAS, RIO),</w:t>
      </w:r>
    </w:p>
    <w:p w:rsidR="00AB4531" w:rsidRPr="00AB4531" w:rsidRDefault="00AB4531" w:rsidP="008918C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iCs/>
          <w:sz w:val="22"/>
          <w:szCs w:val="22"/>
        </w:rPr>
        <w:t>oświadczeń o stanie kontroli zarządczej złożonych przez departamenty oraz jednostki organizacyjne.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FUNKCJONOWANIE KONTROLI ZARZĄDCZEJ W JEDNOSTKACH ORGANIZACYJNYCH WOJEWÓDZTWA ŚWIĘTOKRZYSKIEGO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VII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 xml:space="preserve">Ogólne wymogi systemu kontroli zarządczej funkcjonującej </w:t>
      </w:r>
      <w:r w:rsidRPr="00AB4531">
        <w:rPr>
          <w:rFonts w:ascii="Arial" w:hAnsi="Arial" w:cs="Arial"/>
          <w:b/>
          <w:bCs/>
        </w:rPr>
        <w:br/>
        <w:t>w wojewódzkich samorządowych jednostkach organizacyjnych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AB4531">
        <w:rPr>
          <w:rFonts w:ascii="Arial" w:hAnsi="Arial" w:cs="Arial"/>
          <w:b/>
          <w:sz w:val="22"/>
          <w:szCs w:val="22"/>
        </w:rPr>
        <w:t>§ 13.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jednostek zobowiązani są do:</w:t>
      </w:r>
    </w:p>
    <w:p w:rsidR="00AB4531" w:rsidRPr="00AB4531" w:rsidRDefault="00AB4531" w:rsidP="00AB4531">
      <w:pPr>
        <w:numPr>
          <w:ilvl w:val="2"/>
          <w:numId w:val="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zapewnienia adekwatnego, skutecznego i efektywnego funkcjonowania systemu kontroli zarządczej, dostosowując go odpowiednio do zakresu zadań i wielkości zasobów kierowanej jednostki,</w:t>
      </w:r>
    </w:p>
    <w:p w:rsidR="00AB4531" w:rsidRPr="00AB4531" w:rsidRDefault="00AB4531" w:rsidP="00AB4531">
      <w:pPr>
        <w:numPr>
          <w:ilvl w:val="2"/>
          <w:numId w:val="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zapewnienia zgodności systemu kontroli zarządczej z treścią niniejszego Zarządzenia oraz ze Standardami kontroli zarządczej dla sektora finansów </w:t>
      </w:r>
      <w:r w:rsidRPr="00AB4531">
        <w:rPr>
          <w:rFonts w:ascii="Arial" w:hAnsi="Arial" w:cs="Arial"/>
          <w:sz w:val="22"/>
          <w:szCs w:val="22"/>
        </w:rPr>
        <w:lastRenderedPageBreak/>
        <w:t>publicznych zawartymi w komunikacie nr 23 Ministra Finansów z dnia 16 grudnia 2009 r. (Dz. Urz. MF Nr 15, poz. 84 z 2009 r.),</w:t>
      </w:r>
    </w:p>
    <w:p w:rsidR="00AB4531" w:rsidRPr="00AB4531" w:rsidRDefault="00AB4531" w:rsidP="00AB4531">
      <w:pPr>
        <w:numPr>
          <w:ilvl w:val="2"/>
          <w:numId w:val="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podejmowania działań naprawczych w przypadku stwierdzenia nieprawidłowości </w:t>
      </w:r>
      <w:r w:rsidRPr="00AB4531">
        <w:rPr>
          <w:rFonts w:ascii="Arial" w:hAnsi="Arial" w:cs="Arial"/>
          <w:sz w:val="22"/>
          <w:szCs w:val="22"/>
        </w:rPr>
        <w:br/>
        <w:t>w działaniu kontroli zarządczej lub zidentyfikowaniu możliwości poprawy sposobu jej funkcjonowania.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ind w:left="709"/>
        <w:contextualSpacing/>
        <w:jc w:val="center"/>
        <w:rPr>
          <w:rFonts w:ascii="Arial" w:hAnsi="Arial" w:cs="Arial"/>
          <w:b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ind w:left="709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14.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709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Środowisko wewnętrzne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zakresie środowiska wewnętrznego należy zapewnić:</w:t>
      </w:r>
    </w:p>
    <w:p w:rsidR="00AB4531" w:rsidRPr="00AB4531" w:rsidRDefault="00AB4531" w:rsidP="00AB4531">
      <w:pPr>
        <w:numPr>
          <w:ilvl w:val="0"/>
          <w:numId w:val="6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Przestrzeganie wartości etycznych.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Osoby zarządzające i pracownicy są świadomi wartości etycznych przyjętych </w:t>
      </w:r>
      <w:r w:rsidRPr="00AB4531">
        <w:rPr>
          <w:rFonts w:ascii="Arial" w:hAnsi="Arial" w:cs="Arial"/>
          <w:sz w:val="22"/>
          <w:szCs w:val="22"/>
        </w:rPr>
        <w:br/>
        <w:t xml:space="preserve">w jednostce i przestrzegają ich przy wykonywaniu powierzonych zadań. 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Osoby zarządzające wspierają i promują przestrzeganie wartości etycznych dając dobry przykład codziennym postępowaniem i podejmowanymi decyzjami.</w:t>
      </w:r>
    </w:p>
    <w:p w:rsidR="00AB4531" w:rsidRPr="00AB4531" w:rsidRDefault="00AB4531" w:rsidP="00AB4531">
      <w:pPr>
        <w:numPr>
          <w:ilvl w:val="0"/>
          <w:numId w:val="6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Kompetencje zawodowe.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 xml:space="preserve">Osoby zarządzające i pracownicy posiadają wiedzę, umiejętności </w:t>
      </w:r>
      <w:r w:rsidRPr="00AB4531">
        <w:rPr>
          <w:rFonts w:ascii="Arial" w:hAnsi="Arial" w:cs="Arial"/>
          <w:bCs/>
          <w:sz w:val="22"/>
          <w:szCs w:val="22"/>
        </w:rPr>
        <w:br/>
        <w:t>i doświadczenie pozwalające skutecznie i efektywnie wypełniać powierzone zadania. Proces zatrudnienia prowadzony jest w sposób zapewniający wybór najlepszego kandydata na dane stanowisko pracy. Dyrektor zapewnia rozwój kompetencji zawodowych pracowników jednostki i osób zarządzających.</w:t>
      </w:r>
    </w:p>
    <w:p w:rsidR="00AB4531" w:rsidRPr="00AB4531" w:rsidRDefault="00AB4531" w:rsidP="00AB4531">
      <w:pPr>
        <w:numPr>
          <w:ilvl w:val="0"/>
          <w:numId w:val="6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Struktura organizacyjna.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Należy dostosować strukturę organizacyjną jednostki do aktualnych celów </w:t>
      </w:r>
      <w:r w:rsidRPr="00AB4531">
        <w:rPr>
          <w:rFonts w:ascii="Arial" w:hAnsi="Arial" w:cs="Arial"/>
          <w:sz w:val="22"/>
          <w:szCs w:val="22"/>
        </w:rPr>
        <w:br/>
        <w:t xml:space="preserve">i zadań. Każdemu pracownikowi należy przedstawić na piśmie aktualny zakres obowiązków, uprawnień i odpowiedzialności. Zakres zadań, uprawnień </w:t>
      </w:r>
      <w:r w:rsidRPr="00AB4531">
        <w:rPr>
          <w:rFonts w:ascii="Arial" w:hAnsi="Arial" w:cs="Arial"/>
          <w:sz w:val="22"/>
          <w:szCs w:val="22"/>
        </w:rPr>
        <w:br/>
        <w:t>i odpowiedzialności jednostki oraz jej komórek organizacyjnych a także zakres podległości pracowników powinien być określony w formie pisemnej w sposób przejrzysty i spójny.</w:t>
      </w:r>
    </w:p>
    <w:p w:rsidR="00AB4531" w:rsidRPr="00AB4531" w:rsidRDefault="00AB4531" w:rsidP="00AB4531">
      <w:pPr>
        <w:numPr>
          <w:ilvl w:val="4"/>
          <w:numId w:val="8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Delegowanie uprawnień.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Należy precyzyjnie określić zakres uprawnień delegowanych poszczególnym osobom zarządzającym lub pracownikom. Zakres delegowanych uprawnień powinien być odpowiedni do wagi podejmowanych decyzji, stopnia ich skomplikowania i ryzyka z nimi związanego. Zaleca się delegowanie uprawnień do podejmowania decyzji, zwłaszcza tych o bieżącym charakterze. Przyjęcie delegowanych uprawnień powinno być potwierdzone podpisem.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15.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</w:rPr>
      </w:pPr>
      <w:r w:rsidRPr="00AB4531">
        <w:rPr>
          <w:rFonts w:ascii="Arial" w:hAnsi="Arial" w:cs="Arial"/>
          <w:b/>
          <w:bCs/>
        </w:rPr>
        <w:t>Określanie celów i zarządzanie ryzykiem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 xml:space="preserve"> W ramach określania celów i zarządzania ryzykiem należy uwzględnić:</w:t>
      </w:r>
    </w:p>
    <w:p w:rsidR="00AB4531" w:rsidRPr="00AB4531" w:rsidRDefault="00AB4531" w:rsidP="00AB4531">
      <w:pPr>
        <w:numPr>
          <w:ilvl w:val="0"/>
          <w:numId w:val="9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Misję.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 xml:space="preserve">Należy rozważyć możliwość wskazania celu istnienia jednostki w postaci krótkiego </w:t>
      </w:r>
      <w:r w:rsidRPr="00AB4531">
        <w:rPr>
          <w:rFonts w:ascii="Arial" w:hAnsi="Arial" w:cs="Arial"/>
          <w:bCs/>
          <w:sz w:val="22"/>
          <w:szCs w:val="22"/>
        </w:rPr>
        <w:br/>
        <w:t>i syntetycznego opisu misji.</w:t>
      </w:r>
    </w:p>
    <w:p w:rsidR="00AB4531" w:rsidRPr="00AB4531" w:rsidRDefault="00AB4531" w:rsidP="00AB4531">
      <w:pPr>
        <w:numPr>
          <w:ilvl w:val="4"/>
          <w:numId w:val="10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Określenie celów i zadań, monitorowanie i ocenę ich realizacji, ryzyko.  Obowiązująca metodyka dotycząca zarządzania ryzykiem zawarta jest w rozdziale VIII  niniejszych Zasad. 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rPr>
          <w:rFonts w:ascii="Arial" w:hAnsi="Arial" w:cs="Arial"/>
          <w:b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lastRenderedPageBreak/>
        <w:t>§ 16.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</w:rPr>
      </w:pPr>
      <w:r w:rsidRPr="00AB4531">
        <w:rPr>
          <w:rFonts w:ascii="Arial" w:hAnsi="Arial" w:cs="Arial"/>
          <w:b/>
          <w:bCs/>
        </w:rPr>
        <w:t>Mechanizmy kontroli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Do zakresu mechanizmów kontroli należy:</w:t>
      </w:r>
    </w:p>
    <w:p w:rsidR="00AB4531" w:rsidRPr="00AB4531" w:rsidRDefault="00AB4531" w:rsidP="00AB4531">
      <w:pPr>
        <w:numPr>
          <w:ilvl w:val="4"/>
          <w:numId w:val="11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Dokumentowanie systemu kontroli zarządczej.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Procedury wewnętrzne, instrukcje, wytyczne, dokumenty określające zakres obowiązków, uprawnień i odpowiedzialności pracowników i inne dokumenty wewnętrzne stanowią dokumentację systemu kontroli zarządczej. Dokumentacja powinna być spójna i dostępna dla wszystkich osób, dla których jest niezbędna.</w:t>
      </w:r>
    </w:p>
    <w:p w:rsidR="00AB4531" w:rsidRPr="00AB4531" w:rsidRDefault="00AB4531" w:rsidP="00AB4531">
      <w:pPr>
        <w:numPr>
          <w:ilvl w:val="4"/>
          <w:numId w:val="11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Nadzór.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Kierownictwo jednostki  prowadzi  nadzór nad wykonaniem zadań w celu ich oszczędnej, efektywnej i skutecznej realizacji.</w:t>
      </w:r>
    </w:p>
    <w:p w:rsidR="00AB4531" w:rsidRPr="00AB4531" w:rsidRDefault="00AB4531" w:rsidP="00AB4531">
      <w:pPr>
        <w:numPr>
          <w:ilvl w:val="4"/>
          <w:numId w:val="11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Ciągłość działalności.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Należy zapewnić istnienie mechanizmów służących utrzymaniu ciągłości działalności jednostki.</w:t>
      </w:r>
    </w:p>
    <w:p w:rsidR="00AB4531" w:rsidRPr="00AB4531" w:rsidRDefault="00AB4531" w:rsidP="00AB4531">
      <w:pPr>
        <w:numPr>
          <w:ilvl w:val="4"/>
          <w:numId w:val="11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Ochrona zasobów.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Należy zapewnić dostęp do zasobów jednostki jedynie dla osób upoważnionych oraz ustalić osobę odpowiedzialną za gospodarowanie zasobami.</w:t>
      </w:r>
    </w:p>
    <w:p w:rsidR="00AB4531" w:rsidRPr="00AB4531" w:rsidRDefault="00AB4531" w:rsidP="00AB4531">
      <w:pPr>
        <w:numPr>
          <w:ilvl w:val="4"/>
          <w:numId w:val="11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 xml:space="preserve">Szczegółowe mechanizmy kontroli dotyczące operacji finansowych </w:t>
      </w:r>
      <w:r w:rsidRPr="00AB4531">
        <w:rPr>
          <w:rFonts w:ascii="Arial" w:hAnsi="Arial" w:cs="Arial"/>
          <w:bCs/>
          <w:sz w:val="22"/>
          <w:szCs w:val="22"/>
        </w:rPr>
        <w:br/>
        <w:t>i gospodarczych.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Mechanizmy o których mowa należy zapewnić poprzez:</w:t>
      </w:r>
    </w:p>
    <w:p w:rsidR="00AB4531" w:rsidRPr="00AB4531" w:rsidRDefault="00AB4531" w:rsidP="008918C0">
      <w:pPr>
        <w:numPr>
          <w:ilvl w:val="0"/>
          <w:numId w:val="2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rzetelne, pełne dokumentowanie i rejestrowanie operacji finansowych </w:t>
      </w:r>
      <w:r w:rsidRPr="00AB4531">
        <w:rPr>
          <w:rFonts w:ascii="Arial" w:hAnsi="Arial" w:cs="Arial"/>
          <w:sz w:val="22"/>
          <w:szCs w:val="22"/>
        </w:rPr>
        <w:br/>
        <w:t>oraz gospodarczych,</w:t>
      </w:r>
    </w:p>
    <w:p w:rsidR="00AB4531" w:rsidRPr="00AB4531" w:rsidRDefault="00AB4531" w:rsidP="008918C0">
      <w:pPr>
        <w:numPr>
          <w:ilvl w:val="0"/>
          <w:numId w:val="2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zatwierdzanie (autoryzację) operacji finansowych przez kierownika jednostki lub osoby przez niego upoważnione, </w:t>
      </w:r>
    </w:p>
    <w:p w:rsidR="00AB4531" w:rsidRPr="00AB4531" w:rsidRDefault="00AB4531" w:rsidP="008918C0">
      <w:pPr>
        <w:numPr>
          <w:ilvl w:val="0"/>
          <w:numId w:val="2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podział kluczowych obowiązków, </w:t>
      </w:r>
    </w:p>
    <w:p w:rsidR="00AB4531" w:rsidRPr="00AB4531" w:rsidRDefault="00AB4531" w:rsidP="008918C0">
      <w:pPr>
        <w:numPr>
          <w:ilvl w:val="0"/>
          <w:numId w:val="27"/>
        </w:numPr>
        <w:tabs>
          <w:tab w:val="left" w:pos="594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weryfikację operacji finansowych i gospodarczych przed i po realizacji.</w:t>
      </w:r>
    </w:p>
    <w:p w:rsidR="00AB4531" w:rsidRPr="00AB4531" w:rsidRDefault="00AB4531" w:rsidP="00AB4531">
      <w:pPr>
        <w:numPr>
          <w:ilvl w:val="4"/>
          <w:numId w:val="11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Mechanizmy kontroli dotyczące systemów informatycznych.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Należy określić mechanizmy służące zapewnieniu bezpieczeństwa danych </w:t>
      </w:r>
      <w:r w:rsidRPr="00AB4531">
        <w:rPr>
          <w:rFonts w:ascii="Arial" w:hAnsi="Arial" w:cs="Arial"/>
          <w:sz w:val="22"/>
          <w:szCs w:val="22"/>
        </w:rPr>
        <w:br/>
        <w:t>i systemów informatycznych.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17.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Informacja i komunikacja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W zakresie informacji i komunikacji ważne są:</w:t>
      </w:r>
    </w:p>
    <w:p w:rsidR="00AB4531" w:rsidRPr="00AB4531" w:rsidRDefault="00AB4531" w:rsidP="00AB4531">
      <w:pPr>
        <w:numPr>
          <w:ilvl w:val="4"/>
          <w:numId w:val="12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Bieżąca informacja.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 xml:space="preserve">Osobom zarządzającym i pracownikom należy zapewnić, w odpowiedniej formie </w:t>
      </w:r>
      <w:r w:rsidRPr="00AB4531">
        <w:rPr>
          <w:rFonts w:ascii="Arial" w:hAnsi="Arial" w:cs="Arial"/>
          <w:bCs/>
          <w:sz w:val="22"/>
          <w:szCs w:val="22"/>
        </w:rPr>
        <w:br/>
        <w:t>i czasie, właściwe oraz rzetelne informacje potrzebne do realizacji zadań.</w:t>
      </w:r>
    </w:p>
    <w:p w:rsidR="00AB4531" w:rsidRPr="00AB4531" w:rsidRDefault="00AB4531" w:rsidP="00AB4531">
      <w:pPr>
        <w:numPr>
          <w:ilvl w:val="4"/>
          <w:numId w:val="12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Komunikacja wewnętrzna i zewnętrzna.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Należy zapewnić efektywne mechanizmy przekazywania informacji w obrębie struktury jednostki organizacyjnej a także z podmiotami zewnętrznymi mającymi wpływ na osiągnięcie celów i realizację zadań.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jc w:val="center"/>
        <w:rPr>
          <w:rFonts w:ascii="Arial" w:hAnsi="Arial" w:cs="Arial"/>
        </w:rPr>
      </w:pP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§ 18.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contextualSpacing/>
        <w:jc w:val="center"/>
        <w:rPr>
          <w:rFonts w:ascii="Arial" w:hAnsi="Arial" w:cs="Arial"/>
        </w:rPr>
      </w:pPr>
      <w:r w:rsidRPr="00AB4531">
        <w:rPr>
          <w:rFonts w:ascii="Arial" w:hAnsi="Arial" w:cs="Arial"/>
          <w:b/>
          <w:bCs/>
        </w:rPr>
        <w:t>Monitorowanie i ocena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W zakresie monitorowania i oceny należy zapewnić:</w:t>
      </w:r>
    </w:p>
    <w:p w:rsidR="00AB4531" w:rsidRPr="00AB4531" w:rsidRDefault="00AB4531" w:rsidP="00AB4531">
      <w:pPr>
        <w:numPr>
          <w:ilvl w:val="4"/>
          <w:numId w:val="13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Monitorowanie systemu kontroli zarządczej.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W celu identyfikacji problemów należy na bieżąco monitorować skuteczność poszczególnych elementów systemu kontroli zarządczej.</w:t>
      </w:r>
    </w:p>
    <w:p w:rsidR="00AB4531" w:rsidRPr="00AB4531" w:rsidRDefault="00AB4531" w:rsidP="00AB4531">
      <w:pPr>
        <w:numPr>
          <w:ilvl w:val="4"/>
          <w:numId w:val="13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>Samoocena.</w:t>
      </w:r>
      <w:r w:rsidRPr="00AB4531">
        <w:rPr>
          <w:rFonts w:ascii="Arial" w:hAnsi="Arial" w:cs="Arial"/>
          <w:sz w:val="22"/>
          <w:szCs w:val="22"/>
        </w:rPr>
        <w:br/>
        <w:t xml:space="preserve">Zaleca się przeprowadzenie co najmniej raz w roku samooceny systemu kontroli zarządczej przez osoby zarządzające i pracowników jednostki. Samoocena powinna być odrębnym i udokumentowanym procesem. Szczegółowe wytyczne </w:t>
      </w:r>
      <w:r w:rsidRPr="00AB4531">
        <w:rPr>
          <w:rFonts w:ascii="Arial" w:hAnsi="Arial" w:cs="Arial"/>
          <w:sz w:val="22"/>
          <w:szCs w:val="22"/>
        </w:rPr>
        <w:br/>
        <w:t>w zakresie samooceny kontroli zarządczej dla jednostek sektora finansów publicznych zawarte zostały w Komunikacie Nr 3 Ministra Finansów z dnia 16 lutego 2011 r.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774"/>
        <w:contextualSpacing/>
        <w:jc w:val="both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numPr>
          <w:ilvl w:val="4"/>
          <w:numId w:val="13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Audyt wewnętrzny.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Audyt wewnętrzny prowadzony w jednostce ma być działalnością obiektywną, której celem jest wspieranie kierownika jednostki w realizacji celów i zadań przez systematyczną ocenę kontroli zarządczej oraz czynności doradcze.</w:t>
      </w:r>
    </w:p>
    <w:p w:rsidR="00AB4531" w:rsidRPr="00AB4531" w:rsidRDefault="00AB4531" w:rsidP="00AB4531">
      <w:pPr>
        <w:numPr>
          <w:ilvl w:val="0"/>
          <w:numId w:val="6"/>
        </w:num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bCs/>
          <w:sz w:val="22"/>
          <w:szCs w:val="22"/>
        </w:rPr>
        <w:t>Uzyskanie zapewnienia o stanie kontroli zarządczej.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Zobowiązuje się dyrektorów jednostek organizacyjnych do składania Marszałkowi, </w:t>
      </w:r>
      <w:r w:rsidRPr="00AB4531">
        <w:rPr>
          <w:rFonts w:ascii="Arial" w:hAnsi="Arial" w:cs="Arial"/>
          <w:sz w:val="22"/>
          <w:szCs w:val="22"/>
        </w:rPr>
        <w:br/>
        <w:t>w terminie do końca stycznia każdego roku, oświadczeń o stanie kontroli zarządczej za rok poprzedni w kierowanej przez siebie jednostce. Wzór oświadczenia o stanie kontroli zarządczej stanowi Załącznik nr 6 do niniejszych Zasad. Źródłem uzyskania zapewnienia powinny być m.in. wyniki monitorowania, samooceny oraz przeprowadzonych audytów i kontroli.</w:t>
      </w:r>
    </w:p>
    <w:p w:rsidR="00AB4531" w:rsidRPr="00AB4531" w:rsidRDefault="00AB4531" w:rsidP="00AB4531">
      <w:pPr>
        <w:tabs>
          <w:tab w:val="left" w:pos="59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 xml:space="preserve">CELE I ZARZĄDZANIE RYZYKIEM W URZĘDZIE MARSZAŁKOWSKIM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WOJEWÓDZTWA ŚWIĘTOKRZYSKIEGO ORAZ JEDNOSTKACH ORGANIZACYJNYCH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Rozdział VIII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System wyznaczania celów i zarządzania ryzykiem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19.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Cele i zarządzanie ryzykiem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Kluczowym elementem kontroli zarządczej jest system wyznaczania celów i zadań, monitorowanie ich realizacji, a także system zarządzania ryzykiem.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Układ strategicznych celów i priorytetów dla potrzeb systemu kontroli zarządczej zawarty jest w Strategii Rozwoju Województwa Świętokrzyskiego.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Ustalenie hierarchii celów i zadań, oraz efektywne zarządzanie ryzykiem ma na celu zwiększenie prawdopodobieństwa osiągnięcia celów i realizacji zadań.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Przy określaniu celów operacyjnych i zadań dla potrzeb systemu kontroli zarządczej należy brać pod uwagę cele i działania zawarte w Strategii oraz cele zawarte w planach oraz programach.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Cele są określone, monitorowane i poddawane ocenie w zakresie stopnia ich realizacji poprzez wyznaczone mierniki.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Proces zarządzania ryzykiem musi być pisemnie udokumentowany.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Wszyscy pracownicy zobowiązani są do aktywnego udziału w zarządzaniu ryzykiem, 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             w szczególności poprzez:</w:t>
      </w:r>
    </w:p>
    <w:p w:rsidR="00AB4531" w:rsidRPr="00AB4531" w:rsidRDefault="00AB4531" w:rsidP="008918C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lastRenderedPageBreak/>
        <w:t>stosowanie się do obowiązujących procedur w zakresie zarządzania ryzykiem,</w:t>
      </w:r>
    </w:p>
    <w:p w:rsidR="00AB4531" w:rsidRPr="00AB4531" w:rsidRDefault="00AB4531" w:rsidP="008918C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bieżące identyfikowanie ryzyka i informowanie o nim przełożonych,</w:t>
      </w:r>
    </w:p>
    <w:p w:rsidR="00AB4531" w:rsidRPr="00AB4531" w:rsidRDefault="00AB4531" w:rsidP="008918C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podejmowanie działań w celu zminimalizowania skutków ryzyka lub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prawdopodobieństwa jego wystąpienia.</w:t>
      </w:r>
    </w:p>
    <w:p w:rsidR="00AB4531" w:rsidRPr="00AB4531" w:rsidRDefault="00AB4531" w:rsidP="008918C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Działania związane z wyznaczaniem celów i zarządzaniem ryzykiem realizowane są przez dyrektorów departamentów oraz dyrektorów jednostek organizacyjnych Urzędu.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20.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Wyznaczanie celów</w:t>
      </w:r>
    </w:p>
    <w:p w:rsidR="00AB4531" w:rsidRPr="00AB4531" w:rsidRDefault="00AB4531" w:rsidP="008918C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Dyrektorzy jednostek organizacyjnych wyznaczają nie więcej niż 3 cele operacyjne, do których przypisywane są zadania, a następnie w terminie do dnia 1 grudnia każdego roku przekazują -  na formularzu stanowiącym Załącznik nr 1 do niniejszych Zasad - do nadzorującego departamentu Urzędu. </w:t>
      </w:r>
    </w:p>
    <w:p w:rsidR="00AB4531" w:rsidRPr="00AB4531" w:rsidRDefault="00AB4531" w:rsidP="008918C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departamentów wyznaczają nie więcej niż 3 najważniejsze cele operacyjne, do których przypisywane są zadania, a następnie - do 10 grudnia każdego roku - przekazują je łącznie ze zweryfikowanymi celami operacyjnymi nadzorowanych jednostek organizacyjnych do Departamentu Kontroli i Audytu, zgodnie z Załącznikiem nr 1.</w:t>
      </w:r>
    </w:p>
    <w:p w:rsidR="00AB4531" w:rsidRPr="00AB4531" w:rsidRDefault="00AB4531" w:rsidP="008918C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Marszałek akceptuje przedstawione najważniejsze cele operacyjne i zadania dla departamentów oraz jednostek organizacyjnych. </w:t>
      </w:r>
    </w:p>
    <w:p w:rsidR="00AB4531" w:rsidRPr="00AB4531" w:rsidRDefault="00AB4531" w:rsidP="008918C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Informacja o zaakceptowanych przez Marszałka celach operacyjnych i zadaniach jest przekazywana departamentom oraz jednostkom organizacyjnym przez Zespół </w:t>
      </w:r>
      <w:r w:rsidRPr="00AB4531">
        <w:rPr>
          <w:rFonts w:ascii="Arial" w:hAnsi="Arial" w:cs="Arial"/>
          <w:sz w:val="22"/>
          <w:szCs w:val="22"/>
        </w:rPr>
        <w:br/>
        <w:t>ds. kontroli zarządczej.</w:t>
      </w:r>
    </w:p>
    <w:p w:rsidR="00AB4531" w:rsidRPr="00AB4531" w:rsidRDefault="00AB4531" w:rsidP="00AB4531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:rsidR="00AB4531" w:rsidRPr="00AB4531" w:rsidRDefault="00AB4531" w:rsidP="00AB4531">
      <w:pPr>
        <w:spacing w:line="276" w:lineRule="auto"/>
        <w:ind w:left="720"/>
        <w:contextualSpacing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21.</w:t>
      </w:r>
    </w:p>
    <w:p w:rsidR="00AB4531" w:rsidRPr="00AB4531" w:rsidRDefault="00AB4531" w:rsidP="00AB4531">
      <w:pPr>
        <w:spacing w:line="276" w:lineRule="auto"/>
        <w:ind w:left="720"/>
        <w:contextualSpacing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Zarzadzanie ryzykiem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Po otrzymaniu informacji o akceptacji celów operacyjnych i zadań dyrektorzy departamentów oraz dyrektorzy jednostek organizacyjnych dokonują identyfikacji </w:t>
      </w:r>
      <w:r w:rsidRPr="00AB4531">
        <w:rPr>
          <w:rFonts w:ascii="Arial" w:hAnsi="Arial" w:cs="Arial"/>
          <w:sz w:val="22"/>
          <w:szCs w:val="22"/>
        </w:rPr>
        <w:br/>
        <w:t>i analizy ryzyka.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Dyrektorzy jednostek organizacyjnych, w terminie do dnia 10 stycznia każdego roku, przekazują do departamentu nadzorującego w Urzędzie wyniki analizy ryzyka wraz z planem minimalizacji ryzyka (w przypadku zidentyfikowania ryzyka </w:t>
      </w:r>
      <w:r w:rsidRPr="00AB4531">
        <w:rPr>
          <w:rFonts w:ascii="Arial" w:hAnsi="Arial" w:cs="Arial"/>
          <w:sz w:val="22"/>
          <w:szCs w:val="22"/>
        </w:rPr>
        <w:br/>
        <w:t xml:space="preserve">o nieakceptowalnym poziomie) – zgodnie z Załącznikiem nr 2 do niniejszych Zasad. 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departamentów, w terminie do 20 stycznia każdego roku, przekazują do Departamentu Kontroli i Audytu wyniki przeprowadzonej identyfikacji i analizy ryzyka celów własnych komórek organizacyjnych, a także nadzorowanych jednostek organizacyjnych  wraz z planem minimalizacji ryzyka (w przypadku zidentyfikowania ryzyka o nieakceptowalnym poziomie) - zgodnie z Załącznikiem nr 2.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jednostek organizacyjnych oraz dyrektorzy departamentów zobligowani są do monitorowania podjętych działań wynikających z planu minimalizacji ryzyka - zgodnie z Załącznikiem nr 3.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Na podstawie informacji, o których mowa w ust. 3, Departament Kontroli i Audytu  przygotowuje zbiorczy plan minimalizacji ryzyka i w terminie do 31 stycznia </w:t>
      </w:r>
      <w:r w:rsidRPr="00AB4531">
        <w:rPr>
          <w:rFonts w:ascii="Arial" w:hAnsi="Arial" w:cs="Arial"/>
          <w:sz w:val="22"/>
          <w:szCs w:val="22"/>
        </w:rPr>
        <w:lastRenderedPageBreak/>
        <w:t>przedstawia do akceptacji Sekretarzowi, a następnie do zatwierdzenia Marszałkowi.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W przypadku zmiany w poziomie zidentyfikowanych </w:t>
      </w:r>
      <w:proofErr w:type="spellStart"/>
      <w:r w:rsidRPr="00AB4531">
        <w:rPr>
          <w:rFonts w:ascii="Arial" w:hAnsi="Arial" w:cs="Arial"/>
          <w:sz w:val="22"/>
          <w:szCs w:val="22"/>
        </w:rPr>
        <w:t>ryzyk</w:t>
      </w:r>
      <w:proofErr w:type="spellEnd"/>
      <w:r w:rsidRPr="00AB4531">
        <w:rPr>
          <w:rFonts w:ascii="Arial" w:hAnsi="Arial" w:cs="Arial"/>
          <w:sz w:val="22"/>
          <w:szCs w:val="22"/>
        </w:rPr>
        <w:t xml:space="preserve"> lub wystąpienia nowego ryzyka dyrektorzy departamentów bądź dyrektorzy jednostek organizacyjnych, zobowiązani są niezwłocznie przeprowadzić ponowną analizę ryzyka.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O wynikach ponownej analizy ryzyka dyrektorzy departamentów/dyrektorzy jednostek organizacyjnych są zobowiązani poinformować pracowników Departamentu Kontroli i Audytu w terminie 7 dni od wystąpienia lub zmiany poziomu ryzyka.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Dyrektorzy departamentów oraz dyrektorzy jednostek organizacyjnych zobowiązani są do stosowania metodyki  analizy ryzyka, zgodnie z Załącznikiem nr  4 do niniejszych Zasad. 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przypadku zmaterializowania się ryzyka, które może spowodować niezrealizowanie określonych celów, informacja o tym jest przekazywana niezwłocznie do Departamentu Kontroli i Audytu.</w:t>
      </w:r>
    </w:p>
    <w:p w:rsidR="00AB4531" w:rsidRPr="00AB4531" w:rsidRDefault="00AB4531" w:rsidP="008918C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Ryzyko podlega powtórnej ocenie w sytuacji zmiany celów i zadań.</w:t>
      </w:r>
    </w:p>
    <w:p w:rsidR="00AB4531" w:rsidRPr="00AB4531" w:rsidRDefault="00AB4531" w:rsidP="00AB4531">
      <w:pPr>
        <w:spacing w:line="276" w:lineRule="auto"/>
        <w:rPr>
          <w:rFonts w:ascii="Arial" w:hAnsi="Arial" w:cs="Arial"/>
          <w:b/>
          <w:bCs/>
        </w:rPr>
      </w:pPr>
    </w:p>
    <w:p w:rsidR="00AB4531" w:rsidRPr="00AB4531" w:rsidRDefault="00AB4531" w:rsidP="00AB4531">
      <w:pPr>
        <w:spacing w:line="276" w:lineRule="auto"/>
        <w:jc w:val="center"/>
        <w:rPr>
          <w:rFonts w:ascii="Arial" w:hAnsi="Arial" w:cs="Arial"/>
          <w:b/>
          <w:bCs/>
        </w:rPr>
      </w:pPr>
      <w:r w:rsidRPr="00AB4531">
        <w:rPr>
          <w:rFonts w:ascii="Arial" w:hAnsi="Arial" w:cs="Arial"/>
          <w:b/>
          <w:bCs/>
        </w:rPr>
        <w:t>§ 22.</w:t>
      </w:r>
    </w:p>
    <w:p w:rsidR="00AB4531" w:rsidRPr="00AB4531" w:rsidRDefault="00AB4531" w:rsidP="00AB4531">
      <w:pPr>
        <w:spacing w:line="276" w:lineRule="auto"/>
        <w:jc w:val="center"/>
        <w:rPr>
          <w:rFonts w:ascii="Arial" w:hAnsi="Arial" w:cs="Arial"/>
          <w:b/>
        </w:rPr>
      </w:pPr>
      <w:r w:rsidRPr="00AB4531">
        <w:rPr>
          <w:rFonts w:ascii="Arial" w:hAnsi="Arial" w:cs="Arial"/>
          <w:b/>
        </w:rPr>
        <w:t>Monitorowanie realizacji celów</w:t>
      </w:r>
    </w:p>
    <w:p w:rsidR="00AB4531" w:rsidRPr="00AB4531" w:rsidRDefault="00AB4531" w:rsidP="008918C0">
      <w:pPr>
        <w:numPr>
          <w:ilvl w:val="0"/>
          <w:numId w:val="48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Należy stale monitorować realizację celów i zadań za pomocą określonych mierników.</w:t>
      </w:r>
    </w:p>
    <w:p w:rsidR="00AB4531" w:rsidRPr="00AB4531" w:rsidRDefault="00AB4531" w:rsidP="008918C0">
      <w:pPr>
        <w:numPr>
          <w:ilvl w:val="0"/>
          <w:numId w:val="48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Zobowiązuje się dyrektorów departamentów oraz dyrektorów jednostek organizacyjnych do przygotowania sprawozdań z realizacji najważniejszych celów departamentu oraz nadzorowanych jednostek organizacyjnych.</w:t>
      </w:r>
    </w:p>
    <w:p w:rsidR="00AB4531" w:rsidRPr="00AB4531" w:rsidRDefault="00AB4531" w:rsidP="008918C0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 xml:space="preserve">Dyrektorzy jednostek organizacyjnych, w terminie do dnia 7 lipca każdego roku, przekazują do departamentu nadzorującego w Urzędzie półroczne sprawozdanie </w:t>
      </w:r>
      <w:r w:rsidRPr="00AB4531">
        <w:rPr>
          <w:rFonts w:ascii="Arial" w:hAnsi="Arial" w:cs="Arial"/>
          <w:sz w:val="22"/>
          <w:szCs w:val="22"/>
        </w:rPr>
        <w:br/>
        <w:t>z realizacji celów  – zgodnie z Załącznikiem nr 5 do niniejszych Zasad oraz do dnia 15 stycznia roku następnego sprawozdanie roczne - zgodnie z Załącznikiem nr 5 do niniejszych Zasad.</w:t>
      </w:r>
    </w:p>
    <w:p w:rsidR="00AB4531" w:rsidRPr="00AB4531" w:rsidRDefault="00AB4531" w:rsidP="008918C0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Dyrektorzy departamentów, w terminie do 15 lipca każdego roku, przekazują do Departamentu Kontroli i Audytu półroczne sprawozdanie z realizacji celów własnych komórek organizacyjnych, a także nadzorowanych jednostek organizacyjnych - zgodnie z Załącznikiem nr 5 oraz w terminie do 20 stycznia roku następnego sprawozdanie roczne z realizacji celów własnych komórek organizacyjnych, a także nadzorowanych jednostek organizacyjnych  - zgodnie z Załącznikiem nr 5 do niniejszych Zasad.</w:t>
      </w:r>
    </w:p>
    <w:p w:rsidR="00AB4531" w:rsidRPr="00AB4531" w:rsidRDefault="00AB4531" w:rsidP="008918C0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531">
        <w:rPr>
          <w:rFonts w:ascii="Arial" w:hAnsi="Arial" w:cs="Arial"/>
          <w:sz w:val="22"/>
          <w:szCs w:val="22"/>
        </w:rPr>
        <w:t>W przypadku, gdy istnieje zagrożenie dla osiągnięcia przyjętych celów lub zadania nie są prawidłowo realizowane, należy dołączyć do informacji stosowne wyjaśnienia oraz propozycje działań zapobiegawczych.</w:t>
      </w:r>
    </w:p>
    <w:p w:rsidR="00AB4531" w:rsidRDefault="00AB4531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650FFA" w:rsidRDefault="00650FFA" w:rsidP="00AB4531">
      <w:pPr>
        <w:ind w:left="708"/>
        <w:rPr>
          <w:rFonts w:ascii="Arial" w:hAnsi="Arial" w:cs="Arial"/>
          <w:b/>
          <w:bCs/>
          <w:sz w:val="22"/>
          <w:szCs w:val="22"/>
        </w:rPr>
      </w:pPr>
    </w:p>
    <w:p w:rsidR="00C44B77" w:rsidRDefault="00C44B77">
      <w:pPr>
        <w:spacing w:after="160" w:line="259" w:lineRule="auto"/>
        <w:rPr>
          <w:rFonts w:ascii="Arial" w:eastAsia="Calibri" w:hAnsi="Arial" w:cs="Arial"/>
          <w:b/>
          <w:i/>
          <w:sz w:val="16"/>
          <w:szCs w:val="16"/>
          <w:lang w:eastAsia="en-US"/>
        </w:rPr>
        <w:sectPr w:rsidR="00C44B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4B77" w:rsidRPr="00C37F28" w:rsidRDefault="00C44B77" w:rsidP="00C44B77">
      <w:pPr>
        <w:rPr>
          <w:rFonts w:ascii="Arial" w:hAnsi="Arial" w:cs="Arial"/>
          <w:i/>
          <w:sz w:val="16"/>
          <w:szCs w:val="16"/>
        </w:rPr>
      </w:pPr>
      <w:r w:rsidRPr="00C37F28">
        <w:rPr>
          <w:rFonts w:ascii="Arial" w:hAnsi="Arial" w:cs="Arial"/>
          <w:b/>
          <w:i/>
          <w:sz w:val="16"/>
          <w:szCs w:val="16"/>
        </w:rPr>
        <w:lastRenderedPageBreak/>
        <w:t>Załącznik nr 1 do</w:t>
      </w:r>
      <w:r w:rsidRPr="00C37F28">
        <w:rPr>
          <w:rFonts w:ascii="Arial" w:hAnsi="Arial" w:cs="Arial"/>
          <w:i/>
          <w:sz w:val="16"/>
          <w:szCs w:val="16"/>
        </w:rPr>
        <w:t xml:space="preserve"> </w:t>
      </w:r>
      <w:r w:rsidRPr="00C37F28">
        <w:rPr>
          <w:rFonts w:ascii="Arial" w:hAnsi="Arial" w:cs="Arial"/>
          <w:b/>
          <w:bCs/>
          <w:i/>
          <w:sz w:val="16"/>
          <w:szCs w:val="16"/>
        </w:rPr>
        <w:t>ZASAD FUNKCJONOWANIA KONTROLI ZARZĄDCZEJ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URZĘDZIE MARSZAŁKOWSKIM   WOJEWÓDZTWA ŚWIĘTOKRZYSKIEGO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JEDNOSTKACH ORGANIZACYJNYCH</w:t>
      </w:r>
      <w:r w:rsidRPr="00C37F28">
        <w:rPr>
          <w:rFonts w:ascii="Arial" w:hAnsi="Arial" w:cs="Arial"/>
          <w:i/>
          <w:sz w:val="16"/>
          <w:szCs w:val="16"/>
        </w:rPr>
        <w:t xml:space="preserve">  </w:t>
      </w:r>
    </w:p>
    <w:p w:rsidR="00C44B77" w:rsidRPr="005B7881" w:rsidRDefault="00C44B77" w:rsidP="00C44B77">
      <w:pPr>
        <w:rPr>
          <w:rFonts w:ascii="Arial" w:hAnsi="Arial" w:cs="Arial"/>
          <w:sz w:val="14"/>
          <w:szCs w:val="14"/>
        </w:rPr>
      </w:pPr>
      <w:r w:rsidRPr="005B788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77" w:rsidRPr="005B7881" w:rsidRDefault="00C44B77" w:rsidP="00C44B77">
      <w:pPr>
        <w:rPr>
          <w:rFonts w:ascii="Arial" w:hAnsi="Arial" w:cs="Arial"/>
        </w:rPr>
      </w:pPr>
    </w:p>
    <w:p w:rsidR="00C44B77" w:rsidRPr="005B7881" w:rsidRDefault="00C44B77" w:rsidP="00C44B77">
      <w:pPr>
        <w:jc w:val="center"/>
        <w:rPr>
          <w:rFonts w:ascii="Arial" w:hAnsi="Arial" w:cs="Arial"/>
          <w:b/>
          <w:sz w:val="28"/>
          <w:szCs w:val="28"/>
        </w:rPr>
      </w:pPr>
      <w:r w:rsidRPr="005B7881">
        <w:rPr>
          <w:rFonts w:ascii="Arial" w:hAnsi="Arial" w:cs="Arial"/>
          <w:b/>
          <w:sz w:val="28"/>
          <w:szCs w:val="28"/>
        </w:rPr>
        <w:t>Arkusz najważniejszych celów Urzędu Marszałkowskiego WŚ</w:t>
      </w:r>
    </w:p>
    <w:p w:rsidR="00C44B77" w:rsidRPr="005B7881" w:rsidRDefault="00C44B77" w:rsidP="00C44B77">
      <w:pPr>
        <w:jc w:val="center"/>
        <w:rPr>
          <w:rFonts w:ascii="Arial" w:hAnsi="Arial" w:cs="Arial"/>
          <w:b/>
          <w:sz w:val="28"/>
          <w:szCs w:val="28"/>
        </w:rPr>
      </w:pPr>
      <w:r w:rsidRPr="005B7881">
        <w:rPr>
          <w:rFonts w:ascii="Arial" w:hAnsi="Arial" w:cs="Arial"/>
          <w:b/>
          <w:sz w:val="28"/>
          <w:szCs w:val="28"/>
        </w:rPr>
        <w:t xml:space="preserve"> do realizacji w roku ………</w:t>
      </w:r>
    </w:p>
    <w:p w:rsidR="00C44B77" w:rsidRPr="005B7881" w:rsidRDefault="00C44B77" w:rsidP="00C44B77">
      <w:pPr>
        <w:jc w:val="center"/>
        <w:rPr>
          <w:rFonts w:ascii="Arial" w:hAnsi="Arial" w:cs="Arial"/>
        </w:rPr>
      </w:pPr>
    </w:p>
    <w:tbl>
      <w:tblPr>
        <w:tblStyle w:val="Tabela-Siatka"/>
        <w:tblW w:w="1360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3687"/>
        <w:gridCol w:w="1134"/>
        <w:gridCol w:w="1080"/>
        <w:gridCol w:w="2321"/>
        <w:gridCol w:w="1273"/>
      </w:tblGrid>
      <w:tr w:rsidR="00C44B77" w:rsidRPr="005B7881" w:rsidTr="00C44B77">
        <w:tc>
          <w:tcPr>
            <w:tcW w:w="562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Cel operacyjny</w:t>
            </w:r>
          </w:p>
        </w:tc>
        <w:tc>
          <w:tcPr>
            <w:tcW w:w="1276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Termin realizacji celu</w:t>
            </w:r>
          </w:p>
        </w:tc>
        <w:tc>
          <w:tcPr>
            <w:tcW w:w="3687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214" w:type="dxa"/>
            <w:gridSpan w:val="2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Zakładana wartość miernika do osiągnięcia</w:t>
            </w:r>
          </w:p>
        </w:tc>
        <w:tc>
          <w:tcPr>
            <w:tcW w:w="2321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Zadania służące realizacji celu</w:t>
            </w:r>
          </w:p>
        </w:tc>
        <w:tc>
          <w:tcPr>
            <w:tcW w:w="1273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 xml:space="preserve">Komórka 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jednostka</w:t>
            </w:r>
            <w:r w:rsidRPr="005B7881">
              <w:rPr>
                <w:rFonts w:ascii="Arial" w:hAnsi="Arial" w:cs="Arial"/>
              </w:rPr>
              <w:t>organizacyjna</w:t>
            </w:r>
            <w:proofErr w:type="spellEnd"/>
          </w:p>
        </w:tc>
      </w:tr>
      <w:tr w:rsidR="00C44B77" w:rsidRPr="005B7881" w:rsidTr="00C44B77">
        <w:trPr>
          <w:trHeight w:val="826"/>
        </w:trPr>
        <w:tc>
          <w:tcPr>
            <w:tcW w:w="562" w:type="dxa"/>
            <w:vMerge/>
          </w:tcPr>
          <w:p w:rsidR="00C44B77" w:rsidRPr="005B7881" w:rsidRDefault="00C44B77" w:rsidP="00C44B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C44B77" w:rsidRPr="005B7881" w:rsidRDefault="00C44B77" w:rsidP="00C44B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C44B77" w:rsidRPr="005B7881" w:rsidRDefault="00C44B77" w:rsidP="00C44B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  <w:vMerge/>
          </w:tcPr>
          <w:p w:rsidR="00C44B77" w:rsidRPr="005B7881" w:rsidRDefault="00C44B77" w:rsidP="00C44B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do 30 czerwca</w:t>
            </w:r>
          </w:p>
        </w:tc>
        <w:tc>
          <w:tcPr>
            <w:tcW w:w="1080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do 31 grudnia</w:t>
            </w:r>
          </w:p>
        </w:tc>
        <w:tc>
          <w:tcPr>
            <w:tcW w:w="2321" w:type="dxa"/>
            <w:vMerge/>
          </w:tcPr>
          <w:p w:rsidR="00C44B77" w:rsidRPr="005B7881" w:rsidRDefault="00C44B77" w:rsidP="00C44B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</w:tcPr>
          <w:p w:rsidR="00C44B77" w:rsidRPr="005B7881" w:rsidRDefault="00C44B77" w:rsidP="00C44B77">
            <w:pPr>
              <w:jc w:val="both"/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Align w:val="center"/>
          </w:tcPr>
          <w:p w:rsidR="00C44B77" w:rsidRPr="005B7881" w:rsidRDefault="00C44B77" w:rsidP="00C44B77">
            <w:pPr>
              <w:spacing w:after="160"/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C44B77" w:rsidRPr="005B7881" w:rsidRDefault="00C44B77" w:rsidP="00C44B77">
            <w:pPr>
              <w:spacing w:after="160"/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</w:t>
            </w: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spacing w:after="160"/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spacing w:after="160"/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spacing w:after="160"/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6</w:t>
            </w:r>
          </w:p>
        </w:tc>
        <w:tc>
          <w:tcPr>
            <w:tcW w:w="2321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7</w:t>
            </w:r>
          </w:p>
        </w:tc>
        <w:tc>
          <w:tcPr>
            <w:tcW w:w="1273" w:type="dxa"/>
            <w:vAlign w:val="center"/>
          </w:tcPr>
          <w:p w:rsidR="00C44B77" w:rsidRPr="005B7881" w:rsidRDefault="00C44B77" w:rsidP="00C44B77">
            <w:pPr>
              <w:spacing w:after="160"/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8</w:t>
            </w: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1273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1273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1273" w:type="dxa"/>
            <w:vMerge w:val="restart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290"/>
        </w:trPr>
        <w:tc>
          <w:tcPr>
            <w:tcW w:w="562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7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B77" w:rsidRPr="005B7881" w:rsidRDefault="00C44B77" w:rsidP="00C44B77">
      <w:pPr>
        <w:jc w:val="both"/>
        <w:rPr>
          <w:rFonts w:ascii="Arial" w:hAnsi="Arial" w:cs="Arial"/>
        </w:rPr>
      </w:pPr>
    </w:p>
    <w:p w:rsidR="00C44B77" w:rsidRPr="005B7881" w:rsidRDefault="00C44B77" w:rsidP="00C44B77">
      <w:pPr>
        <w:jc w:val="both"/>
        <w:rPr>
          <w:rFonts w:ascii="Arial" w:hAnsi="Arial" w:cs="Arial"/>
        </w:rPr>
      </w:pPr>
    </w:p>
    <w:p w:rsidR="00C44B77" w:rsidRPr="005B7881" w:rsidRDefault="00C44B77" w:rsidP="00C44B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                                                                                                                                                              ………………………….                                      </w:t>
      </w:r>
      <w:r w:rsidRPr="005B78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C44B77" w:rsidRPr="005B7881" w:rsidRDefault="00C44B77" w:rsidP="00C44B77">
      <w:pPr>
        <w:tabs>
          <w:tab w:val="left" w:pos="10785"/>
        </w:tabs>
        <w:jc w:val="both"/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                                                                                        Podpis dyrektora </w:t>
      </w:r>
    </w:p>
    <w:p w:rsidR="00C44B77" w:rsidRDefault="00C44B77" w:rsidP="00C44B77">
      <w:pPr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C44B77" w:rsidRDefault="00C44B77">
      <w:pPr>
        <w:spacing w:after="160" w:line="259" w:lineRule="auto"/>
        <w:rPr>
          <w:rFonts w:ascii="Arial" w:eastAsia="Calibri" w:hAnsi="Arial" w:cs="Arial"/>
          <w:b/>
          <w:i/>
          <w:sz w:val="16"/>
          <w:szCs w:val="16"/>
          <w:lang w:eastAsia="en-US"/>
        </w:rPr>
      </w:pPr>
    </w:p>
    <w:p w:rsidR="00C44B77" w:rsidRDefault="00C44B77" w:rsidP="00650FF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rPr>
          <w:rFonts w:ascii="Arial" w:eastAsia="Calibri" w:hAnsi="Arial" w:cs="Arial"/>
          <w:b/>
          <w:i/>
          <w:sz w:val="16"/>
          <w:szCs w:val="16"/>
          <w:lang w:eastAsia="en-US"/>
        </w:rPr>
      </w:pPr>
    </w:p>
    <w:p w:rsidR="00C44B77" w:rsidRDefault="00650FFA" w:rsidP="00650FF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650FFA">
        <w:rPr>
          <w:rFonts w:ascii="Arial" w:eastAsia="Calibri" w:hAnsi="Arial" w:cs="Arial"/>
          <w:b/>
          <w:i/>
          <w:sz w:val="16"/>
          <w:szCs w:val="16"/>
          <w:lang w:eastAsia="en-US"/>
        </w:rPr>
        <w:t>Załącznik nr 4 do</w:t>
      </w:r>
      <w:r w:rsidRPr="00650FF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650FFA">
        <w:rPr>
          <w:rFonts w:ascii="Arial" w:eastAsia="Calibri" w:hAnsi="Arial" w:cs="Arial"/>
          <w:b/>
          <w:bCs/>
          <w:i/>
          <w:sz w:val="16"/>
          <w:szCs w:val="16"/>
          <w:lang w:eastAsia="en-US"/>
        </w:rPr>
        <w:t>ZASAD FUNKCJONOWANIA KONTROLI ZARZĄDCZEJ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URZĘDZIE MARSZAŁKOWSKIM   WOJEWÓDZTWA ŚWIĘTOKRZYSKIEGO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JEDNOSTKACH ORGANIZACYJNYCH</w:t>
      </w:r>
      <w:r w:rsidRPr="00650FFA">
        <w:rPr>
          <w:rFonts w:ascii="Arial" w:eastAsia="Calibri" w:hAnsi="Arial" w:cs="Arial"/>
          <w:i/>
          <w:sz w:val="16"/>
          <w:szCs w:val="16"/>
          <w:lang w:eastAsia="en-US"/>
        </w:rPr>
        <w:t xml:space="preserve">  </w:t>
      </w:r>
    </w:p>
    <w:p w:rsidR="00C44B77" w:rsidRDefault="00C44B77">
      <w:pPr>
        <w:spacing w:after="160" w:line="259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br w:type="page"/>
      </w:r>
    </w:p>
    <w:p w:rsidR="00C44B77" w:rsidRPr="00ED0B66" w:rsidRDefault="00C44B77" w:rsidP="00C44B77">
      <w:pPr>
        <w:rPr>
          <w:rFonts w:ascii="Arial" w:hAnsi="Arial" w:cs="Arial"/>
          <w:sz w:val="16"/>
          <w:szCs w:val="16"/>
        </w:rPr>
      </w:pPr>
      <w:r w:rsidRPr="00ED0B66">
        <w:rPr>
          <w:rFonts w:ascii="Arial" w:hAnsi="Arial" w:cs="Arial"/>
          <w:b/>
          <w:i/>
          <w:sz w:val="16"/>
          <w:szCs w:val="16"/>
        </w:rPr>
        <w:lastRenderedPageBreak/>
        <w:t>Załącznik nr 2 do</w:t>
      </w:r>
      <w:r w:rsidRPr="00ED0B66">
        <w:rPr>
          <w:rFonts w:ascii="Arial" w:hAnsi="Arial" w:cs="Arial"/>
          <w:i/>
          <w:sz w:val="16"/>
          <w:szCs w:val="16"/>
        </w:rPr>
        <w:t xml:space="preserve"> </w:t>
      </w:r>
      <w:r w:rsidRPr="00ED0B66">
        <w:rPr>
          <w:rFonts w:ascii="Arial" w:hAnsi="Arial" w:cs="Arial"/>
          <w:b/>
          <w:bCs/>
          <w:i/>
          <w:sz w:val="16"/>
          <w:szCs w:val="16"/>
        </w:rPr>
        <w:t>ZASAD FUNKCJONOWANIA KONTROLI ZARZĄDCZEJ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URZĘDZIE MARSZAŁKOWSKIM   WOJEWÓDZTWA ŚWIĘTOKRZYSKIEGO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JEDNOSTKACH ORGANIZACYJNYCH</w:t>
      </w:r>
      <w:r w:rsidRPr="00ED0B66">
        <w:rPr>
          <w:rFonts w:ascii="Arial" w:hAnsi="Arial" w:cs="Arial"/>
          <w:i/>
          <w:sz w:val="16"/>
          <w:szCs w:val="16"/>
        </w:rPr>
        <w:t xml:space="preserve">  </w:t>
      </w:r>
    </w:p>
    <w:p w:rsidR="00C44B77" w:rsidRPr="00ED0B66" w:rsidRDefault="00C44B77" w:rsidP="00C44B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0B66">
        <w:rPr>
          <w:rFonts w:ascii="Arial" w:hAnsi="Arial" w:cs="Arial"/>
          <w:b/>
          <w:bCs/>
          <w:sz w:val="28"/>
          <w:szCs w:val="28"/>
        </w:rPr>
        <w:t>Arkusz ryzyka wraz z planem minimalizacji ryzyka do najważniejszych celów Urzędu Marszałkowskiego WŚ na rok  ………</w:t>
      </w:r>
    </w:p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014"/>
        <w:gridCol w:w="2409"/>
        <w:gridCol w:w="993"/>
        <w:gridCol w:w="850"/>
        <w:gridCol w:w="992"/>
        <w:gridCol w:w="2552"/>
        <w:gridCol w:w="1276"/>
      </w:tblGrid>
      <w:tr w:rsidR="00C44B77" w:rsidRPr="005B7881" w:rsidTr="00C44B77">
        <w:trPr>
          <w:cantSplit/>
          <w:trHeight w:val="5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Cel operacyjny</w:t>
            </w:r>
          </w:p>
        </w:tc>
        <w:tc>
          <w:tcPr>
            <w:tcW w:w="2014" w:type="dxa"/>
            <w:vMerge w:val="restart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C44B77" w:rsidRPr="00B6511D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11D">
              <w:rPr>
                <w:rFonts w:ascii="Arial" w:hAnsi="Arial" w:cs="Arial"/>
                <w:b/>
                <w:sz w:val="16"/>
                <w:szCs w:val="16"/>
              </w:rPr>
              <w:t>Identyfikacja ryzyka</w:t>
            </w:r>
          </w:p>
        </w:tc>
        <w:tc>
          <w:tcPr>
            <w:tcW w:w="2835" w:type="dxa"/>
            <w:gridSpan w:val="3"/>
            <w:shd w:val="clear" w:color="auto" w:fill="D0CECE" w:themeFill="background2" w:themeFillShade="E6"/>
            <w:vAlign w:val="center"/>
          </w:tcPr>
          <w:p w:rsidR="00C44B77" w:rsidRPr="00B6511D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11D">
              <w:rPr>
                <w:rFonts w:ascii="Arial" w:hAnsi="Arial" w:cs="Arial"/>
                <w:b/>
                <w:sz w:val="16"/>
                <w:szCs w:val="16"/>
              </w:rPr>
              <w:t>Analiza ryzyka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C44B77" w:rsidRPr="00B6511D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11D">
              <w:rPr>
                <w:rFonts w:ascii="Arial" w:hAnsi="Arial" w:cs="Arial"/>
                <w:b/>
                <w:sz w:val="16"/>
                <w:szCs w:val="16"/>
              </w:rPr>
              <w:t>Plan minimalizacji ryzyka</w:t>
            </w:r>
          </w:p>
        </w:tc>
        <w:tc>
          <w:tcPr>
            <w:tcW w:w="1276" w:type="dxa"/>
            <w:vMerge w:val="restart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Właściciel ryzyka</w:t>
            </w:r>
          </w:p>
        </w:tc>
      </w:tr>
      <w:tr w:rsidR="00C44B77" w:rsidRPr="005B7881" w:rsidTr="00C44B77">
        <w:trPr>
          <w:cantSplit/>
          <w:trHeight w:val="1758"/>
        </w:trPr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4" w:type="dxa"/>
            <w:vMerge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 xml:space="preserve">Zdarzenie, które może zagrozić realizacji celów </w:t>
            </w:r>
            <w:r w:rsidRPr="00ED0B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3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 xml:space="preserve">Prawdopodobieństwo wystąpienia danego zdarzenia </w:t>
            </w:r>
            <w:r w:rsidRPr="00ED0B66">
              <w:rPr>
                <w:rFonts w:ascii="Arial" w:hAnsi="Arial" w:cs="Arial"/>
                <w:sz w:val="16"/>
                <w:szCs w:val="16"/>
              </w:rPr>
              <w:br/>
              <w:t>P</w:t>
            </w:r>
          </w:p>
        </w:tc>
        <w:tc>
          <w:tcPr>
            <w:tcW w:w="850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Wpływ ryzyka (skutek)</w:t>
            </w:r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992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Istotność ryzyka</w:t>
            </w:r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 xml:space="preserve">I = </w:t>
            </w:r>
            <w:proofErr w:type="spellStart"/>
            <w:r w:rsidRPr="00ED0B66">
              <w:rPr>
                <w:rFonts w:ascii="Arial" w:hAnsi="Arial" w:cs="Arial"/>
                <w:sz w:val="16"/>
                <w:szCs w:val="16"/>
              </w:rPr>
              <w:t>PxW</w:t>
            </w:r>
            <w:proofErr w:type="spellEnd"/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C44B77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79BD">
              <w:rPr>
                <w:rFonts w:ascii="Arial" w:hAnsi="Arial" w:cs="Arial"/>
                <w:sz w:val="16"/>
                <w:szCs w:val="16"/>
              </w:rPr>
              <w:t>Wymagane działania w celu obniżenia ryzyka</w:t>
            </w:r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979B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ED0B66">
              <w:rPr>
                <w:rFonts w:ascii="Arial" w:hAnsi="Arial" w:cs="Arial"/>
                <w:b/>
                <w:sz w:val="16"/>
                <w:szCs w:val="16"/>
                <w:u w:val="single"/>
              </w:rPr>
              <w:t>UWAGA</w:t>
            </w:r>
          </w:p>
          <w:p w:rsidR="00C44B77" w:rsidRPr="00ED0B66" w:rsidRDefault="00C44B77" w:rsidP="00C44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B66">
              <w:rPr>
                <w:rFonts w:ascii="Arial" w:hAnsi="Arial" w:cs="Arial"/>
                <w:b/>
                <w:sz w:val="16"/>
                <w:szCs w:val="16"/>
              </w:rPr>
              <w:t xml:space="preserve">Kolumnę należy uzupełnić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zidentyfikowania ryzyka o nieakceptowalnym poziomie</w:t>
            </w:r>
          </w:p>
        </w:tc>
        <w:tc>
          <w:tcPr>
            <w:tcW w:w="1276" w:type="dxa"/>
            <w:vMerge/>
            <w:vAlign w:val="center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4B77" w:rsidRPr="005B7881" w:rsidTr="00C44B77">
        <w:trPr>
          <w:trHeight w:val="344"/>
        </w:trPr>
        <w:tc>
          <w:tcPr>
            <w:tcW w:w="568" w:type="dxa"/>
            <w:shd w:val="clear" w:color="auto" w:fill="auto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14" w:type="dxa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C44B77" w:rsidRPr="00ED0B66" w:rsidRDefault="00C44B77" w:rsidP="00C44B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44B77" w:rsidRPr="005B7881" w:rsidTr="00C44B77">
        <w:tc>
          <w:tcPr>
            <w:tcW w:w="568" w:type="dxa"/>
            <w:vMerge w:val="restart"/>
            <w:shd w:val="clear" w:color="auto" w:fill="auto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09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B77" w:rsidRPr="005B7881" w:rsidTr="00C44B77">
        <w:tc>
          <w:tcPr>
            <w:tcW w:w="568" w:type="dxa"/>
            <w:vMerge/>
            <w:shd w:val="clear" w:color="auto" w:fill="auto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vMerge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B77" w:rsidRPr="005B7881" w:rsidTr="00C44B77">
        <w:tc>
          <w:tcPr>
            <w:tcW w:w="568" w:type="dxa"/>
            <w:vMerge w:val="restart"/>
            <w:shd w:val="clear" w:color="auto" w:fill="auto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  <w:r w:rsidRPr="00ED0B6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09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B77" w:rsidRPr="005B7881" w:rsidTr="00C44B77">
        <w:tc>
          <w:tcPr>
            <w:tcW w:w="568" w:type="dxa"/>
            <w:vMerge/>
            <w:shd w:val="clear" w:color="auto" w:fill="auto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4" w:type="dxa"/>
            <w:vMerge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4B77" w:rsidRPr="00ED0B66" w:rsidRDefault="00C44B77" w:rsidP="00C44B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4B77" w:rsidRDefault="00C44B77" w:rsidP="00C44B77">
      <w:pPr>
        <w:rPr>
          <w:rFonts w:ascii="Arial" w:hAnsi="Arial" w:cs="Arial"/>
          <w:sz w:val="16"/>
          <w:szCs w:val="16"/>
        </w:rPr>
      </w:pPr>
      <w:r w:rsidRPr="005B7881">
        <w:rPr>
          <w:rFonts w:ascii="Arial" w:hAnsi="Arial" w:cs="Arial"/>
          <w:sz w:val="16"/>
          <w:szCs w:val="16"/>
        </w:rPr>
        <w:t xml:space="preserve">    </w:t>
      </w:r>
    </w:p>
    <w:p w:rsidR="00C44B77" w:rsidRDefault="00C44B77" w:rsidP="00C44B77">
      <w:pPr>
        <w:rPr>
          <w:rFonts w:ascii="Arial" w:hAnsi="Arial" w:cs="Arial"/>
          <w:sz w:val="16"/>
          <w:szCs w:val="16"/>
        </w:rPr>
      </w:pPr>
    </w:p>
    <w:p w:rsidR="00C44B77" w:rsidRDefault="00C44B77" w:rsidP="00C44B77">
      <w:pPr>
        <w:rPr>
          <w:rFonts w:ascii="Arial" w:hAnsi="Arial" w:cs="Arial"/>
          <w:sz w:val="16"/>
          <w:szCs w:val="16"/>
        </w:rPr>
      </w:pPr>
      <w:r w:rsidRPr="005B788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</w:p>
    <w:p w:rsidR="00C44B77" w:rsidRPr="005B7881" w:rsidRDefault="00C44B77" w:rsidP="00C44B77">
      <w:pPr>
        <w:rPr>
          <w:rFonts w:ascii="Arial" w:hAnsi="Arial" w:cs="Arial"/>
          <w:sz w:val="16"/>
          <w:szCs w:val="16"/>
        </w:rPr>
      </w:pPr>
      <w:r w:rsidRPr="005B7881">
        <w:rPr>
          <w:rFonts w:ascii="Arial" w:hAnsi="Arial" w:cs="Arial"/>
          <w:sz w:val="20"/>
          <w:szCs w:val="20"/>
        </w:rPr>
        <w:t>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   </w:t>
      </w:r>
    </w:p>
    <w:p w:rsidR="00C44B77" w:rsidRPr="005B7881" w:rsidRDefault="00C44B77" w:rsidP="00C44B77">
      <w:pPr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                                                                                  Podpis dyrektora </w:t>
      </w:r>
    </w:p>
    <w:p w:rsidR="00C44B77" w:rsidRDefault="00C44B77">
      <w:pPr>
        <w:spacing w:after="160" w:line="259" w:lineRule="auto"/>
        <w:rPr>
          <w:rFonts w:ascii="Arial" w:hAnsi="Arial" w:cs="Arial"/>
          <w:b/>
          <w:bCs/>
          <w:i/>
          <w:noProof/>
          <w:sz w:val="16"/>
          <w:szCs w:val="16"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w:br w:type="page"/>
      </w:r>
    </w:p>
    <w:p w:rsidR="00C44B77" w:rsidRPr="001C58A5" w:rsidRDefault="00C44B77" w:rsidP="00C44B77">
      <w:pPr>
        <w:rPr>
          <w:rFonts w:ascii="Arial" w:hAnsi="Arial" w:cs="Arial"/>
          <w:b/>
          <w:bCs/>
          <w:i/>
        </w:rPr>
      </w:pPr>
      <w:r w:rsidRPr="001C58A5">
        <w:rPr>
          <w:rFonts w:ascii="Arial" w:hAnsi="Arial" w:cs="Arial"/>
          <w:b/>
          <w:i/>
          <w:sz w:val="16"/>
          <w:szCs w:val="16"/>
        </w:rPr>
        <w:lastRenderedPageBreak/>
        <w:t>Załącznik nr 3 do</w:t>
      </w:r>
      <w:r w:rsidRPr="001C58A5">
        <w:rPr>
          <w:rFonts w:ascii="Arial" w:hAnsi="Arial" w:cs="Arial"/>
          <w:i/>
          <w:sz w:val="16"/>
          <w:szCs w:val="16"/>
        </w:rPr>
        <w:t xml:space="preserve"> </w:t>
      </w:r>
      <w:r w:rsidRPr="001C58A5">
        <w:rPr>
          <w:rFonts w:ascii="Arial" w:hAnsi="Arial" w:cs="Arial"/>
          <w:b/>
          <w:bCs/>
          <w:i/>
          <w:sz w:val="16"/>
          <w:szCs w:val="16"/>
        </w:rPr>
        <w:t>ZASAD FUNKCJONOWANIA KONTROLI ZARZĄDCZEJ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URZĘDZIE MARSZAŁKOWSKIM   WOJEWÓDZTWA ŚWIĘTOKRZYSKIEGO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JEDNOSTKACH ORGANIZACYJNYCH</w:t>
      </w:r>
      <w:r w:rsidRPr="001C58A5">
        <w:rPr>
          <w:rFonts w:ascii="Arial" w:hAnsi="Arial" w:cs="Arial"/>
          <w:i/>
          <w:sz w:val="16"/>
          <w:szCs w:val="16"/>
        </w:rPr>
        <w:t xml:space="preserve">  </w:t>
      </w:r>
    </w:p>
    <w:p w:rsidR="00C44B77" w:rsidRDefault="00C44B77" w:rsidP="00C44B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Monitorowanie planu minimalizacji ryzyka (raportowanie)</w:t>
      </w:r>
    </w:p>
    <w:p w:rsidR="00C44B77" w:rsidRPr="005B7881" w:rsidRDefault="00C44B77" w:rsidP="00C44B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okres….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2033"/>
        <w:gridCol w:w="1478"/>
        <w:gridCol w:w="1256"/>
        <w:gridCol w:w="3592"/>
        <w:gridCol w:w="3544"/>
        <w:gridCol w:w="1666"/>
      </w:tblGrid>
      <w:tr w:rsidR="00C44B77" w:rsidRPr="005B7881" w:rsidTr="00C44B77">
        <w:tc>
          <w:tcPr>
            <w:tcW w:w="425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proofErr w:type="spellStart"/>
            <w:r w:rsidRPr="005B788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033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Cel operacyjny</w:t>
            </w:r>
          </w:p>
        </w:tc>
        <w:tc>
          <w:tcPr>
            <w:tcW w:w="1478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Ryzyko</w:t>
            </w:r>
          </w:p>
        </w:tc>
        <w:tc>
          <w:tcPr>
            <w:tcW w:w="1256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Poziom istotności ryzyka</w:t>
            </w:r>
          </w:p>
        </w:tc>
        <w:tc>
          <w:tcPr>
            <w:tcW w:w="3592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Zaplanowane</w:t>
            </w:r>
            <w:r w:rsidRPr="005B7881">
              <w:rPr>
                <w:rFonts w:ascii="Arial" w:hAnsi="Arial" w:cs="Arial"/>
              </w:rPr>
              <w:t xml:space="preserve"> działania w celu obniżenia ryzyka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Jakie zrealizowano działania mające na celu obniżenie ryzyka oraz czy podjęte działania są skuteczne ?</w:t>
            </w:r>
          </w:p>
          <w:p w:rsidR="00C44B77" w:rsidRPr="005B7881" w:rsidRDefault="00C44B77" w:rsidP="00C44B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4B77" w:rsidRPr="005B7881" w:rsidRDefault="00C44B77" w:rsidP="00C44B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Właściciel ryzyka</w:t>
            </w:r>
          </w:p>
        </w:tc>
      </w:tr>
      <w:tr w:rsidR="00C44B77" w:rsidRPr="005B7881" w:rsidTr="00C44B77">
        <w:tc>
          <w:tcPr>
            <w:tcW w:w="425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</w:t>
            </w:r>
          </w:p>
        </w:tc>
        <w:tc>
          <w:tcPr>
            <w:tcW w:w="1478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4</w:t>
            </w:r>
          </w:p>
        </w:tc>
        <w:tc>
          <w:tcPr>
            <w:tcW w:w="3592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6</w:t>
            </w:r>
          </w:p>
        </w:tc>
        <w:tc>
          <w:tcPr>
            <w:tcW w:w="1666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7</w:t>
            </w:r>
          </w:p>
        </w:tc>
      </w:tr>
      <w:tr w:rsidR="00C44B77" w:rsidRPr="005B7881" w:rsidTr="00C44B77">
        <w:tc>
          <w:tcPr>
            <w:tcW w:w="425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3.</w:t>
            </w:r>
          </w:p>
        </w:tc>
        <w:tc>
          <w:tcPr>
            <w:tcW w:w="1666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425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3.</w:t>
            </w:r>
          </w:p>
        </w:tc>
        <w:tc>
          <w:tcPr>
            <w:tcW w:w="1666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425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425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425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</w:tbl>
    <w:p w:rsidR="00C44B77" w:rsidRPr="005B7881" w:rsidRDefault="00C44B77" w:rsidP="00C44B77">
      <w:pPr>
        <w:rPr>
          <w:rFonts w:ascii="Arial" w:hAnsi="Arial" w:cs="Arial"/>
        </w:rPr>
      </w:pPr>
    </w:p>
    <w:p w:rsidR="00C44B77" w:rsidRDefault="00C44B77" w:rsidP="00C44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:rsidR="00C44B77" w:rsidRPr="005B7881" w:rsidRDefault="00C44B77" w:rsidP="00C44B77">
      <w:pPr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Pr="005B78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………………………….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…………………………….</w:t>
      </w:r>
    </w:p>
    <w:p w:rsidR="00C44B77" w:rsidRPr="005B7881" w:rsidRDefault="00C44B77" w:rsidP="00C44B77">
      <w:pPr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5B7881">
        <w:rPr>
          <w:rFonts w:ascii="Arial" w:hAnsi="Arial" w:cs="Arial"/>
          <w:sz w:val="20"/>
          <w:szCs w:val="20"/>
        </w:rPr>
        <w:t xml:space="preserve">       Podpis dyrektora </w:t>
      </w:r>
    </w:p>
    <w:p w:rsidR="00C44B77" w:rsidRDefault="00C44B77">
      <w:pPr>
        <w:spacing w:after="160" w:line="259" w:lineRule="auto"/>
        <w:rPr>
          <w:rFonts w:ascii="Arial" w:hAnsi="Arial" w:cs="Arial"/>
          <w:b/>
          <w:bCs/>
          <w:i/>
          <w:noProof/>
          <w:sz w:val="16"/>
          <w:szCs w:val="16"/>
        </w:rPr>
        <w:sectPr w:rsidR="00C44B77" w:rsidSect="00C44B7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noProof/>
          <w:sz w:val="16"/>
          <w:szCs w:val="16"/>
        </w:rPr>
        <w:br w:type="page"/>
      </w:r>
    </w:p>
    <w:p w:rsidR="00C44B77" w:rsidRDefault="00C44B77">
      <w:pPr>
        <w:spacing w:after="160" w:line="259" w:lineRule="auto"/>
        <w:rPr>
          <w:rFonts w:ascii="Arial" w:hAnsi="Arial" w:cs="Arial"/>
          <w:b/>
          <w:bCs/>
          <w:i/>
          <w:noProof/>
          <w:sz w:val="16"/>
          <w:szCs w:val="16"/>
        </w:rPr>
      </w:pPr>
    </w:p>
    <w:p w:rsidR="00C44B77" w:rsidRPr="00650FFA" w:rsidRDefault="00C44B77" w:rsidP="00650FF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rPr>
          <w:rFonts w:ascii="Arial" w:hAnsi="Arial" w:cs="Arial"/>
          <w:b/>
          <w:bCs/>
          <w:i/>
          <w:noProof/>
          <w:sz w:val="16"/>
          <w:szCs w:val="16"/>
        </w:rPr>
      </w:pPr>
      <w:r>
        <w:rPr>
          <w:rFonts w:ascii="Arial" w:hAnsi="Arial" w:cs="Arial"/>
          <w:b/>
          <w:bCs/>
          <w:i/>
          <w:noProof/>
          <w:sz w:val="16"/>
          <w:szCs w:val="16"/>
        </w:rPr>
        <w:t>Załącznik nr 4 do ZASAD FUNKCJONOWANIA KONTROLI ZARZĄDCZEJ</w:t>
      </w:r>
      <w:r>
        <w:rPr>
          <w:rFonts w:ascii="Arial" w:hAnsi="Arial" w:cs="Arial"/>
          <w:b/>
          <w:bCs/>
          <w:i/>
          <w:noProof/>
          <w:sz w:val="16"/>
          <w:szCs w:val="16"/>
        </w:rPr>
        <w:br/>
        <w:t>W URZĘDZIE MARSZAŁKOWSKIM WOJEWÓDZTWA ŚWIĘTOKRZYSKIEGO</w:t>
      </w:r>
      <w:r>
        <w:rPr>
          <w:rFonts w:ascii="Arial" w:hAnsi="Arial" w:cs="Arial"/>
          <w:b/>
          <w:bCs/>
          <w:i/>
          <w:noProof/>
          <w:sz w:val="16"/>
          <w:szCs w:val="16"/>
        </w:rPr>
        <w:br/>
        <w:t>ORAZ JEDNOSTKACH ORGANIZACYJNYCH</w:t>
      </w:r>
    </w:p>
    <w:p w:rsidR="00650FFA" w:rsidRPr="00650FFA" w:rsidRDefault="00650FFA" w:rsidP="00650FFA">
      <w:pPr>
        <w:spacing w:after="1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50FFA">
        <w:rPr>
          <w:rFonts w:ascii="Arial" w:eastAsia="Calibri" w:hAnsi="Arial" w:cs="Arial"/>
          <w:sz w:val="16"/>
          <w:szCs w:val="16"/>
          <w:lang w:eastAsia="en-US"/>
        </w:rPr>
        <w:t xml:space="preserve">     </w:t>
      </w:r>
    </w:p>
    <w:p w:rsidR="00650FFA" w:rsidRPr="00650FFA" w:rsidRDefault="00650FFA" w:rsidP="00650FFA">
      <w:pPr>
        <w:spacing w:after="16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50FFA">
        <w:rPr>
          <w:rFonts w:ascii="Arial" w:eastAsia="Calibri" w:hAnsi="Arial" w:cs="Arial"/>
          <w:b/>
          <w:lang w:eastAsia="en-US"/>
        </w:rPr>
        <w:t>Zasady zarządzania ryzykiem (metodyka)  w Urzędzie Marszałkowskim Województwa Świętokrzyskiego oraz jednostkach organizacyjnych</w:t>
      </w: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I Objaśnienia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 xml:space="preserve">Analiza ryzyka –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>proces polegający na zidentyfikowaniu ryzyka, określeniu jego poziomu istotności poprzez ocenę prawdopodobieństwa oraz skutku jego wystąpienia;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Identyfikacja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ustalenie zdarzeń zagrażających realizacji określonych celów i zdań;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Czynniki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należy przez to rozumieć zdarzenia, działania, zaniechania i inne okoliczności sprzyjające wystąpieniu ryzyka;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Prawdopodobieństwo wystąpienia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częstotliwość występowania zdarzenia objętego ryzykiem;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Wpływ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to oddziaływanie, skutki dla realizowania zadań i osiągania celów spowodowane przez zdarzenie objęte ryzykiem;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Istotność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to iloczyn prawdopodobieństwa wystąpienia danego zdarzenia oraz jego wpływu (skutku) na komórkę organizacyjną/jednostkę organizacyjną czy na Urząd jako całość;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Akceptowalny poziom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ustalony w metodologii poziom istotności ryzyka, przy którym nie jest wymagane podejmowanie działań przeciwdziałających ryzyku;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Incydent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to ziszczenie się ryzyka mimo zastosowania mechanizmów kontroli zarządczej;</w:t>
      </w:r>
    </w:p>
    <w:p w:rsidR="00650FFA" w:rsidRPr="00650FFA" w:rsidRDefault="00650FFA" w:rsidP="008918C0">
      <w:pPr>
        <w:numPr>
          <w:ilvl w:val="0"/>
          <w:numId w:val="5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 xml:space="preserve">Monitorowanie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>– to ciągłe sprawdzanie, nadzorowanie prowadzone w celu zidentyfikowania zmian.</w:t>
      </w:r>
    </w:p>
    <w:p w:rsidR="00650FFA" w:rsidRPr="00650FFA" w:rsidRDefault="00650FFA" w:rsidP="00650FFA">
      <w:pPr>
        <w:spacing w:after="16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II Postanowienia ogólne</w:t>
      </w:r>
    </w:p>
    <w:p w:rsidR="00650FFA" w:rsidRPr="00650FFA" w:rsidRDefault="00650FFA" w:rsidP="008918C0">
      <w:pPr>
        <w:numPr>
          <w:ilvl w:val="0"/>
          <w:numId w:val="62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Głównym celem opracowania niniejszej procedury jest stworzenie spójnego systemu zarządzania ryzykiem w Urzędzie Marszałkowskim Województwa Świętokrzyskiego (UMWŚ) tj. we wszystkich jego departamentach oraz w jednostkach organizacyjnych, tak aby zapewnić realizację określonych celów i zadań.</w:t>
      </w:r>
    </w:p>
    <w:p w:rsidR="00650FFA" w:rsidRPr="00650FFA" w:rsidRDefault="00650FFA" w:rsidP="008918C0">
      <w:pPr>
        <w:numPr>
          <w:ilvl w:val="0"/>
          <w:numId w:val="62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Wprowadza się obowiązek oceny ryzyka i zarządzania ryzykiem we wszystkich departamentach oraz w jednostkach organizacyjnych podległych Urzędowi.</w:t>
      </w:r>
    </w:p>
    <w:p w:rsidR="00650FFA" w:rsidRPr="00650FFA" w:rsidRDefault="00650FFA" w:rsidP="008918C0">
      <w:pPr>
        <w:numPr>
          <w:ilvl w:val="0"/>
          <w:numId w:val="62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Wdrożenie systemu zarządzania ryzykiem ma zapewnić: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wsparcie dla realizacji celów Urzędu i jednostek organizacyjnych poprzez identyfikację ryzyka mogącą wpłynąć negatywnie na realizację celów i odpowiednią reakcję na zidentyfikowane ryzyka oraz identyfikację możliwości rozwoju i poprawy uzyskiwanych wyników,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opracowanie informacji zarządczej dla Marszałka – w zakresie najbardziej istotnych zagrożeń dla Urzędu i dla pozostałych jednostek organizacyjnych,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lastRenderedPageBreak/>
        <w:t>przeprowadzenie pełnej analizy i przedstawienie wyników w zakresie funkcjonowania procesu zarządzania ryzykiem w Urzędzie i wojewódzkich samorządowych jednostkach organizacyjnych,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skrócenie czasu reakcji kierownictwa na sprawy kryzysowe,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szybsze i skuteczniejsze reagowanie na zagrożenia,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wskazanie obszarów ewaluacji zarówno w zakresie struktury procesu jak i metodyki zarządzania ryzykiem,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ograniczenie liczby negatywnych zdarzeń mających wpływ na organizację,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ograniczenie możliwości niepowodzenia realizowanych przedsięwzięć i projektów,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skoncentrowanie działań na poprawne wykonywanie właściwych zadań,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zwiększenie prawdopodobieństwa wdrożenia planowanych zmian,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racjonalniejsze wykorzystanie zasobów finansowych i ludzkich,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zapobieganie stratom finansowym,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świadome podejmowanie ryzyka i decyzji,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wdrażanie mechanizmów kontrolnych adekwatnych do ryzyka,</w:t>
      </w:r>
    </w:p>
    <w:p w:rsidR="00650FFA" w:rsidRPr="00650FFA" w:rsidRDefault="00650FFA" w:rsidP="008918C0">
      <w:pPr>
        <w:numPr>
          <w:ilvl w:val="0"/>
          <w:numId w:val="6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zwiększenie zaufania społeczeństwa do działania Urzędu i jednostek organizacyjnych. </w:t>
      </w:r>
    </w:p>
    <w:p w:rsidR="00650FFA" w:rsidRPr="00650FFA" w:rsidRDefault="00650FFA" w:rsidP="008918C0">
      <w:pPr>
        <w:numPr>
          <w:ilvl w:val="0"/>
          <w:numId w:val="62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Głównymi elementami spójnego systemu zarządzania ryzykiem są:</w:t>
      </w:r>
    </w:p>
    <w:p w:rsidR="00650FFA" w:rsidRPr="00650FFA" w:rsidRDefault="00650FFA" w:rsidP="008918C0">
      <w:pPr>
        <w:numPr>
          <w:ilvl w:val="0"/>
          <w:numId w:val="64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jednakowy dla wszystkich departamentów oraz jednostek organizacyjnych system limitów dotyczących akceptowalnego poziomu ryzyka,</w:t>
      </w:r>
    </w:p>
    <w:p w:rsidR="00650FFA" w:rsidRPr="00650FFA" w:rsidRDefault="00650FFA" w:rsidP="008918C0">
      <w:pPr>
        <w:numPr>
          <w:ilvl w:val="0"/>
          <w:numId w:val="64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system monitorowania, kontrolowania, raportowania oraz działania zarządcze dotyczące poszczególnych </w:t>
      </w:r>
      <w:proofErr w:type="spellStart"/>
      <w:r w:rsidRPr="00650FFA">
        <w:rPr>
          <w:rFonts w:ascii="Arial" w:eastAsia="Calibri" w:hAnsi="Arial" w:cs="Arial"/>
          <w:sz w:val="22"/>
          <w:szCs w:val="22"/>
          <w:lang w:eastAsia="en-US"/>
        </w:rPr>
        <w:t>ryzyk</w:t>
      </w:r>
      <w:proofErr w:type="spellEnd"/>
      <w:r w:rsidRPr="00650FFA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50FFA" w:rsidRPr="00650FFA" w:rsidRDefault="00650FFA" w:rsidP="00650FFA">
      <w:pPr>
        <w:spacing w:after="160"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108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III Odpowiedzialność za zarządzanie ryzykiem</w:t>
      </w:r>
    </w:p>
    <w:p w:rsidR="00650FFA" w:rsidRPr="00650FFA" w:rsidRDefault="00650FFA" w:rsidP="00650FFA">
      <w:pPr>
        <w:spacing w:after="160" w:line="276" w:lineRule="auto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Odpowiedzialność za prawidłowe wdrożenie systemu zarządzania ryzykiem – na poziomie strategicznym i operacyjnym (poziom procesów/zadań/projektów) ponoszą dyrektorzy departamentów Urzędu, a w jednostkach organizacyjnych przedmiotową odpowiedzialność ponoszą dyrektorzy danych jednostek.</w:t>
      </w: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IV Identyfikacja oraz ocena ryzyka</w:t>
      </w:r>
    </w:p>
    <w:p w:rsidR="00650FFA" w:rsidRPr="00650FFA" w:rsidRDefault="00650FFA" w:rsidP="008918C0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Identyfikacja ryzyka polega na ustaleniu możliwości wystąpienia określonych zdarzeń, które będą miały wpływ na realizację celów i zadań.</w:t>
      </w:r>
    </w:p>
    <w:p w:rsidR="00650FFA" w:rsidRPr="00650FFA" w:rsidRDefault="00650FFA" w:rsidP="008918C0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Identyfikacji i analizy </w:t>
      </w:r>
      <w:proofErr w:type="spellStart"/>
      <w:r w:rsidRPr="00650FFA">
        <w:rPr>
          <w:rFonts w:ascii="Arial" w:eastAsia="Calibri" w:hAnsi="Arial" w:cs="Arial"/>
          <w:sz w:val="22"/>
          <w:szCs w:val="22"/>
          <w:lang w:eastAsia="en-US"/>
        </w:rPr>
        <w:t>ryzyk</w:t>
      </w:r>
      <w:proofErr w:type="spellEnd"/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dokonują dyrektorzy departamentów Urzędu wraz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>z zespołem pracowników zaangażowanych w realizację procesu / zadania, a także dyrektorzy jednostek organizacyjnych. Przyjmuje się, że liczba członków zespołu przeprowadzającego analizę wynosi 3 – 6 osób.</w:t>
      </w:r>
    </w:p>
    <w:p w:rsidR="00650FFA" w:rsidRPr="00650FFA" w:rsidRDefault="00650FFA" w:rsidP="008918C0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 przypadku istotnej zmiany zadań oraz warunków, w których funkcjonuje komórka organizacyjna Urzędu lub jednostka organizacyjna identyfikacja ryzyka dokonywana jest w trakcie roku.</w:t>
      </w:r>
    </w:p>
    <w:p w:rsidR="00650FFA" w:rsidRPr="00650FFA" w:rsidRDefault="00650FFA" w:rsidP="008918C0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Ocena ryzyka polega na określeniu wpływu (skutku)  i prawdopodobieństwa wystąpienia ryzyka w celu ustalenia istotności ryzyka.</w:t>
      </w:r>
    </w:p>
    <w:p w:rsidR="00650FFA" w:rsidRPr="00650FFA" w:rsidRDefault="00650FFA" w:rsidP="00650FFA">
      <w:pPr>
        <w:spacing w:after="16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36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36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650FFA">
        <w:rPr>
          <w:rFonts w:ascii="Arial" w:eastAsia="Calibri" w:hAnsi="Arial" w:cs="Arial"/>
          <w:b/>
          <w:sz w:val="36"/>
          <w:szCs w:val="36"/>
          <w:lang w:eastAsia="en-US"/>
        </w:rPr>
        <w:lastRenderedPageBreak/>
        <w:t>I = S x P</w:t>
      </w:r>
    </w:p>
    <w:p w:rsidR="00650FFA" w:rsidRPr="00650FFA" w:rsidRDefault="00650FFA" w:rsidP="00650FFA">
      <w:pPr>
        <w:spacing w:after="160" w:line="276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50FFA">
        <w:rPr>
          <w:rFonts w:ascii="Arial" w:eastAsia="Calibri" w:hAnsi="Arial" w:cs="Arial"/>
          <w:i/>
          <w:sz w:val="20"/>
          <w:szCs w:val="20"/>
          <w:lang w:eastAsia="en-US"/>
        </w:rPr>
        <w:t>gdzie:</w:t>
      </w:r>
    </w:p>
    <w:p w:rsidR="00650FFA" w:rsidRPr="00650FFA" w:rsidRDefault="00650FFA" w:rsidP="00650FFA">
      <w:pPr>
        <w:spacing w:after="160" w:line="276" w:lineRule="auto"/>
        <w:ind w:left="36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50FFA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I </w:t>
      </w:r>
      <w:r w:rsidRPr="00650FFA">
        <w:rPr>
          <w:rFonts w:ascii="Arial" w:eastAsia="Calibri" w:hAnsi="Arial" w:cs="Arial"/>
          <w:i/>
          <w:sz w:val="20"/>
          <w:szCs w:val="20"/>
          <w:lang w:eastAsia="en-US"/>
        </w:rPr>
        <w:t>– współczynnik istotności ryzyka</w:t>
      </w:r>
      <w:r w:rsidRPr="00650FFA">
        <w:rPr>
          <w:rFonts w:ascii="Arial" w:eastAsia="Calibri" w:hAnsi="Arial" w:cs="Arial"/>
          <w:i/>
          <w:sz w:val="20"/>
          <w:szCs w:val="20"/>
          <w:lang w:eastAsia="en-US"/>
        </w:rPr>
        <w:br/>
      </w:r>
      <w:r w:rsidRPr="00650FFA">
        <w:rPr>
          <w:rFonts w:ascii="Arial" w:eastAsia="Calibri" w:hAnsi="Arial" w:cs="Arial"/>
          <w:b/>
          <w:i/>
          <w:sz w:val="20"/>
          <w:szCs w:val="20"/>
          <w:lang w:eastAsia="en-US"/>
        </w:rPr>
        <w:t>S</w:t>
      </w:r>
      <w:r w:rsidRPr="00650FFA">
        <w:rPr>
          <w:rFonts w:ascii="Arial" w:eastAsia="Calibri" w:hAnsi="Arial" w:cs="Arial"/>
          <w:i/>
          <w:sz w:val="20"/>
          <w:szCs w:val="20"/>
          <w:lang w:eastAsia="en-US"/>
        </w:rPr>
        <w:t xml:space="preserve"> – wielkość skutku bądź wpływu, jaki będzie miało ewentualne wystąpienie danego zdarzenia </w:t>
      </w:r>
      <w:r w:rsidRPr="00650FFA">
        <w:rPr>
          <w:rFonts w:ascii="Arial" w:eastAsia="Calibri" w:hAnsi="Arial" w:cs="Arial"/>
          <w:i/>
          <w:sz w:val="20"/>
          <w:szCs w:val="20"/>
          <w:lang w:eastAsia="en-US"/>
        </w:rPr>
        <w:br/>
      </w:r>
      <w:r w:rsidRPr="00650FFA">
        <w:rPr>
          <w:rFonts w:ascii="Arial" w:eastAsia="Calibri" w:hAnsi="Arial" w:cs="Arial"/>
          <w:b/>
          <w:i/>
          <w:sz w:val="20"/>
          <w:szCs w:val="20"/>
          <w:lang w:eastAsia="en-US"/>
        </w:rPr>
        <w:t>P</w:t>
      </w:r>
      <w:r w:rsidRPr="00650FFA">
        <w:rPr>
          <w:rFonts w:ascii="Arial" w:eastAsia="Calibri" w:hAnsi="Arial" w:cs="Arial"/>
          <w:i/>
          <w:sz w:val="20"/>
          <w:szCs w:val="20"/>
          <w:lang w:eastAsia="en-US"/>
        </w:rPr>
        <w:t xml:space="preserve"> – prawdopodobieństwo wystąpienia ryzyka  </w:t>
      </w:r>
    </w:p>
    <w:p w:rsidR="00650FFA" w:rsidRPr="00650FFA" w:rsidRDefault="00650FFA" w:rsidP="008918C0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Ocena wpływu oraz prawdopodobieństwa wystąpienia ryzyka określane jest w skali punktowej od 1 do 5. </w:t>
      </w:r>
    </w:p>
    <w:p w:rsidR="00650FFA" w:rsidRPr="00650FFA" w:rsidRDefault="00650FFA" w:rsidP="008918C0">
      <w:pPr>
        <w:numPr>
          <w:ilvl w:val="0"/>
          <w:numId w:val="65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W przypadku jednostek organizacyjnych Urzędu wszelkich ocen należy dokonywać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 xml:space="preserve">w kontekście specyfiki danej jednostki. </w:t>
      </w: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V Prawdopodobieństwo wystąpienia ryzyka</w:t>
      </w:r>
    </w:p>
    <w:p w:rsidR="00650FFA" w:rsidRPr="00650FFA" w:rsidRDefault="00650FFA" w:rsidP="00650FFA">
      <w:pPr>
        <w:spacing w:after="16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Oszacowanie prawdopodobieństwa wystąpienia zidentyfikowanego ryzyka następuję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>w oparciu o ocenę ilościowo – jakościową, według poniższej tabeli.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0"/>
        <w:gridCol w:w="1158"/>
        <w:gridCol w:w="5450"/>
      </w:tblGrid>
      <w:tr w:rsidR="00650FFA" w:rsidRPr="00650FFA" w:rsidTr="00650FFA">
        <w:tc>
          <w:tcPr>
            <w:tcW w:w="1762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5806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Opis szczegółowy</w:t>
            </w:r>
          </w:p>
        </w:tc>
      </w:tr>
      <w:tr w:rsidR="00650FFA" w:rsidRPr="00650FFA" w:rsidTr="00650FFA">
        <w:tc>
          <w:tcPr>
            <w:tcW w:w="1762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Prawie pewne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6" w:type="dxa"/>
          </w:tcPr>
          <w:p w:rsidR="00650FFA" w:rsidRPr="00650FFA" w:rsidRDefault="00650FFA" w:rsidP="008918C0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takie wystąpi na pewno</w:t>
            </w:r>
          </w:p>
          <w:p w:rsidR="00650FFA" w:rsidRPr="00650FFA" w:rsidRDefault="00650FFA" w:rsidP="008918C0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być powtarzalne bądź występuje regularnie wielokrotnie w ciągu roku</w:t>
            </w:r>
          </w:p>
          <w:p w:rsidR="00650FFA" w:rsidRPr="00650FFA" w:rsidRDefault="00650FFA" w:rsidP="008918C0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 wystąpienia wynosi 81-100%</w:t>
            </w:r>
          </w:p>
          <w:p w:rsidR="00650FFA" w:rsidRPr="00650FFA" w:rsidRDefault="00650FFA" w:rsidP="008918C0">
            <w:pPr>
              <w:numPr>
                <w:ilvl w:val="0"/>
                <w:numId w:val="51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może wystąpić w każdych okolicznościach</w:t>
            </w:r>
          </w:p>
          <w:p w:rsidR="00650FFA" w:rsidRPr="00650FFA" w:rsidRDefault="00650FFA" w:rsidP="00650FFA">
            <w:pPr>
              <w:spacing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50FFA" w:rsidRPr="00650FFA" w:rsidTr="00650FFA">
        <w:tc>
          <w:tcPr>
            <w:tcW w:w="1762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Prawdopodobne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6" w:type="dxa"/>
          </w:tcPr>
          <w:p w:rsidR="00650FFA" w:rsidRPr="00650FFA" w:rsidRDefault="00650FFA" w:rsidP="008918C0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jest bardzo prawdopodobne</w:t>
            </w:r>
          </w:p>
          <w:p w:rsidR="00650FFA" w:rsidRPr="00650FFA" w:rsidRDefault="00650FFA" w:rsidP="008918C0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wystąpić regularnie (występuje regularnie) dwa razy w roku</w:t>
            </w:r>
          </w:p>
          <w:p w:rsidR="00650FFA" w:rsidRPr="00650FFA" w:rsidRDefault="00650FFA" w:rsidP="008918C0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 wystąpienia wynosi 61-80%</w:t>
            </w:r>
          </w:p>
          <w:p w:rsidR="00650FFA" w:rsidRPr="00650FFA" w:rsidRDefault="00650FFA" w:rsidP="008918C0">
            <w:pPr>
              <w:numPr>
                <w:ilvl w:val="0"/>
                <w:numId w:val="52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występuje systematycznie</w:t>
            </w:r>
          </w:p>
        </w:tc>
      </w:tr>
      <w:tr w:rsidR="00650FFA" w:rsidRPr="00650FFA" w:rsidTr="00650FFA">
        <w:tc>
          <w:tcPr>
            <w:tcW w:w="1762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6" w:type="dxa"/>
          </w:tcPr>
          <w:p w:rsidR="00650FFA" w:rsidRPr="00650FFA" w:rsidRDefault="00650FFA" w:rsidP="008918C0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zdarzenie jest średnio możliwe, </w:t>
            </w:r>
          </w:p>
          <w:p w:rsidR="00650FFA" w:rsidRPr="00650FFA" w:rsidRDefault="00650FFA" w:rsidP="008918C0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może wystąpić (występuje) raz w roku</w:t>
            </w:r>
          </w:p>
          <w:p w:rsidR="00650FFA" w:rsidRPr="00650FFA" w:rsidRDefault="00650FFA" w:rsidP="008918C0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 wystąpienia wynosi 31-60%</w:t>
            </w:r>
          </w:p>
          <w:p w:rsidR="00650FFA" w:rsidRPr="00650FFA" w:rsidRDefault="00650FFA" w:rsidP="008918C0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występuje okazjonalnie, w wyniku losowego przypadku</w:t>
            </w:r>
          </w:p>
        </w:tc>
      </w:tr>
      <w:tr w:rsidR="00650FFA" w:rsidRPr="00650FFA" w:rsidTr="00650FFA">
        <w:tc>
          <w:tcPr>
            <w:tcW w:w="1762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Mało prawdopodobne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6" w:type="dxa"/>
          </w:tcPr>
          <w:p w:rsidR="00650FFA" w:rsidRPr="00650FFA" w:rsidRDefault="00650FFA" w:rsidP="008918C0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mało prawdopodobne,</w:t>
            </w:r>
          </w:p>
          <w:p w:rsidR="00650FFA" w:rsidRPr="00650FFA" w:rsidRDefault="00650FFA" w:rsidP="008918C0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może wystąpić (występuje) raz na 3 lata</w:t>
            </w:r>
          </w:p>
          <w:p w:rsidR="00650FFA" w:rsidRPr="00650FFA" w:rsidRDefault="00650FFA" w:rsidP="008918C0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 wystąpienia wynosi 21-30%</w:t>
            </w:r>
          </w:p>
          <w:p w:rsidR="00650FFA" w:rsidRPr="00650FFA" w:rsidRDefault="00650FFA" w:rsidP="008918C0">
            <w:pPr>
              <w:numPr>
                <w:ilvl w:val="0"/>
                <w:numId w:val="54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występuje rzadko</w:t>
            </w:r>
          </w:p>
        </w:tc>
      </w:tr>
      <w:tr w:rsidR="00650FFA" w:rsidRPr="00650FFA" w:rsidTr="00650FFA">
        <w:tc>
          <w:tcPr>
            <w:tcW w:w="1762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Rzadkie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6" w:type="dxa"/>
          </w:tcPr>
          <w:p w:rsidR="00650FFA" w:rsidRPr="00650FFA" w:rsidRDefault="00650FFA" w:rsidP="008918C0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wystąpić w wyjątkowych okolicznościach</w:t>
            </w:r>
          </w:p>
          <w:p w:rsidR="00650FFA" w:rsidRPr="00650FFA" w:rsidRDefault="00650FFA" w:rsidP="008918C0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wystąpić raz na 5 lat</w:t>
            </w:r>
          </w:p>
          <w:p w:rsidR="00650FFA" w:rsidRPr="00650FFA" w:rsidRDefault="00650FFA" w:rsidP="008918C0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 wystąpienia wynosi 1-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20%</w:t>
            </w:r>
          </w:p>
          <w:p w:rsidR="00650FFA" w:rsidRPr="00650FFA" w:rsidRDefault="00650FFA" w:rsidP="008918C0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występuje sporadycznie lub nie wystąpiło dotychczas</w:t>
            </w:r>
          </w:p>
        </w:tc>
      </w:tr>
    </w:tbl>
    <w:p w:rsidR="00650FFA" w:rsidRPr="00650FFA" w:rsidRDefault="00650FFA" w:rsidP="00650FFA">
      <w:pPr>
        <w:spacing w:after="160"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VI Wpływ ryzyka</w:t>
      </w:r>
    </w:p>
    <w:p w:rsidR="00650FFA" w:rsidRPr="00650FFA" w:rsidRDefault="00650FFA" w:rsidP="00650FFA">
      <w:pPr>
        <w:spacing w:after="16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Oszacowanie skutków wystąpienia zidentyfikowanego ryzyka następuje w oparciu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>o ocenę ilościowo – jakościową, według poniższej tabeli.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158"/>
        <w:gridCol w:w="5381"/>
      </w:tblGrid>
      <w:tr w:rsidR="00650FFA" w:rsidRPr="00650FFA" w:rsidTr="00650FFA">
        <w:tc>
          <w:tcPr>
            <w:tcW w:w="218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Skutek wystąpienia ryzyka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5381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Opis szczegółowy</w:t>
            </w:r>
          </w:p>
        </w:tc>
      </w:tr>
      <w:tr w:rsidR="00650FFA" w:rsidRPr="00650FFA" w:rsidTr="00650FFA">
        <w:tc>
          <w:tcPr>
            <w:tcW w:w="218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Katastrofalny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81" w:type="dxa"/>
          </w:tcPr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wystąpienie zdarzenia spowoduje nieosiągnięcie celów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rażące naruszenie prawa skutkujące poważnymi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 rozległymi konsekwencjami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poważne skutki finansowe (strata finansowa)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zagrożenie ładu organizacyjnego 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utratę wiarygodności działalności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negatywne ustalenia kontroli zewnętrznych skutkujące np. korektą finansową, utratą środków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niekorzystny wpływ na wizerunek jednostki, znaczny spadek zaufania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wystąpienie zjawiska korupcji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utratę zasobów lub utrata bezpieczeństwa zasobów (np. kradzież, utrata zasobów finansowych,  włamanie do systemu danych, utrata dokumentów uniemożliwiających ich odzyskanie, upublicznienie informacji zastrzeżonych lub poufnych)</w:t>
            </w:r>
          </w:p>
          <w:p w:rsidR="00650FFA" w:rsidRPr="00650FFA" w:rsidRDefault="00650FFA" w:rsidP="008918C0">
            <w:pPr>
              <w:numPr>
                <w:ilvl w:val="0"/>
                <w:numId w:val="5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niwelowanie skutków zdarzenia będzie wymagało bardzo dużych nakładów czasu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 zasobów oraz zaangażowania kierownictwa najwyższego szczebla</w:t>
            </w:r>
          </w:p>
        </w:tc>
      </w:tr>
      <w:tr w:rsidR="00650FFA" w:rsidRPr="00650FFA" w:rsidTr="00650FFA">
        <w:tc>
          <w:tcPr>
            <w:tcW w:w="218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Poważny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1" w:type="dxa"/>
          </w:tcPr>
          <w:p w:rsidR="00650FFA" w:rsidRPr="00650FFA" w:rsidRDefault="00650FFA" w:rsidP="008918C0">
            <w:pPr>
              <w:numPr>
                <w:ilvl w:val="0"/>
                <w:numId w:val="71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wystąpienie zdarzenia spowoduje zagrożenie terminu realizacji celów, brak realizacji zadań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naruszenie prawa skutkujące sankcją tj. odpowiedzialnością karną, odszkodowawczą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duże skutki finansowe, zachodzi obawa naruszenia dyscypliny finansów publicznych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zagrożenie bezpieczeństwa zasobów (możliwość utraty zasobów, utrata danych, utrata dokumentów, nieuprawniony dostęp, nieautoryzowana zmiana danych)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wystąpienie zdarzeń sprzyjających możliwości powstania zjawiska korupcji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obniżenie wiarygodności działalności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będzie miało znaczenie dla ładu organizacyjnego np. zakłóci działania pod względem poprawności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negatywne ustalenia kontroli zewnętrznych</w:t>
            </w:r>
          </w:p>
          <w:p w:rsidR="00650FFA" w:rsidRPr="00650FFA" w:rsidRDefault="00650FFA" w:rsidP="008918C0">
            <w:pPr>
              <w:numPr>
                <w:ilvl w:val="0"/>
                <w:numId w:val="57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niwelowanie skutków zdarzenia będzie wymagało dość dużych nakładów czasu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 zasobów oraz zaangażowania kierownictwa najwyższego szczebla</w:t>
            </w:r>
          </w:p>
        </w:tc>
      </w:tr>
      <w:tr w:rsidR="00650FFA" w:rsidRPr="00650FFA" w:rsidTr="00650FFA">
        <w:tc>
          <w:tcPr>
            <w:tcW w:w="218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Średni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1" w:type="dxa"/>
          </w:tcPr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zdarzenie nie będzie skutkowało opóźnieniem realizacji celów 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możliwe opóźnienia w realizacji  zadań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naruszenie prawa nie skutkujące sankcją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spowodować  skutki finansowe rodzące obawę naruszenia dyscypliny finansów publicznych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nie spowoduje skutków w sferze bezpieczeństwa zasobów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może wystąpić awaria systemu informatycznego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 będzie miało znaczenia dla ładu organizacyjnego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obniżenie wiarygodności działalności np. wniesienie odwołania skutkujące zmianą decyzji</w:t>
            </w:r>
          </w:p>
          <w:p w:rsidR="00650FFA" w:rsidRPr="00650FFA" w:rsidRDefault="00650FFA" w:rsidP="008918C0">
            <w:pPr>
              <w:numPr>
                <w:ilvl w:val="0"/>
                <w:numId w:val="58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rozwiązanie problemu będzie wymagało umiarkowanych nakładów czasu i zasobów, może wymagać zaangażowania kierownictwa średniego szczebla</w:t>
            </w:r>
          </w:p>
        </w:tc>
      </w:tr>
      <w:tr w:rsidR="00650FFA" w:rsidRPr="00650FFA" w:rsidTr="00650FFA">
        <w:tc>
          <w:tcPr>
            <w:tcW w:w="218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Mały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1" w:type="dxa"/>
          </w:tcPr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zdarzenie nie będzie miało negatywnego wpływu na realizację wyznaczonych celów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i zadań, może powodować nieznaczne zakłócenia lub opóźnienia w wykonywaniu zadań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nie dojdzie do naruszenia prawa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w jakimkolwiek zakresie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zdarzenie nie spowoduje wystąpienia skutków finansowych rodzących obawę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o naruszenie dyscypliny finansów publicznych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 będzie miało znaczenia dla ładu organizacyjnego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nie będzie zagrażało bezpieczeństwu zasobów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możliwe obniżenie wiarygodności działalności np. wniesienie skargi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wpłynąć w niewielkim zakresie na wizerunek Urzędu</w:t>
            </w:r>
          </w:p>
          <w:p w:rsidR="00650FFA" w:rsidRPr="00650FFA" w:rsidRDefault="00650FFA" w:rsidP="008918C0">
            <w:pPr>
              <w:numPr>
                <w:ilvl w:val="0"/>
                <w:numId w:val="59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skutki zdarzenia łatwo usunąć, nie wywołuje trwałej szkody </w:t>
            </w:r>
          </w:p>
        </w:tc>
      </w:tr>
      <w:tr w:rsidR="00650FFA" w:rsidRPr="00650FFA" w:rsidTr="00650FFA">
        <w:tc>
          <w:tcPr>
            <w:tcW w:w="218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Nieznaczny</w:t>
            </w:r>
          </w:p>
        </w:tc>
        <w:tc>
          <w:tcPr>
            <w:tcW w:w="1134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1" w:type="dxa"/>
          </w:tcPr>
          <w:p w:rsidR="00650FFA" w:rsidRPr="00650FFA" w:rsidRDefault="00650FFA" w:rsidP="008918C0">
            <w:pPr>
              <w:numPr>
                <w:ilvl w:val="0"/>
                <w:numId w:val="6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zdarzenie nie będzie miało negatywnego wpływu na realizację wyznaczonych celów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i zadań, nie spowoduje żadnych opóźnień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w tym zakresie</w:t>
            </w:r>
          </w:p>
          <w:p w:rsidR="00650FFA" w:rsidRPr="00650FFA" w:rsidRDefault="00650FFA" w:rsidP="008918C0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brak skutków prawnych</w:t>
            </w:r>
          </w:p>
          <w:p w:rsidR="00650FFA" w:rsidRPr="00650FFA" w:rsidRDefault="00650FFA" w:rsidP="008918C0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nie spowoduje wystąpienia jakichkolwiek skutków finansowych</w:t>
            </w:r>
          </w:p>
          <w:p w:rsidR="00650FFA" w:rsidRPr="00650FFA" w:rsidRDefault="00650FFA" w:rsidP="008918C0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 będzie miało znaczenie dla ładu organizacyjnego</w:t>
            </w:r>
          </w:p>
          <w:p w:rsidR="00650FFA" w:rsidRPr="00650FFA" w:rsidRDefault="00650FFA" w:rsidP="008918C0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nie będzie miało wpływu na  bezpieczeństwo zasobów</w:t>
            </w:r>
          </w:p>
          <w:p w:rsidR="00650FFA" w:rsidRPr="00650FFA" w:rsidRDefault="00650FFA" w:rsidP="008918C0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zdarzenie może wpłynąć w niewielkim zakresie na wizerunek Urzędu np. negatywne artykuły prasowe</w:t>
            </w:r>
          </w:p>
          <w:p w:rsidR="00650FFA" w:rsidRPr="00650FFA" w:rsidRDefault="00650FFA" w:rsidP="008918C0">
            <w:pPr>
              <w:numPr>
                <w:ilvl w:val="0"/>
                <w:numId w:val="60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rozwiązanie problemu będzie wymagało minimalnego nakładu czasu/zasobów</w:t>
            </w:r>
          </w:p>
        </w:tc>
      </w:tr>
    </w:tbl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3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VII  Matryca punktowej oceny ryzyka</w:t>
      </w:r>
    </w:p>
    <w:tbl>
      <w:tblPr>
        <w:tblStyle w:val="Tabela-Siatka"/>
        <w:tblW w:w="91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97"/>
        <w:gridCol w:w="1338"/>
        <w:gridCol w:w="1487"/>
        <w:gridCol w:w="1339"/>
        <w:gridCol w:w="1339"/>
        <w:gridCol w:w="1333"/>
      </w:tblGrid>
      <w:tr w:rsidR="00650FFA" w:rsidRPr="00650FFA" w:rsidTr="00650FFA">
        <w:trPr>
          <w:trHeight w:val="909"/>
        </w:trPr>
        <w:tc>
          <w:tcPr>
            <w:tcW w:w="229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Katastrofalny</w:t>
            </w:r>
          </w:p>
        </w:tc>
        <w:tc>
          <w:tcPr>
            <w:tcW w:w="1338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9" w:type="dxa"/>
            <w:shd w:val="clear" w:color="auto" w:fill="FFCCFF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39" w:type="dxa"/>
            <w:shd w:val="clear" w:color="auto" w:fill="FFCCFF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33" w:type="dxa"/>
            <w:shd w:val="clear" w:color="auto" w:fill="FFCCFF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</w:tr>
      <w:tr w:rsidR="00650FFA" w:rsidRPr="00650FFA" w:rsidTr="00650FFA">
        <w:trPr>
          <w:trHeight w:val="926"/>
        </w:trPr>
        <w:tc>
          <w:tcPr>
            <w:tcW w:w="229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Poważny</w:t>
            </w:r>
          </w:p>
        </w:tc>
        <w:tc>
          <w:tcPr>
            <w:tcW w:w="1338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9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9" w:type="dxa"/>
            <w:shd w:val="clear" w:color="auto" w:fill="FFCCFF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33" w:type="dxa"/>
            <w:shd w:val="clear" w:color="auto" w:fill="FFCCFF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650FFA" w:rsidRPr="00650FFA" w:rsidTr="00650FFA">
        <w:trPr>
          <w:trHeight w:val="909"/>
        </w:trPr>
        <w:tc>
          <w:tcPr>
            <w:tcW w:w="229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</w:t>
            </w:r>
          </w:p>
        </w:tc>
        <w:tc>
          <w:tcPr>
            <w:tcW w:w="1338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9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39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3" w:type="dxa"/>
            <w:shd w:val="clear" w:color="auto" w:fill="FFCCFF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650FFA" w:rsidRPr="00650FFA" w:rsidTr="00650FFA">
        <w:trPr>
          <w:trHeight w:val="926"/>
        </w:trPr>
        <w:tc>
          <w:tcPr>
            <w:tcW w:w="229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Mały</w:t>
            </w:r>
          </w:p>
        </w:tc>
        <w:tc>
          <w:tcPr>
            <w:tcW w:w="1338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9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9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3" w:type="dxa"/>
            <w:shd w:val="clear" w:color="auto" w:fill="CCFFCC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650FFA" w:rsidRPr="00650FFA" w:rsidTr="00650FFA">
        <w:trPr>
          <w:trHeight w:val="909"/>
        </w:trPr>
        <w:tc>
          <w:tcPr>
            <w:tcW w:w="229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Nieznaczny</w:t>
            </w:r>
          </w:p>
        </w:tc>
        <w:tc>
          <w:tcPr>
            <w:tcW w:w="1338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9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9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3" w:type="dxa"/>
            <w:shd w:val="clear" w:color="auto" w:fill="FFFF99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650FFA" w:rsidRPr="00650FFA" w:rsidTr="00650FFA">
        <w:trPr>
          <w:cantSplit/>
          <w:trHeight w:val="1836"/>
        </w:trPr>
        <w:tc>
          <w:tcPr>
            <w:tcW w:w="229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DB8D7" wp14:editId="43C8D47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1438275" cy="13239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275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.25pt" to="108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650FF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Wpływ/Skutki </w:t>
            </w: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Prawdopodobieństwo</w:t>
            </w:r>
          </w:p>
        </w:tc>
        <w:tc>
          <w:tcPr>
            <w:tcW w:w="1338" w:type="dxa"/>
            <w:textDirection w:val="btLr"/>
          </w:tcPr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Rzadkie</w:t>
            </w: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textDirection w:val="btLr"/>
          </w:tcPr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Mało prawdopodobne</w:t>
            </w:r>
          </w:p>
        </w:tc>
        <w:tc>
          <w:tcPr>
            <w:tcW w:w="1339" w:type="dxa"/>
            <w:textDirection w:val="btLr"/>
          </w:tcPr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Średnie</w:t>
            </w:r>
          </w:p>
        </w:tc>
        <w:tc>
          <w:tcPr>
            <w:tcW w:w="1339" w:type="dxa"/>
            <w:textDirection w:val="btLr"/>
          </w:tcPr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Prawdopodobne</w:t>
            </w:r>
          </w:p>
        </w:tc>
        <w:tc>
          <w:tcPr>
            <w:tcW w:w="1333" w:type="dxa"/>
            <w:textDirection w:val="btLr"/>
          </w:tcPr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Prawie</w:t>
            </w: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pewne</w:t>
            </w: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50FFA" w:rsidRPr="00650FFA" w:rsidRDefault="00650FFA" w:rsidP="00650FFA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Rozdział VIII Poziomy istotności ryzyka</w:t>
      </w:r>
    </w:p>
    <w:p w:rsidR="00650FFA" w:rsidRPr="00650FFA" w:rsidRDefault="00650FFA" w:rsidP="008918C0">
      <w:pPr>
        <w:numPr>
          <w:ilvl w:val="0"/>
          <w:numId w:val="67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Ustala się następujące poziomy istotności ryzyka:</w:t>
      </w:r>
    </w:p>
    <w:p w:rsidR="00650FFA" w:rsidRPr="00650FFA" w:rsidRDefault="00650FFA" w:rsidP="008918C0">
      <w:pPr>
        <w:numPr>
          <w:ilvl w:val="0"/>
          <w:numId w:val="61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ryzyko poważne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to ryzyko, którego iloczyn prawdopodobieństwa wystąpienia danego zdarzenia oraz jego wpływu zawiera się w przedziale 15 – 25 punktów;</w:t>
      </w:r>
      <w:r w:rsidRPr="00650F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>ryzyko to może zagrozić osiągnięciu celów bądź realizacji zadań, rodzi poważne skutki finansowe i konsekwencje prawne, grozi utratą zasobów lub utratą bezpieczeństwa zasobów Urzędu/jednostki organizacyjnej; ryzyko uznaje się za niedopuszczalne, należy więc wdrożyć środki zabezpieczające (w celu zmniejszenia oczekiwanej częstotliwości występowania i/lub dotkliwości konsekwencji), aby osiągnąć akceptowalny poziom ryzyka, ryzyko wymaga stałego monitorowania,</w:t>
      </w:r>
    </w:p>
    <w:p w:rsidR="00650FFA" w:rsidRPr="00650FFA" w:rsidRDefault="00650FFA" w:rsidP="008918C0">
      <w:pPr>
        <w:numPr>
          <w:ilvl w:val="0"/>
          <w:numId w:val="61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ryzyko umiarkowane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- to ryzyko, którego iloczyn prawdopodobieństwa wystąpienia danego zdarzenia oraz jego wpływu zawiera się w przedziale 6 – 12 punktów; ryzyko to może spowodować opóźnienia w realizacji celów bądź zadań, może spowodować  skutki finansowe rodzące obawę naruszenia dyscypliny finansów publicznych, ryzyko należy w miarę możliwości zmniejszyć, chyba że koszt wdrożenia jest nieproporcjonalnie wysoki w stosunku do skutków wystąpienia danego zdarzenia; ryzyko wymaga monitorowania,</w:t>
      </w:r>
    </w:p>
    <w:p w:rsidR="00650FFA" w:rsidRPr="00650FFA" w:rsidRDefault="00650FFA" w:rsidP="008918C0">
      <w:pPr>
        <w:numPr>
          <w:ilvl w:val="0"/>
          <w:numId w:val="61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ryzyko nieznaczne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to ryzyko, którego iloczyn prawdopodobieństwa wystąpienia danego zdarzenia oraz jego wpływu zawiera się w przedziale 1 – 5 punktów, ryzyko to nie będzie miało negatywnego wpływu na realizację wyznaczonych celów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>i zadań, nie spowoduje żadnych opóźnień w tym zakresie ani strat finansowych, ryzyko uznaje się za akceptowalne i nie są wymagane żadne dalsze działania za wyjątkiem okresowej analizy w ramach monitorowania.</w:t>
      </w:r>
    </w:p>
    <w:p w:rsidR="00650FFA" w:rsidRPr="00650FFA" w:rsidRDefault="00650FFA" w:rsidP="00650FFA">
      <w:pPr>
        <w:spacing w:after="160" w:line="276" w:lineRule="auto"/>
        <w:ind w:left="106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IX Akceptowalny poziom ryzyka</w:t>
      </w:r>
    </w:p>
    <w:p w:rsidR="00650FFA" w:rsidRPr="00650FFA" w:rsidRDefault="00650FFA" w:rsidP="008918C0">
      <w:pPr>
        <w:numPr>
          <w:ilvl w:val="0"/>
          <w:numId w:val="72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W Urzędzie Marszałkowskim tj. we wszystkich jego departamentach oraz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 xml:space="preserve">w jednostkach organizacyjnych </w:t>
      </w: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ryzykiem akceptowalnym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jest ryzyko nieznaczne.</w:t>
      </w:r>
    </w:p>
    <w:p w:rsidR="00650FFA" w:rsidRPr="00650FFA" w:rsidRDefault="00650FFA" w:rsidP="008918C0">
      <w:pPr>
        <w:numPr>
          <w:ilvl w:val="0"/>
          <w:numId w:val="72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Ryzyko poważne i umiarkowane przekracza akceptowalny poziom ryzyka i wymaga ustalenia i podjęcia działań ograniczających to ryzyko.</w:t>
      </w:r>
    </w:p>
    <w:p w:rsidR="00650FFA" w:rsidRPr="00650FFA" w:rsidRDefault="00650FFA" w:rsidP="00650FFA">
      <w:pPr>
        <w:spacing w:after="160" w:line="276" w:lineRule="auto"/>
        <w:ind w:left="72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X Monitorowanie i raportowanie</w:t>
      </w:r>
    </w:p>
    <w:p w:rsidR="00650FFA" w:rsidRPr="00650FFA" w:rsidRDefault="00650FFA" w:rsidP="008918C0">
      <w:pPr>
        <w:numPr>
          <w:ilvl w:val="0"/>
          <w:numId w:val="7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Monitorowanie ryzyka jest procesem ciągłym.</w:t>
      </w:r>
    </w:p>
    <w:p w:rsidR="00650FFA" w:rsidRPr="00650FFA" w:rsidRDefault="00650FFA" w:rsidP="008918C0">
      <w:pPr>
        <w:numPr>
          <w:ilvl w:val="0"/>
          <w:numId w:val="7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W ramach monitorowania ryzyka dokonywany jest przegląd aktualnych </w:t>
      </w:r>
      <w:proofErr w:type="spellStart"/>
      <w:r w:rsidRPr="00650FFA">
        <w:rPr>
          <w:rFonts w:ascii="Arial" w:eastAsia="Calibri" w:hAnsi="Arial" w:cs="Arial"/>
          <w:sz w:val="22"/>
          <w:szCs w:val="22"/>
          <w:lang w:eastAsia="en-US"/>
        </w:rPr>
        <w:t>ryzyk</w:t>
      </w:r>
      <w:proofErr w:type="spellEnd"/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, adekwatność ich oceny, podjętych działań oraz skuteczność mechanizmów kontroli 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br/>
        <w:t xml:space="preserve">i identyfikacji nowych </w:t>
      </w:r>
      <w:proofErr w:type="spellStart"/>
      <w:r w:rsidRPr="00650FFA">
        <w:rPr>
          <w:rFonts w:ascii="Arial" w:eastAsia="Calibri" w:hAnsi="Arial" w:cs="Arial"/>
          <w:sz w:val="22"/>
          <w:szCs w:val="22"/>
          <w:lang w:eastAsia="en-US"/>
        </w:rPr>
        <w:t>ryzyk</w:t>
      </w:r>
      <w:proofErr w:type="spellEnd"/>
      <w:r w:rsidRPr="00650FFA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50FFA" w:rsidRPr="00650FFA" w:rsidRDefault="00650FFA" w:rsidP="008918C0">
      <w:pPr>
        <w:numPr>
          <w:ilvl w:val="0"/>
          <w:numId w:val="7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Zidentyfikowane ryzyko oraz ustalone metody jego ograniczania są na bieżąco oceniane.</w:t>
      </w:r>
    </w:p>
    <w:p w:rsidR="00650FFA" w:rsidRPr="00650FFA" w:rsidRDefault="00650FFA" w:rsidP="008918C0">
      <w:pPr>
        <w:numPr>
          <w:ilvl w:val="0"/>
          <w:numId w:val="73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 odniesieniu do departamentów Urzędu oraz jednostek organizacyjnych obowiązuje system monitorowania i raportowania wg. następującego schematu:</w:t>
      </w:r>
    </w:p>
    <w:tbl>
      <w:tblPr>
        <w:tblStyle w:val="Tabela-Siatka"/>
        <w:tblW w:w="8443" w:type="dxa"/>
        <w:tblInd w:w="908" w:type="dxa"/>
        <w:tblLook w:val="04A0" w:firstRow="1" w:lastRow="0" w:firstColumn="1" w:lastColumn="0" w:noHBand="0" w:noVBand="1"/>
      </w:tblPr>
      <w:tblGrid>
        <w:gridCol w:w="508"/>
        <w:gridCol w:w="2197"/>
        <w:gridCol w:w="2737"/>
        <w:gridCol w:w="3001"/>
      </w:tblGrid>
      <w:tr w:rsidR="00650FFA" w:rsidRPr="00650FFA" w:rsidTr="00650FFA">
        <w:tc>
          <w:tcPr>
            <w:tcW w:w="480" w:type="dxa"/>
          </w:tcPr>
          <w:p w:rsidR="00650FFA" w:rsidRPr="00650FFA" w:rsidRDefault="00650FFA" w:rsidP="00650FFA">
            <w:pPr>
              <w:spacing w:line="276" w:lineRule="auto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50F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203" w:type="dxa"/>
          </w:tcPr>
          <w:p w:rsidR="00650FFA" w:rsidRPr="00650FFA" w:rsidRDefault="00650FFA" w:rsidP="00650FFA">
            <w:pPr>
              <w:spacing w:line="276" w:lineRule="auto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50F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Poziom istotności ryzyka</w:t>
            </w:r>
          </w:p>
        </w:tc>
        <w:tc>
          <w:tcPr>
            <w:tcW w:w="2747" w:type="dxa"/>
          </w:tcPr>
          <w:p w:rsidR="00650FFA" w:rsidRPr="00650FFA" w:rsidRDefault="00650FFA" w:rsidP="00650FFA">
            <w:pPr>
              <w:spacing w:line="276" w:lineRule="auto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50F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Monitoring</w:t>
            </w:r>
          </w:p>
        </w:tc>
        <w:tc>
          <w:tcPr>
            <w:tcW w:w="3013" w:type="dxa"/>
          </w:tcPr>
          <w:p w:rsidR="00650FFA" w:rsidRPr="00650FFA" w:rsidRDefault="00650FFA" w:rsidP="00650FFA">
            <w:pPr>
              <w:spacing w:line="276" w:lineRule="auto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50F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Raportowanie</w:t>
            </w:r>
            <w:r w:rsidRPr="00650FFA">
              <w:rPr>
                <w:rFonts w:ascii="Arial" w:eastAsia="Calibri" w:hAnsi="Arial" w:cs="Arial"/>
                <w:color w:val="FF0000"/>
                <w:sz w:val="21"/>
                <w:szCs w:val="21"/>
                <w:lang w:eastAsia="en-US"/>
              </w:rPr>
              <w:t xml:space="preserve"> </w:t>
            </w:r>
            <w:r w:rsidRPr="00650F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na podstawie załącznika nr 3 do Zasad</w:t>
            </w:r>
          </w:p>
        </w:tc>
      </w:tr>
      <w:tr w:rsidR="00650FFA" w:rsidRPr="00650FFA" w:rsidTr="00650FFA">
        <w:tc>
          <w:tcPr>
            <w:tcW w:w="480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3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nieznaczne</w:t>
            </w:r>
          </w:p>
        </w:tc>
        <w:tc>
          <w:tcPr>
            <w:tcW w:w="274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okresowa analiza</w:t>
            </w:r>
          </w:p>
        </w:tc>
        <w:tc>
          <w:tcPr>
            <w:tcW w:w="3013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  dotyczy</w:t>
            </w:r>
          </w:p>
        </w:tc>
      </w:tr>
      <w:tr w:rsidR="00650FFA" w:rsidRPr="00650FFA" w:rsidTr="00650FFA">
        <w:tc>
          <w:tcPr>
            <w:tcW w:w="480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3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umiarkowane</w:t>
            </w:r>
          </w:p>
        </w:tc>
        <w:tc>
          <w:tcPr>
            <w:tcW w:w="274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szczegółowa analiza</w:t>
            </w:r>
          </w:p>
        </w:tc>
        <w:tc>
          <w:tcPr>
            <w:tcW w:w="3013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 raz na pół roku</w:t>
            </w:r>
          </w:p>
        </w:tc>
      </w:tr>
      <w:tr w:rsidR="00650FFA" w:rsidRPr="00650FFA" w:rsidTr="00650FFA">
        <w:tc>
          <w:tcPr>
            <w:tcW w:w="480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03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Ryzyko poważne</w:t>
            </w:r>
          </w:p>
        </w:tc>
        <w:tc>
          <w:tcPr>
            <w:tcW w:w="2747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monitoring ciągły</w:t>
            </w:r>
          </w:p>
        </w:tc>
        <w:tc>
          <w:tcPr>
            <w:tcW w:w="3013" w:type="dxa"/>
          </w:tcPr>
          <w:p w:rsidR="00650FFA" w:rsidRPr="00650FFA" w:rsidRDefault="00650FFA" w:rsidP="00650FF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50FF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 raz na kwartał</w:t>
            </w:r>
          </w:p>
        </w:tc>
      </w:tr>
    </w:tbl>
    <w:p w:rsidR="00650FFA" w:rsidRPr="00650FFA" w:rsidRDefault="00650FFA" w:rsidP="00650FFA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8918C0">
      <w:pPr>
        <w:numPr>
          <w:ilvl w:val="0"/>
          <w:numId w:val="62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ryzyka umiarkowanego należy przesłać do Departamentu Kontroli </w:t>
      </w:r>
      <w:r w:rsidRPr="00650FFA">
        <w:rPr>
          <w:rFonts w:ascii="Arial" w:eastAsia="Calibri" w:hAnsi="Arial" w:cs="Arial"/>
          <w:bCs/>
          <w:sz w:val="22"/>
          <w:szCs w:val="22"/>
          <w:lang w:eastAsia="en-US"/>
        </w:rPr>
        <w:br/>
        <w:t>i Audytu</w:t>
      </w:r>
      <w:r w:rsidRPr="00650FFA">
        <w:rPr>
          <w:rFonts w:ascii="Arial" w:hAnsi="Arial" w:cs="Arial"/>
          <w:sz w:val="22"/>
          <w:szCs w:val="22"/>
        </w:rPr>
        <w:t xml:space="preserve"> informację </w:t>
      </w:r>
      <w:r w:rsidRPr="00650FFA">
        <w:rPr>
          <w:rFonts w:ascii="Arial" w:eastAsia="Calibri" w:hAnsi="Arial" w:cs="Arial"/>
          <w:bCs/>
          <w:sz w:val="22"/>
          <w:szCs w:val="22"/>
          <w:lang w:eastAsia="en-US"/>
        </w:rPr>
        <w:t>dotyczącą monitorowania ryzyka (zgodnie z załącznikiem nr 3 do Zasad )  raz na pół roku z zachowaniem następującej ścieżki:</w:t>
      </w:r>
    </w:p>
    <w:p w:rsidR="00650FFA" w:rsidRPr="00650FFA" w:rsidRDefault="00650FFA" w:rsidP="008918C0">
      <w:pPr>
        <w:numPr>
          <w:ilvl w:val="0"/>
          <w:numId w:val="74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dyrektorzy jednostek raportują w terminie do 10 lipca danego roku (informacja półroczna) oraz do 10 stycznia roku następnego (informacja roczna) do departamentu nadzorującego w Urzędzie,</w:t>
      </w:r>
    </w:p>
    <w:p w:rsidR="00650FFA" w:rsidRPr="00650FFA" w:rsidRDefault="00650FFA" w:rsidP="008918C0">
      <w:pPr>
        <w:numPr>
          <w:ilvl w:val="0"/>
          <w:numId w:val="74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dyrektorzy departamentów, w imieniu swoim i podległej jednostki organizacyjnej, raportują w terminie do 20 lipca danego roku (informacja półroczna) oraz do 20 stycznia roku następnego (informacja roczna) do Departamentu Kontroli i Audytu.</w:t>
      </w:r>
    </w:p>
    <w:p w:rsidR="00650FFA" w:rsidRPr="00650FFA" w:rsidRDefault="00650FFA" w:rsidP="008918C0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Cs/>
          <w:sz w:val="22"/>
          <w:szCs w:val="22"/>
          <w:lang w:eastAsia="en-US"/>
        </w:rPr>
        <w:t>W przypadku ryzyka poważnego należy przesłać do Departamentu Kontroli i Audytu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informację </w:t>
      </w:r>
      <w:r w:rsidRPr="00650FFA">
        <w:rPr>
          <w:rFonts w:ascii="Arial" w:eastAsia="Calibri" w:hAnsi="Arial" w:cs="Arial"/>
          <w:bCs/>
          <w:sz w:val="22"/>
          <w:szCs w:val="22"/>
          <w:lang w:eastAsia="en-US"/>
        </w:rPr>
        <w:t>dotyczącą monitorowania ryzyka (zgodnie z załącznikiem nr 3 do Zasad ) raz na kwartał z zachowaniem następującej ścieżki:</w:t>
      </w:r>
    </w:p>
    <w:p w:rsidR="00650FFA" w:rsidRPr="00650FFA" w:rsidRDefault="00650FFA" w:rsidP="008918C0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dyrektorzy jednostek raportują w terminach do 10 kwietnia, 10 lipca, 10 października danego roku oraz 10 stycznia roku następnego (informacje kwartalne) do departamentu nadzorującego w Urzędzie,</w:t>
      </w:r>
    </w:p>
    <w:p w:rsidR="00650FFA" w:rsidRPr="00650FFA" w:rsidRDefault="00650FFA" w:rsidP="008918C0">
      <w:pPr>
        <w:numPr>
          <w:ilvl w:val="0"/>
          <w:numId w:val="75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dyrektorzy departamentów, w imieniu swoim i podległej jednostki organizacyjnej, raportują w terminach do 20 kwietnia, 20 lipca, 20 października danego roku oraz do 20 stycznia roku następnego (informacje kwartalne) do Departamentu Kontroli i Audytu.</w:t>
      </w:r>
    </w:p>
    <w:p w:rsidR="00650FFA" w:rsidRPr="00650FFA" w:rsidRDefault="00650FFA" w:rsidP="00650FFA">
      <w:pPr>
        <w:spacing w:after="160" w:line="259" w:lineRule="auto"/>
        <w:ind w:left="14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50FFA" w:rsidRPr="00650FFA" w:rsidRDefault="00650FFA" w:rsidP="00650FFA">
      <w:pPr>
        <w:spacing w:after="160" w:line="276" w:lineRule="auto"/>
        <w:ind w:left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sz w:val="22"/>
          <w:szCs w:val="22"/>
          <w:lang w:eastAsia="en-US"/>
        </w:rPr>
        <w:t>Rozdział XI Przeciwdziałanie ryzyku</w:t>
      </w:r>
    </w:p>
    <w:p w:rsidR="00650FFA" w:rsidRPr="00650FFA" w:rsidRDefault="00650FFA" w:rsidP="008918C0">
      <w:pPr>
        <w:numPr>
          <w:ilvl w:val="0"/>
          <w:numId w:val="68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Metodami przeciwdziałania ryzyku są:</w:t>
      </w:r>
    </w:p>
    <w:p w:rsidR="00650FFA" w:rsidRPr="00650FFA" w:rsidRDefault="00650FFA" w:rsidP="008918C0">
      <w:pPr>
        <w:numPr>
          <w:ilvl w:val="0"/>
          <w:numId w:val="69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przeciwdziałanie ryzyku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podejmowanie działań pozwalających na likwidację ryzyka lub jego ograniczenie do akceptowalnego poziomu, np. poprzez wzmocnienie mechanizmów kontroli wewnętrznej (opracowanie pisemnych procedur, wytycznych) wbudowanych w realizowane procesy,</w:t>
      </w:r>
    </w:p>
    <w:p w:rsidR="00650FFA" w:rsidRPr="00650FFA" w:rsidRDefault="00650FFA" w:rsidP="008918C0">
      <w:pPr>
        <w:numPr>
          <w:ilvl w:val="0"/>
          <w:numId w:val="69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przeniesienie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poprzez przesunięcie określonych działań poza strukturę jednostki na podmioty zewnętrzne np. w drodze ubezpieczenia,</w:t>
      </w:r>
    </w:p>
    <w:p w:rsidR="00650FFA" w:rsidRPr="00650FFA" w:rsidRDefault="00650FFA" w:rsidP="008918C0">
      <w:pPr>
        <w:numPr>
          <w:ilvl w:val="0"/>
          <w:numId w:val="69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przesunięcie w czasie (wycofanie się)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zaprzestanie działań w określonym obszarze, gdzie ryzyko jawi się jako nadmierne,</w:t>
      </w:r>
    </w:p>
    <w:p w:rsidR="00650FFA" w:rsidRPr="00650FFA" w:rsidRDefault="00650FFA" w:rsidP="008918C0">
      <w:pPr>
        <w:numPr>
          <w:ilvl w:val="0"/>
          <w:numId w:val="69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b/>
          <w:i/>
          <w:sz w:val="22"/>
          <w:szCs w:val="22"/>
          <w:lang w:eastAsia="en-US"/>
        </w:rPr>
        <w:t>tolerowanie ryzyka</w:t>
      </w:r>
      <w:r w:rsidRPr="00650FFA">
        <w:rPr>
          <w:rFonts w:ascii="Arial" w:eastAsia="Calibri" w:hAnsi="Arial" w:cs="Arial"/>
          <w:sz w:val="22"/>
          <w:szCs w:val="22"/>
          <w:lang w:eastAsia="en-US"/>
        </w:rPr>
        <w:t xml:space="preserve"> – uznanie danego ryzyka za akceptowalne i dopuszczalne dla jednostki.</w:t>
      </w:r>
    </w:p>
    <w:p w:rsidR="00650FFA" w:rsidRPr="00650FFA" w:rsidRDefault="00650FFA" w:rsidP="008918C0">
      <w:pPr>
        <w:numPr>
          <w:ilvl w:val="0"/>
          <w:numId w:val="68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W celu określenia metody przeciwdziałania ryzyku należy przeanalizować:</w:t>
      </w:r>
    </w:p>
    <w:p w:rsidR="00650FFA" w:rsidRPr="00650FFA" w:rsidRDefault="00650FFA" w:rsidP="008918C0">
      <w:pPr>
        <w:numPr>
          <w:ilvl w:val="0"/>
          <w:numId w:val="7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przyczyny ryzyka,</w:t>
      </w:r>
    </w:p>
    <w:p w:rsidR="00650FFA" w:rsidRPr="00650FFA" w:rsidRDefault="00650FFA" w:rsidP="008918C0">
      <w:pPr>
        <w:numPr>
          <w:ilvl w:val="0"/>
          <w:numId w:val="7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istniejące mechanizmy kontroli stosowane w celu ograniczenia lub uniknięcia ryzyka,</w:t>
      </w:r>
    </w:p>
    <w:p w:rsidR="00650FFA" w:rsidRPr="00650FFA" w:rsidRDefault="00650FFA" w:rsidP="008918C0">
      <w:pPr>
        <w:numPr>
          <w:ilvl w:val="0"/>
          <w:numId w:val="70"/>
        </w:numPr>
        <w:spacing w:after="16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0FFA">
        <w:rPr>
          <w:rFonts w:ascii="Arial" w:eastAsia="Calibri" w:hAnsi="Arial" w:cs="Arial"/>
          <w:sz w:val="22"/>
          <w:szCs w:val="22"/>
          <w:lang w:eastAsia="en-US"/>
        </w:rPr>
        <w:t>skuteczność istniejących mechanizmów kontroli.</w:t>
      </w:r>
    </w:p>
    <w:p w:rsidR="00C44B77" w:rsidRDefault="00C44B77" w:rsidP="00AB4531">
      <w:pPr>
        <w:ind w:left="708"/>
        <w:rPr>
          <w:rFonts w:ascii="Arial" w:hAnsi="Arial" w:cs="Arial"/>
          <w:b/>
          <w:bCs/>
          <w:sz w:val="22"/>
          <w:szCs w:val="22"/>
        </w:rPr>
        <w:sectPr w:rsidR="00C44B77" w:rsidSect="00C44B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4B77" w:rsidRPr="001C58A5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rPr>
          <w:rFonts w:ascii="Arial" w:hAnsi="Arial" w:cs="Arial"/>
          <w:b/>
          <w:bCs/>
          <w:i/>
          <w:noProof/>
          <w:sz w:val="16"/>
          <w:szCs w:val="16"/>
        </w:rPr>
      </w:pPr>
      <w:r w:rsidRPr="001C58A5">
        <w:rPr>
          <w:rFonts w:ascii="Arial" w:hAnsi="Arial" w:cs="Arial"/>
          <w:b/>
          <w:i/>
          <w:sz w:val="16"/>
          <w:szCs w:val="16"/>
        </w:rPr>
        <w:lastRenderedPageBreak/>
        <w:t>Załącznik nr 5 do</w:t>
      </w:r>
      <w:r w:rsidRPr="001C58A5">
        <w:rPr>
          <w:rFonts w:ascii="Arial" w:hAnsi="Arial" w:cs="Arial"/>
          <w:i/>
          <w:sz w:val="16"/>
          <w:szCs w:val="16"/>
        </w:rPr>
        <w:t xml:space="preserve"> </w:t>
      </w:r>
      <w:r w:rsidRPr="001C58A5">
        <w:rPr>
          <w:rFonts w:ascii="Arial" w:hAnsi="Arial" w:cs="Arial"/>
          <w:b/>
          <w:bCs/>
          <w:i/>
          <w:sz w:val="16"/>
          <w:szCs w:val="16"/>
        </w:rPr>
        <w:t>ZASAD FUNKCJONOWANIA KONTROLI ZARZĄDCZEJ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URZĘDZIE MARSZAŁKOWSKIM   WOJEWÓDZTWA ŚWIĘTOKRZYSKIEGO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JEDNOSTKACH ORGANIZACYJNYCH</w:t>
      </w:r>
      <w:r w:rsidRPr="001C58A5">
        <w:rPr>
          <w:rFonts w:ascii="Arial" w:hAnsi="Arial" w:cs="Arial"/>
          <w:i/>
          <w:sz w:val="16"/>
          <w:szCs w:val="16"/>
        </w:rPr>
        <w:t xml:space="preserve">  </w:t>
      </w: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jc w:val="center"/>
        <w:rPr>
          <w:rFonts w:ascii="Arial" w:hAnsi="Arial" w:cs="Arial"/>
          <w:b/>
          <w:bCs/>
          <w:noProof/>
        </w:rPr>
      </w:pP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B7881">
        <w:rPr>
          <w:rFonts w:ascii="Arial" w:hAnsi="Arial" w:cs="Arial"/>
          <w:b/>
          <w:bCs/>
          <w:noProof/>
          <w:sz w:val="28"/>
          <w:szCs w:val="28"/>
        </w:rPr>
        <w:t>Sprawozdanie z realizacji najważniejszych celów Urzędu Marszałkowskiego WŚ</w:t>
      </w: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B7881">
        <w:rPr>
          <w:rFonts w:ascii="Arial" w:hAnsi="Arial" w:cs="Arial"/>
          <w:b/>
          <w:bCs/>
          <w:noProof/>
          <w:sz w:val="28"/>
          <w:szCs w:val="28"/>
        </w:rPr>
        <w:t>za okres sprawozdawczy (półroczny/roczny)………..</w:t>
      </w: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jc w:val="center"/>
        <w:rPr>
          <w:rFonts w:ascii="Arial" w:hAnsi="Arial" w:cs="Arial"/>
          <w:b/>
          <w:bCs/>
          <w:noProof/>
        </w:rPr>
      </w:pPr>
    </w:p>
    <w:p w:rsidR="00C44B77" w:rsidRPr="005B7881" w:rsidRDefault="00C44B77" w:rsidP="00C44B7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235" w:lineRule="atLeast"/>
        <w:rPr>
          <w:rFonts w:ascii="Arial" w:hAnsi="Arial" w:cs="Arial"/>
          <w:bCs/>
          <w:i/>
          <w:noProof/>
          <w:u w:val="single"/>
        </w:rPr>
      </w:pPr>
      <w:r w:rsidRPr="005B7881">
        <w:rPr>
          <w:rFonts w:ascii="Arial" w:hAnsi="Arial" w:cs="Arial"/>
          <w:b/>
          <w:bCs/>
          <w:i/>
          <w:noProof/>
          <w:u w:val="single"/>
        </w:rPr>
        <w:t>Część A</w:t>
      </w:r>
      <w:r w:rsidRPr="005B7881">
        <w:rPr>
          <w:rFonts w:ascii="Arial" w:hAnsi="Arial" w:cs="Arial"/>
          <w:bCs/>
          <w:i/>
          <w:noProof/>
          <w:u w:val="single"/>
        </w:rPr>
        <w:t>: Realizacja najważniejszych celów</w:t>
      </w:r>
    </w:p>
    <w:tbl>
      <w:tblPr>
        <w:tblW w:w="1380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01"/>
        <w:gridCol w:w="1134"/>
        <w:gridCol w:w="1843"/>
        <w:gridCol w:w="992"/>
        <w:gridCol w:w="992"/>
        <w:gridCol w:w="2552"/>
        <w:gridCol w:w="2409"/>
        <w:gridCol w:w="1560"/>
      </w:tblGrid>
      <w:tr w:rsidR="00C44B77" w:rsidRPr="005B7881" w:rsidTr="00C44B77">
        <w:trPr>
          <w:cantSplit/>
          <w:trHeight w:val="81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Cel operacyjny</w:t>
            </w:r>
          </w:p>
        </w:tc>
        <w:tc>
          <w:tcPr>
            <w:tcW w:w="1134" w:type="dxa"/>
            <w:vMerge w:val="restart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Termin realizacji celu</w:t>
            </w:r>
          </w:p>
        </w:tc>
        <w:tc>
          <w:tcPr>
            <w:tcW w:w="1843" w:type="dxa"/>
            <w:vMerge w:val="restart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Mierniki określające stopień realizacji celu</w:t>
            </w:r>
          </w:p>
        </w:tc>
        <w:tc>
          <w:tcPr>
            <w:tcW w:w="1984" w:type="dxa"/>
            <w:gridSpan w:val="2"/>
            <w:vAlign w:val="center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Wartość miernika do osiągnięcia</w:t>
            </w:r>
          </w:p>
        </w:tc>
        <w:tc>
          <w:tcPr>
            <w:tcW w:w="2552" w:type="dxa"/>
            <w:vMerge w:val="restart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Planowane zadania służące realizacji celu</w:t>
            </w:r>
          </w:p>
        </w:tc>
        <w:tc>
          <w:tcPr>
            <w:tcW w:w="2409" w:type="dxa"/>
            <w:vMerge w:val="restart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Podjęte zadania służące realizacji celu</w:t>
            </w:r>
          </w:p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C58A5">
              <w:rPr>
                <w:rFonts w:ascii="Arial" w:hAnsi="Arial" w:cs="Arial"/>
                <w:sz w:val="21"/>
                <w:szCs w:val="21"/>
              </w:rPr>
              <w:t>Komórka /jednostka organizacyjna</w:t>
            </w:r>
          </w:p>
        </w:tc>
      </w:tr>
      <w:tr w:rsidR="00C44B77" w:rsidRPr="005B7881" w:rsidTr="00C44B77">
        <w:trPr>
          <w:cantSplit/>
          <w:trHeight w:val="216"/>
        </w:trPr>
        <w:tc>
          <w:tcPr>
            <w:tcW w:w="619" w:type="dxa"/>
            <w:vMerge/>
            <w:shd w:val="clear" w:color="auto" w:fill="auto"/>
            <w:textDirection w:val="btLr"/>
            <w:vAlign w:val="center"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extDirection w:val="btLr"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8A5">
              <w:rPr>
                <w:rFonts w:ascii="Arial" w:hAnsi="Arial" w:cs="Arial"/>
                <w:sz w:val="20"/>
                <w:szCs w:val="20"/>
              </w:rPr>
              <w:t>planowana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B77" w:rsidRPr="001C58A5" w:rsidRDefault="00C44B77" w:rsidP="00C44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8A5">
              <w:rPr>
                <w:rFonts w:ascii="Arial" w:hAnsi="Arial" w:cs="Arial"/>
                <w:sz w:val="20"/>
                <w:szCs w:val="20"/>
              </w:rPr>
              <w:t>osiągnięta</w:t>
            </w:r>
          </w:p>
        </w:tc>
        <w:tc>
          <w:tcPr>
            <w:tcW w:w="2552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  <w:b/>
              </w:rPr>
            </w:pPr>
          </w:p>
        </w:tc>
      </w:tr>
      <w:tr w:rsidR="00C44B77" w:rsidRPr="005B7881" w:rsidTr="00C44B77">
        <w:tc>
          <w:tcPr>
            <w:tcW w:w="619" w:type="dxa"/>
            <w:shd w:val="clear" w:color="auto" w:fill="auto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</w:tcPr>
          <w:p w:rsidR="00C44B77" w:rsidRPr="005B7881" w:rsidRDefault="00C44B77" w:rsidP="00C44B77">
            <w:pPr>
              <w:jc w:val="center"/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9</w:t>
            </w:r>
          </w:p>
        </w:tc>
      </w:tr>
      <w:tr w:rsidR="00C44B77" w:rsidRPr="005B7881" w:rsidTr="00C44B77">
        <w:tc>
          <w:tcPr>
            <w:tcW w:w="619" w:type="dxa"/>
            <w:vMerge w:val="restart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rPr>
          <w:trHeight w:val="70"/>
        </w:trPr>
        <w:tc>
          <w:tcPr>
            <w:tcW w:w="619" w:type="dxa"/>
            <w:vMerge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619" w:type="dxa"/>
            <w:vMerge w:val="restart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619" w:type="dxa"/>
            <w:vMerge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619" w:type="dxa"/>
            <w:vMerge w:val="restart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1.</w:t>
            </w:r>
          </w:p>
          <w:p w:rsidR="00C44B77" w:rsidRPr="005B7881" w:rsidRDefault="00C44B77" w:rsidP="00C44B77">
            <w:pPr>
              <w:rPr>
                <w:rFonts w:ascii="Arial" w:hAnsi="Arial" w:cs="Arial"/>
              </w:rPr>
            </w:pPr>
            <w:r w:rsidRPr="005B788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vMerge w:val="restart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  <w:tr w:rsidR="00C44B77" w:rsidRPr="005B7881" w:rsidTr="00C44B77">
        <w:tc>
          <w:tcPr>
            <w:tcW w:w="619" w:type="dxa"/>
            <w:vMerge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C44B77" w:rsidRPr="005B7881" w:rsidRDefault="00C44B77" w:rsidP="00C44B77">
            <w:pPr>
              <w:rPr>
                <w:rFonts w:ascii="Arial" w:hAnsi="Arial" w:cs="Arial"/>
              </w:rPr>
            </w:pPr>
          </w:p>
        </w:tc>
      </w:tr>
    </w:tbl>
    <w:p w:rsidR="00C44B77" w:rsidRPr="005B7881" w:rsidRDefault="00C44B77" w:rsidP="00C44B77">
      <w:pPr>
        <w:rPr>
          <w:rFonts w:ascii="Arial" w:hAnsi="Arial" w:cs="Arial"/>
        </w:rPr>
      </w:pPr>
    </w:p>
    <w:p w:rsidR="00C44B77" w:rsidRDefault="00C44B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4B77" w:rsidRPr="005B7881" w:rsidRDefault="00C44B77" w:rsidP="00C44B77">
      <w:pPr>
        <w:jc w:val="both"/>
        <w:rPr>
          <w:rFonts w:ascii="Arial" w:hAnsi="Arial" w:cs="Arial"/>
        </w:rPr>
      </w:pPr>
      <w:r w:rsidRPr="005B7881">
        <w:rPr>
          <w:rFonts w:ascii="Arial" w:hAnsi="Arial" w:cs="Arial"/>
          <w:b/>
          <w:bCs/>
          <w:i/>
          <w:u w:val="single"/>
        </w:rPr>
        <w:lastRenderedPageBreak/>
        <w:t>Część B:</w:t>
      </w:r>
      <w:r w:rsidRPr="005B7881">
        <w:rPr>
          <w:rFonts w:ascii="Arial" w:hAnsi="Arial" w:cs="Arial"/>
          <w:bCs/>
          <w:i/>
          <w:u w:val="single"/>
        </w:rPr>
        <w:t xml:space="preserve">  Informacja dotycząca realizacji celów w okresie sprawozdawczym (należy krótko opisać najważniejsze przyczyny , które wpłynęły na niezrealizowanie celów; wystąpienie istotnych różnic w planowanych i osiągniętych wartościach mierników lub podjęcie innych niż planowane zadań, służących realizacji celów)</w:t>
      </w:r>
    </w:p>
    <w:p w:rsidR="00C44B77" w:rsidRPr="005B7881" w:rsidRDefault="00C44B77" w:rsidP="00C44B77">
      <w:pPr>
        <w:spacing w:after="3600"/>
        <w:rPr>
          <w:rFonts w:ascii="Arial" w:hAnsi="Arial" w:cs="Arial"/>
        </w:rPr>
      </w:pPr>
    </w:p>
    <w:p w:rsidR="00C44B77" w:rsidRPr="005B7881" w:rsidRDefault="00C44B77" w:rsidP="00C44B77">
      <w:pPr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  <w:sz w:val="20"/>
          <w:szCs w:val="20"/>
        </w:rPr>
        <w:t xml:space="preserve">…………………………………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B7881">
        <w:rPr>
          <w:rFonts w:ascii="Arial" w:hAnsi="Arial" w:cs="Arial"/>
          <w:sz w:val="20"/>
          <w:szCs w:val="20"/>
        </w:rPr>
        <w:t>……………………..</w:t>
      </w:r>
    </w:p>
    <w:p w:rsidR="00C44B77" w:rsidRPr="005B7881" w:rsidRDefault="00C44B77" w:rsidP="00C44B77">
      <w:pPr>
        <w:rPr>
          <w:rFonts w:ascii="Arial" w:hAnsi="Arial" w:cs="Arial"/>
          <w:sz w:val="20"/>
          <w:szCs w:val="20"/>
        </w:rPr>
      </w:pPr>
      <w:r w:rsidRPr="005B7881"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                                                                                  Podpis dyrektora </w:t>
      </w:r>
    </w:p>
    <w:p w:rsidR="00A21B9B" w:rsidRDefault="00A21B9B" w:rsidP="00C44B77">
      <w:pPr>
        <w:spacing w:after="1440"/>
        <w:rPr>
          <w:rFonts w:ascii="Arial" w:hAnsi="Arial" w:cs="Arial"/>
          <w:b/>
          <w:bCs/>
          <w:sz w:val="22"/>
          <w:szCs w:val="22"/>
        </w:rPr>
        <w:sectPr w:rsidR="00A21B9B" w:rsidSect="00C44B7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21B9B" w:rsidRPr="00CE3AF2" w:rsidRDefault="00A21B9B" w:rsidP="00A21B9B">
      <w:pPr>
        <w:rPr>
          <w:rFonts w:ascii="Arial" w:hAnsi="Arial" w:cs="Arial"/>
          <w:sz w:val="16"/>
          <w:szCs w:val="16"/>
        </w:rPr>
      </w:pPr>
      <w:r w:rsidRPr="00CE3AF2">
        <w:rPr>
          <w:rFonts w:ascii="Arial" w:hAnsi="Arial" w:cs="Arial"/>
          <w:b/>
          <w:sz w:val="16"/>
          <w:szCs w:val="16"/>
        </w:rPr>
        <w:lastRenderedPageBreak/>
        <w:t>Załącznik nr 6 do</w:t>
      </w:r>
      <w:r w:rsidRPr="00CE3AF2">
        <w:rPr>
          <w:rFonts w:ascii="Arial" w:hAnsi="Arial" w:cs="Arial"/>
          <w:sz w:val="16"/>
          <w:szCs w:val="16"/>
        </w:rPr>
        <w:t xml:space="preserve"> </w:t>
      </w:r>
      <w:r w:rsidRPr="00CE3AF2">
        <w:rPr>
          <w:rFonts w:ascii="Arial" w:hAnsi="Arial" w:cs="Arial"/>
          <w:b/>
          <w:bCs/>
          <w:sz w:val="16"/>
          <w:szCs w:val="16"/>
        </w:rPr>
        <w:t>ZASAD FUNKCJONOWANIA KONTROLI ZARZĄDCZEJ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 URZĘDZIE MARSZAŁKOWSKIM   WOJEWÓDZTWA ŚWIĘTOKRZYSKIEGO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ORAZ JEDNOSTKACH ORGANIZACYJNYCH</w:t>
      </w:r>
      <w:r w:rsidRPr="00CE3AF2">
        <w:rPr>
          <w:rFonts w:ascii="Arial" w:hAnsi="Arial" w:cs="Arial"/>
          <w:sz w:val="16"/>
          <w:szCs w:val="16"/>
        </w:rPr>
        <w:t xml:space="preserve">  </w:t>
      </w:r>
    </w:p>
    <w:p w:rsidR="00A21B9B" w:rsidRPr="00504A22" w:rsidRDefault="00A21B9B" w:rsidP="00A21B9B">
      <w:pPr>
        <w:spacing w:after="960"/>
        <w:rPr>
          <w:rFonts w:ascii="Arial" w:hAnsi="Arial" w:cs="Arial"/>
        </w:rPr>
      </w:pPr>
    </w:p>
    <w:p w:rsidR="00A21B9B" w:rsidRPr="00504A22" w:rsidRDefault="00A21B9B" w:rsidP="00A21B9B">
      <w:pPr>
        <w:jc w:val="center"/>
        <w:rPr>
          <w:rFonts w:ascii="Arial" w:hAnsi="Arial" w:cs="Arial"/>
          <w:b/>
          <w:sz w:val="28"/>
          <w:szCs w:val="28"/>
        </w:rPr>
      </w:pPr>
      <w:r w:rsidRPr="00504A22">
        <w:rPr>
          <w:rFonts w:ascii="Arial" w:hAnsi="Arial" w:cs="Arial"/>
          <w:b/>
          <w:sz w:val="28"/>
          <w:szCs w:val="28"/>
        </w:rPr>
        <w:t>Oświadczenie</w:t>
      </w:r>
    </w:p>
    <w:p w:rsidR="00A21B9B" w:rsidRPr="00504A22" w:rsidRDefault="00A21B9B" w:rsidP="00A21B9B">
      <w:pPr>
        <w:jc w:val="center"/>
        <w:rPr>
          <w:rFonts w:ascii="Arial" w:hAnsi="Arial" w:cs="Arial"/>
          <w:b/>
          <w:sz w:val="28"/>
          <w:szCs w:val="28"/>
        </w:rPr>
      </w:pPr>
      <w:r w:rsidRPr="00504A22">
        <w:rPr>
          <w:rFonts w:ascii="Arial" w:hAnsi="Arial" w:cs="Arial"/>
          <w:b/>
          <w:sz w:val="28"/>
          <w:szCs w:val="28"/>
        </w:rPr>
        <w:t>o stanie kontroli zarządczej za rok ..........</w:t>
      </w:r>
    </w:p>
    <w:p w:rsidR="00A21B9B" w:rsidRPr="00504A22" w:rsidRDefault="00A21B9B" w:rsidP="00A21B9B">
      <w:pPr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:rsidR="00A21B9B" w:rsidRPr="00504A22" w:rsidRDefault="00A21B9B" w:rsidP="00A21B9B">
      <w:pPr>
        <w:rPr>
          <w:rFonts w:ascii="Arial" w:hAnsi="Arial" w:cs="Arial"/>
          <w:i/>
        </w:rPr>
      </w:pPr>
      <w:r w:rsidRPr="00504A22">
        <w:rPr>
          <w:rFonts w:ascii="Arial" w:hAnsi="Arial" w:cs="Arial"/>
          <w:i/>
        </w:rPr>
        <w:t>(nazwa jednostki)</w:t>
      </w:r>
    </w:p>
    <w:p w:rsidR="00A21B9B" w:rsidRPr="00504A22" w:rsidRDefault="00A21B9B" w:rsidP="00A21B9B">
      <w:pPr>
        <w:spacing w:after="480"/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 xml:space="preserve">Jako osoba odpowiedzialna za zapewnienie funkcjonowania adekwatnej, skutecznej </w:t>
      </w:r>
      <w:r w:rsidRPr="00504A22">
        <w:rPr>
          <w:rFonts w:ascii="Arial" w:hAnsi="Arial" w:cs="Arial"/>
        </w:rPr>
        <w:br/>
        <w:t>i efektywnej kontroli zarządczej, a w szczególności dla zapewnienia: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zgodności działalności z przepisami prawa oraz procedurami wewnętrznymi,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skuteczności i efektywności działania,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wiarygodności sprawozdań,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ochrony zasobów,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przestrzegania i promowania zasad etycznego postępowania,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efektywności i skuteczności przepływu informacji,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-</w:t>
      </w:r>
      <w:r w:rsidRPr="00504A22">
        <w:rPr>
          <w:rFonts w:ascii="Arial" w:hAnsi="Arial" w:cs="Arial"/>
        </w:rPr>
        <w:tab/>
        <w:t>zarządzania ryzykiem,</w:t>
      </w: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oświadczam, iż ogół działań podjętych w kierowanej przeze mnie jednostce sektora finansów publicznych zapewnia/nie zapewnia</w:t>
      </w:r>
      <w:r w:rsidRPr="00504A22">
        <w:rPr>
          <w:rFonts w:ascii="Arial" w:hAnsi="Arial" w:cs="Arial"/>
          <w:vertAlign w:val="superscript"/>
        </w:rPr>
        <w:t>*</w:t>
      </w:r>
      <w:r w:rsidRPr="00504A22">
        <w:rPr>
          <w:rFonts w:ascii="Arial" w:hAnsi="Arial" w:cs="Arial"/>
        </w:rPr>
        <w:t xml:space="preserve"> realizację/</w:t>
      </w:r>
      <w:proofErr w:type="spellStart"/>
      <w:r w:rsidRPr="00504A22">
        <w:rPr>
          <w:rFonts w:ascii="Arial" w:hAnsi="Arial" w:cs="Arial"/>
        </w:rPr>
        <w:t>ji</w:t>
      </w:r>
      <w:proofErr w:type="spellEnd"/>
      <w:r w:rsidRPr="00504A22">
        <w:rPr>
          <w:rFonts w:ascii="Arial" w:hAnsi="Arial" w:cs="Arial"/>
        </w:rPr>
        <w:t xml:space="preserve"> celów i zadań w sposób zgodny z prawem, efektywny, oszczędny i terminowy. </w:t>
      </w:r>
    </w:p>
    <w:p w:rsidR="00A21B9B" w:rsidRPr="00504A22" w:rsidRDefault="00A21B9B" w:rsidP="00A21B9B">
      <w:pPr>
        <w:rPr>
          <w:rFonts w:ascii="Arial" w:hAnsi="Arial" w:cs="Arial"/>
          <w:b/>
        </w:rPr>
      </w:pPr>
    </w:p>
    <w:p w:rsidR="00A21B9B" w:rsidRPr="00504A22" w:rsidRDefault="00A21B9B" w:rsidP="00A21B9B">
      <w:pPr>
        <w:spacing w:after="480"/>
        <w:rPr>
          <w:rFonts w:ascii="Arial" w:hAnsi="Arial" w:cs="Arial"/>
          <w:b/>
        </w:rPr>
      </w:pPr>
      <w:r w:rsidRPr="00504A22">
        <w:rPr>
          <w:rFonts w:ascii="Arial" w:hAnsi="Arial" w:cs="Arial"/>
          <w:b/>
        </w:rPr>
        <w:t>Tabela 1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851"/>
        <w:gridCol w:w="850"/>
        <w:gridCol w:w="993"/>
        <w:gridCol w:w="2441"/>
      </w:tblGrid>
      <w:tr w:rsidR="00A21B9B" w:rsidRPr="00504A22" w:rsidTr="00A660E2">
        <w:trPr>
          <w:trHeight w:val="609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Standardy kontroli zarządczej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Nie całkiem</w:t>
            </w: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Uwagi</w:t>
            </w: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8650" w:type="dxa"/>
            <w:gridSpan w:val="5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/>
                <w:bCs/>
              </w:rPr>
              <w:t>Środowisko wewnętrzne</w:t>
            </w: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1.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Przestrzeganie wartości etycznych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2.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Kompetencje zawodowe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3.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Struktura organizacyjna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4.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Delegowanie uprawnień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8650" w:type="dxa"/>
            <w:gridSpan w:val="5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/>
                <w:bCs/>
              </w:rPr>
              <w:t>Cele i zarządzanie ryzykiem</w:t>
            </w: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1.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Misja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2.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 xml:space="preserve">Określanie celów i zadań, monitorowanie i ocena ich </w:t>
            </w:r>
            <w:r w:rsidRPr="00504A22">
              <w:rPr>
                <w:rFonts w:ascii="Arial" w:hAnsi="Arial" w:cs="Arial"/>
                <w:bCs/>
              </w:rPr>
              <w:lastRenderedPageBreak/>
              <w:t>realizacji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Identyfikacja ryzyka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4.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Analiza ryzyka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5.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Reakcja na ryzyko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8650" w:type="dxa"/>
            <w:gridSpan w:val="5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/>
                <w:bCs/>
              </w:rPr>
              <w:t>Mechanizmy kontroli</w:t>
            </w: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1.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Dokumentowanie systemu kontroli zarządczej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2.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Nadzór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3.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Ciągłość działalności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4.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Ochrona zasobów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5.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 xml:space="preserve">Szczegółowe mechanizmy kontroli dotyczące operacji finansowych </w:t>
            </w:r>
            <w:r w:rsidRPr="00504A22">
              <w:rPr>
                <w:rFonts w:ascii="Arial" w:hAnsi="Arial" w:cs="Arial"/>
                <w:bCs/>
              </w:rPr>
              <w:br/>
              <w:t>i gospodarczych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6.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Mechanizmy kontroli dotyczące systemów informatycznych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8650" w:type="dxa"/>
            <w:gridSpan w:val="5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/>
                <w:bCs/>
              </w:rPr>
              <w:t>Informacja i komunikacja</w:t>
            </w: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1.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Bieżąca informacja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2.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Komunikacja wewnętrzna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3.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Komunikacja zewnętrzna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8650" w:type="dxa"/>
            <w:gridSpan w:val="5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/>
                <w:bCs/>
              </w:rPr>
              <w:t>Monitorowanie i ocena</w:t>
            </w: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1.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Monitorowanie systemu kontroli zarządczej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2.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Samoocena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3.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Audyt wewnętrzny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397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4.</w:t>
            </w:r>
          </w:p>
        </w:tc>
        <w:tc>
          <w:tcPr>
            <w:tcW w:w="3515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Uzyskanie zapewnienia o stanie kontroli zarządczej</w:t>
            </w:r>
          </w:p>
        </w:tc>
        <w:tc>
          <w:tcPr>
            <w:tcW w:w="85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41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A21B9B" w:rsidRDefault="00A21B9B" w:rsidP="00A21B9B">
      <w:pPr>
        <w:rPr>
          <w:rFonts w:ascii="Arial" w:hAnsi="Arial" w:cs="Arial"/>
        </w:rPr>
      </w:pPr>
    </w:p>
    <w:p w:rsidR="00A21B9B" w:rsidRDefault="00A21B9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1B9B" w:rsidRPr="00504A22" w:rsidRDefault="00A21B9B" w:rsidP="00A21B9B">
      <w:pPr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  <w:b/>
        </w:rPr>
      </w:pPr>
      <w:r w:rsidRPr="00504A22">
        <w:rPr>
          <w:rFonts w:ascii="Arial" w:hAnsi="Arial" w:cs="Arial"/>
          <w:b/>
        </w:rPr>
        <w:t>Tabela 2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5843"/>
      </w:tblGrid>
      <w:tr w:rsidR="00A21B9B" w:rsidRPr="00504A22" w:rsidTr="00A660E2">
        <w:trPr>
          <w:trHeight w:val="635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584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Działania, które zostały podjęte w ubiegłym roku w celu poprawy funkcjonowania kontroli zarządczej.</w:t>
            </w: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A.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Środowisko wewnętrzne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B.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Cele i zarządzanie ryzykiem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C.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Mechanizmy kontroli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D.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Informacja i komunikacja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E.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Monitorowanie i ocena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A21B9B" w:rsidRPr="00504A22" w:rsidRDefault="00A21B9B" w:rsidP="00A21B9B">
      <w:pPr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  <w:b/>
        </w:rPr>
      </w:pPr>
      <w:r w:rsidRPr="00504A22">
        <w:rPr>
          <w:rFonts w:ascii="Arial" w:hAnsi="Arial" w:cs="Arial"/>
          <w:b/>
        </w:rPr>
        <w:t>Tabela 3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5843"/>
      </w:tblGrid>
      <w:tr w:rsidR="00A21B9B" w:rsidRPr="00504A22" w:rsidTr="00A660E2">
        <w:trPr>
          <w:trHeight w:val="790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584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Zastrzeżenia dotyczące funkcjonowania kontroli zarządczej w roku ubiegłym</w:t>
            </w: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A.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Środowisko wewnętrzne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B.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Cele i zarządzanie ryzykiem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C.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Mechanizmy kontroli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D.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Informacja i komunikacja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E.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Monitorowanie i ocena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A21B9B" w:rsidRPr="00504A22" w:rsidRDefault="00A21B9B" w:rsidP="00A21B9B">
      <w:pPr>
        <w:spacing w:after="840"/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  <w:b/>
        </w:rPr>
      </w:pPr>
      <w:r w:rsidRPr="00504A22">
        <w:rPr>
          <w:rFonts w:ascii="Arial" w:hAnsi="Arial" w:cs="Arial"/>
          <w:b/>
        </w:rPr>
        <w:t>Tabela 4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5843"/>
      </w:tblGrid>
      <w:tr w:rsidR="00A21B9B" w:rsidRPr="00504A22" w:rsidTr="00A660E2">
        <w:trPr>
          <w:trHeight w:val="790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>Obszar</w:t>
            </w:r>
          </w:p>
        </w:tc>
        <w:tc>
          <w:tcPr>
            <w:tcW w:w="5843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04A22">
              <w:rPr>
                <w:rFonts w:ascii="Arial" w:hAnsi="Arial" w:cs="Arial"/>
                <w:b/>
              </w:rPr>
              <w:t xml:space="preserve">Planowane działania, które zostaną podjęte w celu poprawy funkcjonowania kontroli zarządczej wraz </w:t>
            </w:r>
            <w:r w:rsidRPr="00504A22">
              <w:rPr>
                <w:rFonts w:ascii="Arial" w:hAnsi="Arial" w:cs="Arial"/>
                <w:b/>
              </w:rPr>
              <w:br/>
              <w:t>z podaniem terminu ich realizacji.</w:t>
            </w: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A.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Środowisko wewnętrzne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B.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Cele i zarządzanie ryzykiem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C.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Mechanizmy kontroli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lastRenderedPageBreak/>
              <w:t>D.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Informacja i komunikacja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A21B9B" w:rsidRPr="00504A22" w:rsidTr="00A660E2">
        <w:trPr>
          <w:trHeight w:val="454"/>
        </w:trPr>
        <w:tc>
          <w:tcPr>
            <w:tcW w:w="562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</w:rPr>
              <w:t>E.</w:t>
            </w:r>
          </w:p>
        </w:tc>
        <w:tc>
          <w:tcPr>
            <w:tcW w:w="2807" w:type="dxa"/>
            <w:vAlign w:val="center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  <w:r w:rsidRPr="00504A22">
              <w:rPr>
                <w:rFonts w:ascii="Arial" w:hAnsi="Arial" w:cs="Arial"/>
                <w:bCs/>
              </w:rPr>
              <w:t>Monitorowanie i ocena</w:t>
            </w:r>
          </w:p>
        </w:tc>
        <w:tc>
          <w:tcPr>
            <w:tcW w:w="5843" w:type="dxa"/>
          </w:tcPr>
          <w:p w:rsidR="00A21B9B" w:rsidRPr="00504A22" w:rsidRDefault="00A21B9B" w:rsidP="00A660E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A21B9B" w:rsidRPr="00504A22" w:rsidRDefault="00A21B9B" w:rsidP="00A21B9B">
      <w:pPr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* niewłaściwe skreślić</w:t>
      </w:r>
    </w:p>
    <w:p w:rsidR="00A21B9B" w:rsidRDefault="00A21B9B" w:rsidP="00A21B9B">
      <w:pPr>
        <w:spacing w:after="840"/>
        <w:rPr>
          <w:rFonts w:ascii="Arial" w:hAnsi="Arial" w:cs="Arial"/>
        </w:rPr>
      </w:pPr>
    </w:p>
    <w:p w:rsidR="00A21B9B" w:rsidRPr="00504A22" w:rsidRDefault="00A21B9B" w:rsidP="00A21B9B">
      <w:pPr>
        <w:rPr>
          <w:rFonts w:ascii="Arial" w:hAnsi="Arial" w:cs="Arial"/>
        </w:rPr>
      </w:pPr>
      <w:r w:rsidRPr="00504A22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……………………..</w:t>
      </w:r>
    </w:p>
    <w:p w:rsidR="00A21B9B" w:rsidRPr="00504A22" w:rsidRDefault="00A21B9B" w:rsidP="00A21B9B">
      <w:pPr>
        <w:rPr>
          <w:rFonts w:ascii="Arial" w:hAnsi="Arial" w:cs="Arial"/>
          <w:i/>
        </w:rPr>
      </w:pPr>
      <w:r w:rsidRPr="00504A22">
        <w:rPr>
          <w:rFonts w:ascii="Arial" w:hAnsi="Arial" w:cs="Arial"/>
        </w:rPr>
        <w:tab/>
      </w:r>
      <w:r>
        <w:rPr>
          <w:rFonts w:ascii="Arial" w:hAnsi="Arial" w:cs="Arial"/>
          <w:i/>
        </w:rPr>
        <w:t>Data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</w:t>
      </w:r>
      <w:r w:rsidRPr="00504A22">
        <w:rPr>
          <w:rFonts w:ascii="Arial" w:hAnsi="Arial" w:cs="Arial"/>
          <w:i/>
        </w:rPr>
        <w:t xml:space="preserve">odpis </w:t>
      </w:r>
      <w:r>
        <w:rPr>
          <w:rFonts w:ascii="Arial" w:hAnsi="Arial" w:cs="Arial"/>
          <w:i/>
        </w:rPr>
        <w:t>dyrektora</w:t>
      </w:r>
    </w:p>
    <w:p w:rsidR="00650FFA" w:rsidRPr="008F49B4" w:rsidRDefault="00650FFA" w:rsidP="00C44B77">
      <w:pPr>
        <w:spacing w:after="1440"/>
        <w:rPr>
          <w:rFonts w:ascii="Arial" w:hAnsi="Arial" w:cs="Arial"/>
          <w:b/>
          <w:bCs/>
          <w:sz w:val="22"/>
          <w:szCs w:val="22"/>
        </w:rPr>
      </w:pPr>
    </w:p>
    <w:sectPr w:rsidR="00650FFA" w:rsidRPr="008F49B4" w:rsidSect="00E2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C95"/>
    <w:multiLevelType w:val="hybridMultilevel"/>
    <w:tmpl w:val="B1A80A6C"/>
    <w:lvl w:ilvl="0" w:tplc="44109666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17B039E"/>
    <w:multiLevelType w:val="hybridMultilevel"/>
    <w:tmpl w:val="246A47F6"/>
    <w:lvl w:ilvl="0" w:tplc="06A2F7A4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8E03BD"/>
    <w:multiLevelType w:val="hybridMultilevel"/>
    <w:tmpl w:val="46FA5D24"/>
    <w:lvl w:ilvl="0" w:tplc="CB68F4B2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2B278B"/>
    <w:multiLevelType w:val="hybridMultilevel"/>
    <w:tmpl w:val="AC12D6A2"/>
    <w:lvl w:ilvl="0" w:tplc="A2228BBA">
      <w:start w:val="1"/>
      <w:numFmt w:val="lowerLetter"/>
      <w:lvlText w:val="%1)"/>
      <w:lvlJc w:val="left"/>
      <w:pPr>
        <w:ind w:left="16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>
    <w:nsid w:val="09551FCB"/>
    <w:multiLevelType w:val="hybridMultilevel"/>
    <w:tmpl w:val="D24084CA"/>
    <w:lvl w:ilvl="0" w:tplc="B49EBF9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11965"/>
    <w:multiLevelType w:val="multilevel"/>
    <w:tmpl w:val="8C08BA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1C3201"/>
    <w:multiLevelType w:val="hybridMultilevel"/>
    <w:tmpl w:val="24DA361A"/>
    <w:lvl w:ilvl="0" w:tplc="DF7651B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E2673EA"/>
    <w:multiLevelType w:val="hybridMultilevel"/>
    <w:tmpl w:val="A0A0AA54"/>
    <w:lvl w:ilvl="0" w:tplc="06E4A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073EE"/>
    <w:multiLevelType w:val="hybridMultilevel"/>
    <w:tmpl w:val="6D2826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1048E"/>
    <w:multiLevelType w:val="hybridMultilevel"/>
    <w:tmpl w:val="31D658BC"/>
    <w:lvl w:ilvl="0" w:tplc="8D8A6ECA">
      <w:start w:val="1"/>
      <w:numFmt w:val="decimal"/>
      <w:lvlText w:val="%1)"/>
      <w:lvlJc w:val="left"/>
      <w:pPr>
        <w:ind w:left="1352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1646A2D"/>
    <w:multiLevelType w:val="hybridMultilevel"/>
    <w:tmpl w:val="5E960356"/>
    <w:lvl w:ilvl="0" w:tplc="33F214B4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613479"/>
    <w:multiLevelType w:val="hybridMultilevel"/>
    <w:tmpl w:val="13E491C0"/>
    <w:lvl w:ilvl="0" w:tplc="C09CA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3CDA"/>
    <w:multiLevelType w:val="hybridMultilevel"/>
    <w:tmpl w:val="B2444864"/>
    <w:lvl w:ilvl="0" w:tplc="AC305B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64580"/>
    <w:multiLevelType w:val="hybridMultilevel"/>
    <w:tmpl w:val="9ABE0286"/>
    <w:lvl w:ilvl="0" w:tplc="1CFC78D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70D00EF"/>
    <w:multiLevelType w:val="multilevel"/>
    <w:tmpl w:val="C5FE56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9CF4BEF"/>
    <w:multiLevelType w:val="hybridMultilevel"/>
    <w:tmpl w:val="3738A8DA"/>
    <w:lvl w:ilvl="0" w:tplc="5694C1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A6EAC"/>
    <w:multiLevelType w:val="hybridMultilevel"/>
    <w:tmpl w:val="34146208"/>
    <w:lvl w:ilvl="0" w:tplc="2402ED0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F0133AA"/>
    <w:multiLevelType w:val="hybridMultilevel"/>
    <w:tmpl w:val="A7E814FA"/>
    <w:lvl w:ilvl="0" w:tplc="085E74F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0A75517"/>
    <w:multiLevelType w:val="multilevel"/>
    <w:tmpl w:val="674060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54F01CC"/>
    <w:multiLevelType w:val="hybridMultilevel"/>
    <w:tmpl w:val="9AB23654"/>
    <w:lvl w:ilvl="0" w:tplc="7C52BAB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CA5DF3"/>
    <w:multiLevelType w:val="hybridMultilevel"/>
    <w:tmpl w:val="8474E810"/>
    <w:lvl w:ilvl="0" w:tplc="43B4D0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4132E6"/>
    <w:multiLevelType w:val="hybridMultilevel"/>
    <w:tmpl w:val="CB7E2116"/>
    <w:lvl w:ilvl="0" w:tplc="953A5F4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E25EA"/>
    <w:multiLevelType w:val="hybridMultilevel"/>
    <w:tmpl w:val="9276242E"/>
    <w:lvl w:ilvl="0" w:tplc="65529AF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77E506D"/>
    <w:multiLevelType w:val="hybridMultilevel"/>
    <w:tmpl w:val="A682569A"/>
    <w:lvl w:ilvl="0" w:tplc="C93C9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70EBD"/>
    <w:multiLevelType w:val="hybridMultilevel"/>
    <w:tmpl w:val="5B78A7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6853D5"/>
    <w:multiLevelType w:val="multilevel"/>
    <w:tmpl w:val="74E274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F9A6BCC"/>
    <w:multiLevelType w:val="hybridMultilevel"/>
    <w:tmpl w:val="E570B21E"/>
    <w:lvl w:ilvl="0" w:tplc="B98EF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51B09"/>
    <w:multiLevelType w:val="hybridMultilevel"/>
    <w:tmpl w:val="1FB241B0"/>
    <w:lvl w:ilvl="0" w:tplc="7376F55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37145BB"/>
    <w:multiLevelType w:val="hybridMultilevel"/>
    <w:tmpl w:val="C45803BC"/>
    <w:lvl w:ilvl="0" w:tplc="C41AB6C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4B67209"/>
    <w:multiLevelType w:val="hybridMultilevel"/>
    <w:tmpl w:val="DE54F1E6"/>
    <w:lvl w:ilvl="0" w:tplc="8900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37361B"/>
    <w:multiLevelType w:val="hybridMultilevel"/>
    <w:tmpl w:val="C0309AC0"/>
    <w:lvl w:ilvl="0" w:tplc="4F18ABD0">
      <w:start w:val="3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6341590"/>
    <w:multiLevelType w:val="hybridMultilevel"/>
    <w:tmpl w:val="C9DEF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480947"/>
    <w:multiLevelType w:val="singleLevel"/>
    <w:tmpl w:val="A920B4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3AAE641B"/>
    <w:multiLevelType w:val="hybridMultilevel"/>
    <w:tmpl w:val="76F05842"/>
    <w:lvl w:ilvl="0" w:tplc="07964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746CD6"/>
    <w:multiLevelType w:val="hybridMultilevel"/>
    <w:tmpl w:val="2D706922"/>
    <w:lvl w:ilvl="0" w:tplc="DB1A0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9D1F4D"/>
    <w:multiLevelType w:val="hybridMultilevel"/>
    <w:tmpl w:val="209E9F24"/>
    <w:lvl w:ilvl="0" w:tplc="953A5F4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3CBF3BC8"/>
    <w:multiLevelType w:val="hybridMultilevel"/>
    <w:tmpl w:val="A25E90E2"/>
    <w:lvl w:ilvl="0" w:tplc="9D22B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DE3026"/>
    <w:multiLevelType w:val="hybridMultilevel"/>
    <w:tmpl w:val="C5D05F54"/>
    <w:lvl w:ilvl="0" w:tplc="8390AA5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3B30AC"/>
    <w:multiLevelType w:val="hybridMultilevel"/>
    <w:tmpl w:val="D0246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6F5684"/>
    <w:multiLevelType w:val="hybridMultilevel"/>
    <w:tmpl w:val="66D8F418"/>
    <w:lvl w:ilvl="0" w:tplc="F75AD6E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058200E"/>
    <w:multiLevelType w:val="multilevel"/>
    <w:tmpl w:val="A36624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4"/>
      <w:numFmt w:val="decimal"/>
      <w:lvlText w:val="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40814599"/>
    <w:multiLevelType w:val="hybridMultilevel"/>
    <w:tmpl w:val="3DB80EF6"/>
    <w:lvl w:ilvl="0" w:tplc="73AE647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3491820"/>
    <w:multiLevelType w:val="hybridMultilevel"/>
    <w:tmpl w:val="C3960728"/>
    <w:lvl w:ilvl="0" w:tplc="0E18351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4507E44"/>
    <w:multiLevelType w:val="multilevel"/>
    <w:tmpl w:val="1B76F3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4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47D86136"/>
    <w:multiLevelType w:val="hybridMultilevel"/>
    <w:tmpl w:val="F0E63E10"/>
    <w:lvl w:ilvl="0" w:tplc="6214F6B4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48CE4E5C"/>
    <w:multiLevelType w:val="hybridMultilevel"/>
    <w:tmpl w:val="D1344578"/>
    <w:lvl w:ilvl="0" w:tplc="79DA41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032C66"/>
    <w:multiLevelType w:val="hybridMultilevel"/>
    <w:tmpl w:val="F1E8DC1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94F88"/>
    <w:multiLevelType w:val="hybridMultilevel"/>
    <w:tmpl w:val="A4BE8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2291F"/>
    <w:multiLevelType w:val="hybridMultilevel"/>
    <w:tmpl w:val="35881BA8"/>
    <w:lvl w:ilvl="0" w:tplc="62D4D56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E6300E"/>
    <w:multiLevelType w:val="hybridMultilevel"/>
    <w:tmpl w:val="2182FDC6"/>
    <w:lvl w:ilvl="0" w:tplc="2E20D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406B97"/>
    <w:multiLevelType w:val="hybridMultilevel"/>
    <w:tmpl w:val="14380144"/>
    <w:lvl w:ilvl="0" w:tplc="0BE83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9F20B3"/>
    <w:multiLevelType w:val="hybridMultilevel"/>
    <w:tmpl w:val="6F267E2E"/>
    <w:lvl w:ilvl="0" w:tplc="1BBC73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D61434"/>
    <w:multiLevelType w:val="hybridMultilevel"/>
    <w:tmpl w:val="1446205A"/>
    <w:lvl w:ilvl="0" w:tplc="8BB088AE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3">
    <w:nsid w:val="502D0A45"/>
    <w:multiLevelType w:val="hybridMultilevel"/>
    <w:tmpl w:val="4300E37E"/>
    <w:lvl w:ilvl="0" w:tplc="FF3E728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8E55E5"/>
    <w:multiLevelType w:val="hybridMultilevel"/>
    <w:tmpl w:val="3DF8E050"/>
    <w:lvl w:ilvl="0" w:tplc="DC42544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58904466"/>
    <w:multiLevelType w:val="hybridMultilevel"/>
    <w:tmpl w:val="7EEC9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955D9B"/>
    <w:multiLevelType w:val="hybridMultilevel"/>
    <w:tmpl w:val="83F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2A21F2"/>
    <w:multiLevelType w:val="hybridMultilevel"/>
    <w:tmpl w:val="049A0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C807A8"/>
    <w:multiLevelType w:val="hybridMultilevel"/>
    <w:tmpl w:val="E9B2EA0E"/>
    <w:lvl w:ilvl="0" w:tplc="C74C2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1B1CA5"/>
    <w:multiLevelType w:val="hybridMultilevel"/>
    <w:tmpl w:val="30965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BE689B"/>
    <w:multiLevelType w:val="hybridMultilevel"/>
    <w:tmpl w:val="2DC8D1AA"/>
    <w:lvl w:ilvl="0" w:tplc="ECD2D80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55536"/>
    <w:multiLevelType w:val="hybridMultilevel"/>
    <w:tmpl w:val="71CE69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5960EA"/>
    <w:multiLevelType w:val="hybridMultilevel"/>
    <w:tmpl w:val="5A20E9AA"/>
    <w:lvl w:ilvl="0" w:tplc="CD6A182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A174E2B"/>
    <w:multiLevelType w:val="hybridMultilevel"/>
    <w:tmpl w:val="118EE0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69463E"/>
    <w:multiLevelType w:val="hybridMultilevel"/>
    <w:tmpl w:val="974A73D0"/>
    <w:lvl w:ilvl="0" w:tplc="683A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0C232E"/>
    <w:multiLevelType w:val="hybridMultilevel"/>
    <w:tmpl w:val="0BEA71A4"/>
    <w:lvl w:ilvl="0" w:tplc="32380C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F597FF1"/>
    <w:multiLevelType w:val="hybridMultilevel"/>
    <w:tmpl w:val="6ADAB390"/>
    <w:lvl w:ilvl="0" w:tplc="0BC0FEA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>
    <w:nsid w:val="79B618F3"/>
    <w:multiLevelType w:val="hybridMultilevel"/>
    <w:tmpl w:val="A53A4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5A6CE4"/>
    <w:multiLevelType w:val="hybridMultilevel"/>
    <w:tmpl w:val="CB7E2116"/>
    <w:lvl w:ilvl="0" w:tplc="953A5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4A6E5E"/>
    <w:multiLevelType w:val="hybridMultilevel"/>
    <w:tmpl w:val="43183B44"/>
    <w:lvl w:ilvl="0" w:tplc="0372AD9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D2A04C6"/>
    <w:multiLevelType w:val="hybridMultilevel"/>
    <w:tmpl w:val="87DC7250"/>
    <w:lvl w:ilvl="0" w:tplc="D0E6C20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D405CAA"/>
    <w:multiLevelType w:val="multilevel"/>
    <w:tmpl w:val="D0E466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  <w:b/>
        </w:rPr>
      </w:lvl>
    </w:lvlOverride>
  </w:num>
  <w:num w:numId="2">
    <w:abstractNumId w:val="3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  <w:b/>
        </w:rPr>
      </w:lvl>
    </w:lvlOverride>
  </w:num>
  <w:num w:numId="3">
    <w:abstractNumId w:val="3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  <w:b/>
        </w:rPr>
      </w:lvl>
    </w:lvlOverride>
  </w:num>
  <w:num w:numId="4">
    <w:abstractNumId w:val="3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  <w:b/>
        </w:rPr>
      </w:lvl>
    </w:lvlOverride>
  </w:num>
  <w:num w:numId="5">
    <w:abstractNumId w:val="11"/>
  </w:num>
  <w:num w:numId="6">
    <w:abstractNumId w:val="41"/>
  </w:num>
  <w:num w:numId="7">
    <w:abstractNumId w:val="5"/>
  </w:num>
  <w:num w:numId="8">
    <w:abstractNumId w:val="40"/>
  </w:num>
  <w:num w:numId="9">
    <w:abstractNumId w:val="43"/>
  </w:num>
  <w:num w:numId="10">
    <w:abstractNumId w:val="18"/>
  </w:num>
  <w:num w:numId="11">
    <w:abstractNumId w:val="25"/>
  </w:num>
  <w:num w:numId="12">
    <w:abstractNumId w:val="71"/>
  </w:num>
  <w:num w:numId="13">
    <w:abstractNumId w:val="14"/>
  </w:num>
  <w:num w:numId="14">
    <w:abstractNumId w:val="51"/>
  </w:num>
  <w:num w:numId="15">
    <w:abstractNumId w:val="46"/>
  </w:num>
  <w:num w:numId="16">
    <w:abstractNumId w:val="15"/>
  </w:num>
  <w:num w:numId="17">
    <w:abstractNumId w:val="53"/>
  </w:num>
  <w:num w:numId="18">
    <w:abstractNumId w:val="62"/>
  </w:num>
  <w:num w:numId="19">
    <w:abstractNumId w:val="27"/>
  </w:num>
  <w:num w:numId="20">
    <w:abstractNumId w:val="65"/>
  </w:num>
  <w:num w:numId="21">
    <w:abstractNumId w:val="23"/>
  </w:num>
  <w:num w:numId="22">
    <w:abstractNumId w:val="54"/>
  </w:num>
  <w:num w:numId="23">
    <w:abstractNumId w:val="37"/>
  </w:num>
  <w:num w:numId="24">
    <w:abstractNumId w:val="17"/>
  </w:num>
  <w:num w:numId="25">
    <w:abstractNumId w:val="30"/>
  </w:num>
  <w:num w:numId="26">
    <w:abstractNumId w:val="42"/>
  </w:num>
  <w:num w:numId="27">
    <w:abstractNumId w:val="3"/>
  </w:num>
  <w:num w:numId="28">
    <w:abstractNumId w:val="33"/>
  </w:num>
  <w:num w:numId="29">
    <w:abstractNumId w:val="48"/>
  </w:num>
  <w:num w:numId="30">
    <w:abstractNumId w:val="52"/>
  </w:num>
  <w:num w:numId="31">
    <w:abstractNumId w:val="34"/>
  </w:num>
  <w:num w:numId="32">
    <w:abstractNumId w:val="19"/>
  </w:num>
  <w:num w:numId="33">
    <w:abstractNumId w:val="20"/>
  </w:num>
  <w:num w:numId="34">
    <w:abstractNumId w:val="39"/>
  </w:num>
  <w:num w:numId="35">
    <w:abstractNumId w:val="49"/>
  </w:num>
  <w:num w:numId="36">
    <w:abstractNumId w:val="12"/>
  </w:num>
  <w:num w:numId="37">
    <w:abstractNumId w:val="66"/>
  </w:num>
  <w:num w:numId="38">
    <w:abstractNumId w:val="44"/>
  </w:num>
  <w:num w:numId="39">
    <w:abstractNumId w:val="70"/>
  </w:num>
  <w:num w:numId="40">
    <w:abstractNumId w:val="28"/>
  </w:num>
  <w:num w:numId="41">
    <w:abstractNumId w:val="2"/>
  </w:num>
  <w:num w:numId="42">
    <w:abstractNumId w:val="0"/>
  </w:num>
  <w:num w:numId="43">
    <w:abstractNumId w:val="6"/>
  </w:num>
  <w:num w:numId="44">
    <w:abstractNumId w:val="68"/>
  </w:num>
  <w:num w:numId="45">
    <w:abstractNumId w:val="16"/>
  </w:num>
  <w:num w:numId="46">
    <w:abstractNumId w:val="7"/>
  </w:num>
  <w:num w:numId="47">
    <w:abstractNumId w:val="21"/>
  </w:num>
  <w:num w:numId="48">
    <w:abstractNumId w:val="35"/>
  </w:num>
  <w:num w:numId="49">
    <w:abstractNumId w:val="1"/>
  </w:num>
  <w:num w:numId="50">
    <w:abstractNumId w:val="45"/>
  </w:num>
  <w:num w:numId="51">
    <w:abstractNumId w:val="57"/>
  </w:num>
  <w:num w:numId="52">
    <w:abstractNumId w:val="63"/>
  </w:num>
  <w:num w:numId="53">
    <w:abstractNumId w:val="67"/>
  </w:num>
  <w:num w:numId="54">
    <w:abstractNumId w:val="38"/>
  </w:num>
  <w:num w:numId="55">
    <w:abstractNumId w:val="55"/>
  </w:num>
  <w:num w:numId="56">
    <w:abstractNumId w:val="24"/>
  </w:num>
  <w:num w:numId="57">
    <w:abstractNumId w:val="61"/>
  </w:num>
  <w:num w:numId="58">
    <w:abstractNumId w:val="47"/>
  </w:num>
  <w:num w:numId="59">
    <w:abstractNumId w:val="56"/>
  </w:num>
  <w:num w:numId="60">
    <w:abstractNumId w:val="31"/>
  </w:num>
  <w:num w:numId="61">
    <w:abstractNumId w:val="10"/>
  </w:num>
  <w:num w:numId="62">
    <w:abstractNumId w:val="50"/>
  </w:num>
  <w:num w:numId="63">
    <w:abstractNumId w:val="60"/>
  </w:num>
  <w:num w:numId="64">
    <w:abstractNumId w:val="69"/>
  </w:num>
  <w:num w:numId="65">
    <w:abstractNumId w:val="26"/>
  </w:num>
  <w:num w:numId="66">
    <w:abstractNumId w:val="8"/>
  </w:num>
  <w:num w:numId="67">
    <w:abstractNumId w:val="64"/>
  </w:num>
  <w:num w:numId="68">
    <w:abstractNumId w:val="58"/>
  </w:num>
  <w:num w:numId="69">
    <w:abstractNumId w:val="9"/>
  </w:num>
  <w:num w:numId="70">
    <w:abstractNumId w:val="13"/>
  </w:num>
  <w:num w:numId="71">
    <w:abstractNumId w:val="59"/>
  </w:num>
  <w:num w:numId="72">
    <w:abstractNumId w:val="36"/>
  </w:num>
  <w:num w:numId="73">
    <w:abstractNumId w:val="29"/>
  </w:num>
  <w:num w:numId="74">
    <w:abstractNumId w:val="22"/>
  </w:num>
  <w:num w:numId="75">
    <w:abstractNumId w:val="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73"/>
    <w:rsid w:val="00050EA6"/>
    <w:rsid w:val="00317189"/>
    <w:rsid w:val="003F1137"/>
    <w:rsid w:val="00425F9A"/>
    <w:rsid w:val="00473897"/>
    <w:rsid w:val="00554F2A"/>
    <w:rsid w:val="00650FFA"/>
    <w:rsid w:val="008918C0"/>
    <w:rsid w:val="008F49B4"/>
    <w:rsid w:val="00927344"/>
    <w:rsid w:val="00A21B9B"/>
    <w:rsid w:val="00AB4531"/>
    <w:rsid w:val="00BE3B06"/>
    <w:rsid w:val="00C44B77"/>
    <w:rsid w:val="00DA3C02"/>
    <w:rsid w:val="00ED5ABC"/>
    <w:rsid w:val="00F00573"/>
    <w:rsid w:val="00F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531"/>
    <w:pPr>
      <w:keepNext/>
      <w:keepLines/>
      <w:spacing w:before="48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1-Tytu-1">
    <w:name w:val="Z1 - Tytuł - 1"/>
    <w:rsid w:val="00473897"/>
    <w:pPr>
      <w:keepNext/>
      <w:widowControl w:val="0"/>
      <w:tabs>
        <w:tab w:val="right" w:leader="dot" w:pos="7087"/>
      </w:tabs>
      <w:autoSpaceDE w:val="0"/>
      <w:autoSpaceDN w:val="0"/>
      <w:adjustRightInd w:val="0"/>
      <w:spacing w:after="709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-Tytu-2rodkowelinie">
    <w:name w:val="Z1 - Tytuł - 2 środkowe linie"/>
    <w:rsid w:val="0047389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-podpispodkropkami">
    <w:name w:val="Z - podpis pod kropkami"/>
    <w:rsid w:val="0047389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7389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47389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0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AB453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B4531"/>
  </w:style>
  <w:style w:type="paragraph" w:styleId="Tekstpodstawowy">
    <w:name w:val="Body Text"/>
    <w:basedOn w:val="Normalny"/>
    <w:link w:val="TekstpodstawowyZnak"/>
    <w:semiHidden/>
    <w:rsid w:val="00AB453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45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B4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45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4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5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5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B4531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AB453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B4531"/>
    <w:pPr>
      <w:ind w:left="566" w:hanging="283"/>
      <w:contextualSpacing/>
    </w:pPr>
  </w:style>
  <w:style w:type="paragraph" w:styleId="Wcicienormalne">
    <w:name w:val="Normal Indent"/>
    <w:basedOn w:val="Normalny"/>
    <w:uiPriority w:val="99"/>
    <w:unhideWhenUsed/>
    <w:rsid w:val="00AB4531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B4531"/>
    <w:pPr>
      <w:spacing w:line="240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45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453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AB45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65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531"/>
    <w:pPr>
      <w:keepNext/>
      <w:keepLines/>
      <w:spacing w:before="48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1-Tytu-1">
    <w:name w:val="Z1 - Tytuł - 1"/>
    <w:rsid w:val="00473897"/>
    <w:pPr>
      <w:keepNext/>
      <w:widowControl w:val="0"/>
      <w:tabs>
        <w:tab w:val="right" w:leader="dot" w:pos="7087"/>
      </w:tabs>
      <w:autoSpaceDE w:val="0"/>
      <w:autoSpaceDN w:val="0"/>
      <w:adjustRightInd w:val="0"/>
      <w:spacing w:after="709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1-Tytu-2rodkowelinie">
    <w:name w:val="Z1 - Tytuł - 2 środkowe linie"/>
    <w:rsid w:val="0047389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-podpispodkropkami">
    <w:name w:val="Z - podpis pod kropkami"/>
    <w:rsid w:val="0047389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7389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47389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0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AB453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B4531"/>
  </w:style>
  <w:style w:type="paragraph" w:styleId="Tekstpodstawowy">
    <w:name w:val="Body Text"/>
    <w:basedOn w:val="Normalny"/>
    <w:link w:val="TekstpodstawowyZnak"/>
    <w:semiHidden/>
    <w:rsid w:val="00AB453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45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B4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45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4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5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5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5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B4531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AB4531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B4531"/>
    <w:pPr>
      <w:ind w:left="566" w:hanging="283"/>
      <w:contextualSpacing/>
    </w:pPr>
  </w:style>
  <w:style w:type="paragraph" w:styleId="Wcicienormalne">
    <w:name w:val="Normal Indent"/>
    <w:basedOn w:val="Normalny"/>
    <w:uiPriority w:val="99"/>
    <w:unhideWhenUsed/>
    <w:rsid w:val="00AB4531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B4531"/>
    <w:pPr>
      <w:spacing w:line="240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45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453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45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AB45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65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9630</Words>
  <Characters>57784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Kobierska, Katarzyna</dc:creator>
  <cp:lastModifiedBy>Tusień, Artur</cp:lastModifiedBy>
  <cp:revision>2</cp:revision>
  <cp:lastPrinted>2019-11-07T08:43:00Z</cp:lastPrinted>
  <dcterms:created xsi:type="dcterms:W3CDTF">2020-06-25T07:01:00Z</dcterms:created>
  <dcterms:modified xsi:type="dcterms:W3CDTF">2020-06-25T07:01:00Z</dcterms:modified>
</cp:coreProperties>
</file>