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5EC" w:rsidRDefault="008E35EC" w:rsidP="008E35EC">
      <w:pPr>
        <w:spacing w:after="0" w:line="360" w:lineRule="auto"/>
        <w:rPr>
          <w:rFonts w:ascii="Times New Roman" w:hAnsi="Times New Roman"/>
          <w:b/>
          <w:i/>
          <w:sz w:val="16"/>
          <w:szCs w:val="16"/>
        </w:rPr>
      </w:pPr>
    </w:p>
    <w:p w:rsidR="008E35EC" w:rsidRDefault="003F5F06" w:rsidP="004E1FC1">
      <w:pPr>
        <w:spacing w:after="0" w:line="360" w:lineRule="auto"/>
        <w:ind w:firstLine="708"/>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Zarządzenie Nr 151</w:t>
      </w:r>
      <w:r w:rsidR="008E35EC">
        <w:rPr>
          <w:rFonts w:ascii="Times New Roman" w:eastAsia="Times New Roman" w:hAnsi="Times New Roman"/>
          <w:b/>
          <w:bCs/>
          <w:sz w:val="24"/>
          <w:szCs w:val="24"/>
          <w:lang w:eastAsia="pl-PL"/>
        </w:rPr>
        <w:t>/19</w:t>
      </w:r>
    </w:p>
    <w:p w:rsidR="008E35EC" w:rsidRDefault="008E35EC" w:rsidP="004E1FC1">
      <w:pPr>
        <w:spacing w:after="0" w:line="360"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Marszałka Województwa Świętokrzyskiego</w:t>
      </w:r>
    </w:p>
    <w:p w:rsidR="008E35EC" w:rsidRDefault="003F5F06" w:rsidP="004E1FC1">
      <w:pPr>
        <w:spacing w:after="0" w:line="360" w:lineRule="auto"/>
        <w:jc w:val="center"/>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z dnia 7 listopada</w:t>
      </w:r>
      <w:r w:rsidR="008E35EC">
        <w:rPr>
          <w:rFonts w:ascii="Times New Roman" w:eastAsia="Times New Roman" w:hAnsi="Times New Roman"/>
          <w:b/>
          <w:bCs/>
          <w:sz w:val="24"/>
          <w:szCs w:val="24"/>
          <w:lang w:eastAsia="pl-PL"/>
        </w:rPr>
        <w:t xml:space="preserve"> 2019 r.</w:t>
      </w:r>
    </w:p>
    <w:p w:rsidR="008E35EC" w:rsidRDefault="008E35EC" w:rsidP="008E35EC">
      <w:pPr>
        <w:spacing w:after="0" w:line="360" w:lineRule="auto"/>
        <w:jc w:val="both"/>
        <w:rPr>
          <w:rFonts w:ascii="Times New Roman" w:eastAsia="Times New Roman" w:hAnsi="Times New Roman"/>
          <w:b/>
          <w:sz w:val="24"/>
          <w:szCs w:val="24"/>
          <w:lang w:eastAsia="pl-PL"/>
        </w:rPr>
      </w:pPr>
    </w:p>
    <w:p w:rsidR="008E35EC" w:rsidRDefault="008E35EC" w:rsidP="008E35EC">
      <w:pPr>
        <w:spacing w:after="0" w:line="36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w sprawie </w:t>
      </w:r>
      <w:r w:rsidR="0065468C">
        <w:rPr>
          <w:rFonts w:ascii="Times New Roman" w:hAnsi="Times New Roman"/>
          <w:b/>
          <w:sz w:val="24"/>
          <w:szCs w:val="24"/>
        </w:rPr>
        <w:t xml:space="preserve">wprowadzenia </w:t>
      </w:r>
      <w:r w:rsidR="000864E5">
        <w:rPr>
          <w:rFonts w:ascii="Times New Roman" w:hAnsi="Times New Roman"/>
          <w:b/>
          <w:sz w:val="24"/>
          <w:szCs w:val="24"/>
        </w:rPr>
        <w:t xml:space="preserve">w Urzędzie Marszałkowskim Województwa Świętokrzyskiego w Kielcach  </w:t>
      </w:r>
      <w:r w:rsidR="00155FAC">
        <w:rPr>
          <w:rFonts w:ascii="Times New Roman" w:hAnsi="Times New Roman"/>
          <w:b/>
          <w:sz w:val="24"/>
          <w:szCs w:val="24"/>
        </w:rPr>
        <w:t xml:space="preserve">Karty </w:t>
      </w:r>
      <w:r>
        <w:rPr>
          <w:rFonts w:ascii="Times New Roman" w:hAnsi="Times New Roman"/>
          <w:b/>
          <w:sz w:val="24"/>
          <w:szCs w:val="24"/>
        </w:rPr>
        <w:t xml:space="preserve">audytu wewnętrznego </w:t>
      </w:r>
      <w:r w:rsidR="00155FAC">
        <w:rPr>
          <w:rFonts w:ascii="Times New Roman" w:hAnsi="Times New Roman"/>
          <w:b/>
          <w:sz w:val="24"/>
          <w:szCs w:val="24"/>
        </w:rPr>
        <w:t xml:space="preserve">i Kodeksu etyki audytora wewnętrznego </w:t>
      </w:r>
    </w:p>
    <w:p w:rsidR="008E35EC" w:rsidRDefault="008E35EC" w:rsidP="008E35EC">
      <w:pPr>
        <w:spacing w:after="0" w:line="360" w:lineRule="auto"/>
        <w:jc w:val="both"/>
        <w:rPr>
          <w:rFonts w:ascii="Times New Roman" w:eastAsia="Times New Roman" w:hAnsi="Times New Roman"/>
          <w:sz w:val="24"/>
          <w:szCs w:val="24"/>
          <w:lang w:eastAsia="pl-PL"/>
        </w:rPr>
      </w:pPr>
    </w:p>
    <w:p w:rsidR="000864E5" w:rsidRDefault="003F5F06" w:rsidP="003F5F06">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8E35EC">
        <w:rPr>
          <w:rFonts w:ascii="Times New Roman" w:eastAsia="Times New Roman" w:hAnsi="Times New Roman"/>
          <w:sz w:val="24"/>
          <w:szCs w:val="24"/>
          <w:lang w:eastAsia="pl-PL"/>
        </w:rPr>
        <w:t xml:space="preserve">Na podstawie art. </w:t>
      </w:r>
      <w:r w:rsidR="0083143B">
        <w:rPr>
          <w:rFonts w:ascii="Times New Roman" w:eastAsia="Times New Roman" w:hAnsi="Times New Roman"/>
          <w:sz w:val="24"/>
          <w:szCs w:val="24"/>
          <w:lang w:eastAsia="pl-PL"/>
        </w:rPr>
        <w:t xml:space="preserve">276 ustawy z dnia 27 sierpnia </w:t>
      </w:r>
      <w:r>
        <w:rPr>
          <w:rFonts w:ascii="Times New Roman" w:eastAsia="Times New Roman" w:hAnsi="Times New Roman"/>
          <w:sz w:val="24"/>
          <w:szCs w:val="24"/>
          <w:lang w:eastAsia="pl-PL"/>
        </w:rPr>
        <w:t xml:space="preserve">2009 r. o finansach publicznych </w:t>
      </w:r>
      <w:r w:rsidR="000864E5">
        <w:rPr>
          <w:rFonts w:ascii="Times New Roman" w:eastAsia="Times New Roman" w:hAnsi="Times New Roman"/>
          <w:sz w:val="24"/>
          <w:szCs w:val="24"/>
          <w:lang w:eastAsia="pl-PL"/>
        </w:rPr>
        <w:t>(DZ.U. z 2019 r. poz.</w:t>
      </w:r>
      <w:r w:rsidR="002A1F53">
        <w:rPr>
          <w:rFonts w:ascii="Times New Roman" w:eastAsia="Times New Roman" w:hAnsi="Times New Roman"/>
          <w:sz w:val="24"/>
          <w:szCs w:val="24"/>
          <w:lang w:eastAsia="pl-PL"/>
        </w:rPr>
        <w:t xml:space="preserve"> </w:t>
      </w:r>
      <w:r w:rsidR="000864E5">
        <w:rPr>
          <w:rFonts w:ascii="Times New Roman" w:eastAsia="Times New Roman" w:hAnsi="Times New Roman"/>
          <w:sz w:val="24"/>
          <w:szCs w:val="24"/>
          <w:lang w:eastAsia="pl-PL"/>
        </w:rPr>
        <w:t xml:space="preserve">869 z późn.zm.) w związku z art. </w:t>
      </w:r>
      <w:r w:rsidR="008E35EC">
        <w:rPr>
          <w:rFonts w:ascii="Times New Roman" w:eastAsia="Times New Roman" w:hAnsi="Times New Roman"/>
          <w:sz w:val="24"/>
          <w:szCs w:val="24"/>
          <w:lang w:eastAsia="pl-PL"/>
        </w:rPr>
        <w:t xml:space="preserve">43 ust </w:t>
      </w:r>
      <w:r w:rsidR="0083143B">
        <w:rPr>
          <w:rFonts w:ascii="Times New Roman" w:eastAsia="Times New Roman" w:hAnsi="Times New Roman"/>
          <w:sz w:val="24"/>
          <w:szCs w:val="24"/>
          <w:lang w:eastAsia="pl-PL"/>
        </w:rPr>
        <w:t xml:space="preserve">1 i 3 </w:t>
      </w:r>
      <w:r w:rsidR="008E35EC">
        <w:rPr>
          <w:rFonts w:ascii="Times New Roman" w:eastAsia="Times New Roman" w:hAnsi="Times New Roman"/>
          <w:sz w:val="24"/>
          <w:szCs w:val="24"/>
          <w:lang w:eastAsia="pl-PL"/>
        </w:rPr>
        <w:t xml:space="preserve">ustawy z dnia 5 czerwca 1998 r. </w:t>
      </w:r>
      <w:r>
        <w:rPr>
          <w:rFonts w:ascii="Times New Roman" w:eastAsia="Times New Roman" w:hAnsi="Times New Roman"/>
          <w:sz w:val="24"/>
          <w:szCs w:val="24"/>
          <w:lang w:eastAsia="pl-PL"/>
        </w:rPr>
        <w:br/>
      </w:r>
      <w:r w:rsidR="008E35EC">
        <w:rPr>
          <w:rFonts w:ascii="Times New Roman" w:eastAsia="Times New Roman" w:hAnsi="Times New Roman"/>
          <w:sz w:val="24"/>
          <w:szCs w:val="24"/>
          <w:lang w:eastAsia="pl-PL"/>
        </w:rPr>
        <w:t>o samorządzie województwa (Dz. U. z 2019 r. poz. 512</w:t>
      </w:r>
      <w:r w:rsidR="002A1F53">
        <w:rPr>
          <w:rFonts w:ascii="Times New Roman" w:eastAsia="Times New Roman" w:hAnsi="Times New Roman"/>
          <w:sz w:val="24"/>
          <w:szCs w:val="24"/>
          <w:lang w:eastAsia="pl-PL"/>
        </w:rPr>
        <w:t xml:space="preserve"> z późn.</w:t>
      </w:r>
      <w:r w:rsidR="0083143B">
        <w:rPr>
          <w:rFonts w:ascii="Times New Roman" w:eastAsia="Times New Roman" w:hAnsi="Times New Roman"/>
          <w:sz w:val="24"/>
          <w:szCs w:val="24"/>
          <w:lang w:eastAsia="pl-PL"/>
        </w:rPr>
        <w:t>zm.)</w:t>
      </w:r>
    </w:p>
    <w:p w:rsidR="000864E5" w:rsidRDefault="000864E5" w:rsidP="000864E5">
      <w:pPr>
        <w:spacing w:after="0" w:line="360" w:lineRule="auto"/>
        <w:ind w:firstLine="708"/>
        <w:jc w:val="center"/>
        <w:rPr>
          <w:rFonts w:ascii="Times New Roman" w:eastAsia="Times New Roman" w:hAnsi="Times New Roman"/>
          <w:b/>
          <w:sz w:val="24"/>
          <w:szCs w:val="24"/>
          <w:lang w:eastAsia="pl-PL"/>
        </w:rPr>
      </w:pPr>
      <w:r w:rsidRPr="000864E5">
        <w:rPr>
          <w:rFonts w:ascii="Times New Roman" w:eastAsia="Times New Roman" w:hAnsi="Times New Roman"/>
          <w:b/>
          <w:sz w:val="24"/>
          <w:szCs w:val="24"/>
          <w:lang w:eastAsia="pl-PL"/>
        </w:rPr>
        <w:t>zarządzam, co następuje:</w:t>
      </w:r>
    </w:p>
    <w:p w:rsidR="000864E5" w:rsidRDefault="000864E5" w:rsidP="000864E5">
      <w:pPr>
        <w:spacing w:after="0" w:line="360" w:lineRule="auto"/>
        <w:rPr>
          <w:rFonts w:ascii="Times New Roman" w:eastAsia="Times New Roman" w:hAnsi="Times New Roman"/>
          <w:b/>
          <w:sz w:val="24"/>
          <w:szCs w:val="24"/>
          <w:lang w:eastAsia="pl-PL"/>
        </w:rPr>
      </w:pPr>
    </w:p>
    <w:p w:rsidR="000864E5" w:rsidRPr="000056D9" w:rsidRDefault="000864E5" w:rsidP="000864E5">
      <w:pPr>
        <w:spacing w:after="0" w:line="360" w:lineRule="auto"/>
        <w:jc w:val="center"/>
        <w:rPr>
          <w:rFonts w:ascii="Times New Roman" w:eastAsia="Times New Roman" w:hAnsi="Times New Roman"/>
          <w:b/>
          <w:sz w:val="24"/>
          <w:szCs w:val="24"/>
          <w:lang w:eastAsia="pl-PL"/>
        </w:rPr>
      </w:pPr>
      <w:r w:rsidRPr="000056D9">
        <w:rPr>
          <w:rFonts w:ascii="Times New Roman" w:eastAsia="Times New Roman" w:hAnsi="Times New Roman"/>
          <w:b/>
          <w:sz w:val="24"/>
          <w:szCs w:val="24"/>
          <w:lang w:eastAsia="pl-PL"/>
        </w:rPr>
        <w:t>§1.</w:t>
      </w:r>
    </w:p>
    <w:p w:rsidR="000864E5" w:rsidRPr="000056D9" w:rsidRDefault="000864E5" w:rsidP="000864E5">
      <w:pPr>
        <w:pStyle w:val="Nagwek1"/>
        <w:rPr>
          <w:b w:val="0"/>
        </w:rPr>
      </w:pPr>
      <w:r w:rsidRPr="000056D9">
        <w:rPr>
          <w:b w:val="0"/>
        </w:rPr>
        <w:t xml:space="preserve">1.Wprowadzam </w:t>
      </w:r>
      <w:r w:rsidR="000056D9" w:rsidRPr="000056D9">
        <w:rPr>
          <w:b w:val="0"/>
        </w:rPr>
        <w:t xml:space="preserve">w </w:t>
      </w:r>
      <w:r w:rsidRPr="000056D9">
        <w:rPr>
          <w:b w:val="0"/>
        </w:rPr>
        <w:t xml:space="preserve">Urzędzie Marszałkowskim Województwa Świętokrzyskiego w Kielcach </w:t>
      </w:r>
    </w:p>
    <w:p w:rsidR="000864E5" w:rsidRDefault="000864E5" w:rsidP="000864E5">
      <w:pPr>
        <w:pStyle w:val="Nagwek1"/>
        <w:rPr>
          <w:b w:val="0"/>
        </w:rPr>
      </w:pPr>
      <w:r>
        <w:rPr>
          <w:b w:val="0"/>
        </w:rPr>
        <w:t xml:space="preserve">1) Kartę </w:t>
      </w:r>
      <w:r w:rsidRPr="000056D9">
        <w:rPr>
          <w:b w:val="0"/>
        </w:rPr>
        <w:t xml:space="preserve">audytu wewnętrznego </w:t>
      </w:r>
      <w:r w:rsidR="000056D9">
        <w:rPr>
          <w:b w:val="0"/>
        </w:rPr>
        <w:t>– stanowiącą załącznik nr 1 do niniejszego zarządzenia,</w:t>
      </w:r>
    </w:p>
    <w:p w:rsidR="000056D9" w:rsidRPr="000056D9" w:rsidRDefault="000056D9" w:rsidP="000056D9">
      <w:pPr>
        <w:rPr>
          <w:rFonts w:ascii="Times New Roman" w:hAnsi="Times New Roman"/>
          <w:sz w:val="24"/>
          <w:szCs w:val="24"/>
          <w:lang w:eastAsia="pl-PL"/>
        </w:rPr>
      </w:pPr>
      <w:r w:rsidRPr="000056D9">
        <w:rPr>
          <w:rFonts w:ascii="Times New Roman" w:hAnsi="Times New Roman"/>
          <w:sz w:val="24"/>
          <w:szCs w:val="24"/>
          <w:lang w:eastAsia="pl-PL"/>
        </w:rPr>
        <w:t>2)</w:t>
      </w:r>
      <w:r>
        <w:rPr>
          <w:rFonts w:ascii="Times New Roman" w:hAnsi="Times New Roman"/>
          <w:sz w:val="24"/>
          <w:szCs w:val="24"/>
          <w:lang w:eastAsia="pl-PL"/>
        </w:rPr>
        <w:t xml:space="preserve"> Kodeks etyki audytora wewnętrznego – stanowiący załącznik nr 2 do </w:t>
      </w:r>
      <w:r w:rsidR="001353D3">
        <w:rPr>
          <w:rFonts w:ascii="Times New Roman" w:hAnsi="Times New Roman"/>
          <w:sz w:val="24"/>
          <w:szCs w:val="24"/>
          <w:lang w:eastAsia="pl-PL"/>
        </w:rPr>
        <w:t xml:space="preserve">niniejszego </w:t>
      </w:r>
      <w:r>
        <w:rPr>
          <w:rFonts w:ascii="Times New Roman" w:hAnsi="Times New Roman"/>
          <w:sz w:val="24"/>
          <w:szCs w:val="24"/>
          <w:lang w:eastAsia="pl-PL"/>
        </w:rPr>
        <w:t>zarządzenia</w:t>
      </w:r>
      <w:r w:rsidR="001353D3">
        <w:rPr>
          <w:rFonts w:ascii="Times New Roman" w:hAnsi="Times New Roman"/>
          <w:sz w:val="24"/>
          <w:szCs w:val="24"/>
          <w:lang w:eastAsia="pl-PL"/>
        </w:rPr>
        <w:t>.</w:t>
      </w:r>
    </w:p>
    <w:p w:rsidR="000056D9" w:rsidRDefault="000056D9" w:rsidP="000056D9">
      <w:pPr>
        <w:spacing w:after="0" w:line="360" w:lineRule="auto"/>
        <w:jc w:val="center"/>
        <w:rPr>
          <w:rFonts w:ascii="Times New Roman" w:hAnsi="Times New Roman"/>
          <w:b/>
          <w:sz w:val="24"/>
          <w:szCs w:val="24"/>
        </w:rPr>
      </w:pPr>
      <w:r w:rsidRPr="000056D9">
        <w:rPr>
          <w:rFonts w:ascii="Times New Roman" w:hAnsi="Times New Roman"/>
          <w:b/>
          <w:sz w:val="24"/>
          <w:szCs w:val="24"/>
        </w:rPr>
        <w:t>§2.</w:t>
      </w:r>
    </w:p>
    <w:p w:rsidR="000056D9" w:rsidRDefault="000056D9" w:rsidP="000056D9">
      <w:pPr>
        <w:pStyle w:val="Tekstpodstawowy"/>
        <w:spacing w:after="0" w:line="360" w:lineRule="auto"/>
      </w:pPr>
      <w:r w:rsidRPr="000056D9">
        <w:t xml:space="preserve">Wykonanie zarządzenia </w:t>
      </w:r>
      <w:r w:rsidR="001353D3">
        <w:t>powierzam K</w:t>
      </w:r>
      <w:r w:rsidRPr="000056D9">
        <w:t>ierownikowi Oddziału Audytu w Departamencie Kontroli i Audytu Urzędu Marszałkowskiego Województwa Świętokrzyskiego w Kielcach.</w:t>
      </w:r>
    </w:p>
    <w:p w:rsidR="000056D9" w:rsidRDefault="000056D9" w:rsidP="000056D9">
      <w:pPr>
        <w:pStyle w:val="Tekstpodstawowy"/>
        <w:spacing w:after="0" w:line="360" w:lineRule="auto"/>
      </w:pPr>
    </w:p>
    <w:p w:rsidR="000056D9" w:rsidRDefault="000056D9" w:rsidP="000056D9">
      <w:pPr>
        <w:pStyle w:val="Tekstpodstawowy"/>
        <w:spacing w:after="0" w:line="360" w:lineRule="auto"/>
        <w:jc w:val="center"/>
        <w:rPr>
          <w:b/>
        </w:rPr>
      </w:pPr>
      <w:r w:rsidRPr="000056D9">
        <w:rPr>
          <w:b/>
        </w:rPr>
        <w:t>§3.</w:t>
      </w:r>
    </w:p>
    <w:p w:rsidR="000056D9" w:rsidRDefault="000056D9" w:rsidP="000056D9">
      <w:pPr>
        <w:pStyle w:val="Tekstpodstawowy"/>
        <w:spacing w:after="0" w:line="360" w:lineRule="auto"/>
      </w:pPr>
      <w:r w:rsidRPr="000056D9">
        <w:t>Zarządzenie wchodzi w życie z dniem podpisania</w:t>
      </w:r>
      <w:r>
        <w:t>.</w:t>
      </w:r>
    </w:p>
    <w:p w:rsidR="000056D9" w:rsidRDefault="000056D9" w:rsidP="000056D9">
      <w:pPr>
        <w:pStyle w:val="Tekstpodstawowy"/>
        <w:spacing w:after="0" w:line="360" w:lineRule="auto"/>
      </w:pPr>
    </w:p>
    <w:p w:rsidR="000056D9" w:rsidRDefault="000056D9" w:rsidP="000056D9">
      <w:pPr>
        <w:pStyle w:val="Tekstpodstawowy"/>
        <w:spacing w:after="0" w:line="360" w:lineRule="auto"/>
      </w:pPr>
    </w:p>
    <w:p w:rsidR="000056D9" w:rsidRDefault="000056D9" w:rsidP="000056D9">
      <w:pPr>
        <w:tabs>
          <w:tab w:val="left" w:pos="5940"/>
        </w:tabs>
        <w:spacing w:after="0" w:line="600" w:lineRule="auto"/>
        <w:jc w:val="right"/>
        <w:rPr>
          <w:rFonts w:ascii="Times New Roman" w:eastAsia="Times New Roman" w:hAnsi="Times New Roman"/>
          <w:b/>
          <w:sz w:val="24"/>
          <w:szCs w:val="24"/>
          <w:lang w:eastAsia="pl-PL"/>
        </w:rPr>
      </w:pPr>
      <w:r>
        <w:t xml:space="preserve"> </w:t>
      </w:r>
      <w:r w:rsidRPr="0057487D">
        <w:rPr>
          <w:rFonts w:ascii="Times New Roman" w:eastAsia="Times New Roman" w:hAnsi="Times New Roman"/>
          <w:b/>
          <w:sz w:val="24"/>
          <w:szCs w:val="24"/>
          <w:lang w:eastAsia="pl-PL"/>
        </w:rPr>
        <w:t>Marszałek Województwa</w:t>
      </w:r>
      <w:r>
        <w:rPr>
          <w:rFonts w:ascii="Times New Roman" w:eastAsia="Times New Roman" w:hAnsi="Times New Roman"/>
          <w:b/>
          <w:sz w:val="24"/>
          <w:szCs w:val="24"/>
          <w:lang w:eastAsia="pl-PL"/>
        </w:rPr>
        <w:t xml:space="preserve"> </w:t>
      </w:r>
    </w:p>
    <w:p w:rsidR="000056D9" w:rsidRPr="0057487D" w:rsidRDefault="000056D9" w:rsidP="000056D9">
      <w:pPr>
        <w:tabs>
          <w:tab w:val="left" w:pos="5940"/>
        </w:tabs>
        <w:spacing w:after="0" w:line="60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w:t>
      </w:r>
      <w:r w:rsidRPr="0057487D">
        <w:rPr>
          <w:rFonts w:ascii="Times New Roman" w:eastAsia="Times New Roman" w:hAnsi="Times New Roman"/>
          <w:b/>
          <w:sz w:val="24"/>
          <w:szCs w:val="24"/>
          <w:lang w:eastAsia="pl-PL"/>
        </w:rPr>
        <w:t>Andrzej Bętkowski</w:t>
      </w:r>
    </w:p>
    <w:p w:rsidR="000056D9" w:rsidRDefault="000056D9" w:rsidP="000056D9">
      <w:pPr>
        <w:pStyle w:val="Tekstpodstawowy"/>
        <w:spacing w:after="0" w:line="360" w:lineRule="auto"/>
      </w:pPr>
    </w:p>
    <w:p w:rsidR="00B62ABA" w:rsidRDefault="00B62ABA" w:rsidP="000056D9">
      <w:pPr>
        <w:pStyle w:val="Tekstpodstawowy"/>
        <w:spacing w:after="0" w:line="360" w:lineRule="auto"/>
      </w:pPr>
    </w:p>
    <w:p w:rsidR="00B62ABA" w:rsidRDefault="00B62ABA" w:rsidP="000056D9">
      <w:pPr>
        <w:pStyle w:val="Tekstpodstawowy"/>
        <w:spacing w:after="0" w:line="360" w:lineRule="auto"/>
      </w:pPr>
    </w:p>
    <w:p w:rsidR="00B62ABA" w:rsidRDefault="00B62ABA" w:rsidP="000056D9">
      <w:pPr>
        <w:pStyle w:val="Tekstpodstawowy"/>
        <w:spacing w:after="0" w:line="360" w:lineRule="auto"/>
      </w:pPr>
    </w:p>
    <w:p w:rsidR="00B62ABA" w:rsidRDefault="00B62ABA" w:rsidP="000056D9">
      <w:pPr>
        <w:pStyle w:val="Tekstpodstawowy"/>
        <w:spacing w:after="0" w:line="360" w:lineRule="auto"/>
      </w:pPr>
    </w:p>
    <w:p w:rsidR="00B62ABA" w:rsidRPr="00B62ABA" w:rsidRDefault="00B62ABA" w:rsidP="00B62ABA">
      <w:pPr>
        <w:spacing w:after="160" w:line="240" w:lineRule="auto"/>
        <w:jc w:val="right"/>
        <w:rPr>
          <w:b/>
          <w:sz w:val="20"/>
          <w:szCs w:val="20"/>
        </w:rPr>
      </w:pPr>
      <w:r>
        <w:rPr>
          <w:b/>
          <w:sz w:val="20"/>
          <w:szCs w:val="20"/>
        </w:rPr>
        <w:lastRenderedPageBreak/>
        <w:t xml:space="preserve">  </w:t>
      </w:r>
      <w:r w:rsidRPr="00B62ABA">
        <w:rPr>
          <w:b/>
          <w:sz w:val="20"/>
          <w:szCs w:val="20"/>
        </w:rPr>
        <w:t xml:space="preserve">Załącznik nr 1 do Zarządzenie nr </w:t>
      </w:r>
      <w:r>
        <w:rPr>
          <w:b/>
          <w:sz w:val="20"/>
          <w:szCs w:val="20"/>
        </w:rPr>
        <w:t>151</w:t>
      </w:r>
      <w:r w:rsidRPr="00B62ABA">
        <w:rPr>
          <w:b/>
          <w:sz w:val="20"/>
          <w:szCs w:val="20"/>
        </w:rPr>
        <w:t>/2019</w:t>
      </w:r>
    </w:p>
    <w:p w:rsidR="00B62ABA" w:rsidRPr="00B62ABA" w:rsidRDefault="00B62ABA" w:rsidP="00B62ABA">
      <w:pPr>
        <w:spacing w:after="160" w:line="240" w:lineRule="auto"/>
        <w:jc w:val="right"/>
        <w:rPr>
          <w:b/>
          <w:sz w:val="20"/>
          <w:szCs w:val="20"/>
        </w:rPr>
      </w:pPr>
      <w:r w:rsidRPr="00B62ABA">
        <w:rPr>
          <w:b/>
          <w:sz w:val="20"/>
          <w:szCs w:val="20"/>
        </w:rPr>
        <w:tab/>
      </w:r>
      <w:r w:rsidRPr="00B62ABA">
        <w:rPr>
          <w:b/>
          <w:sz w:val="20"/>
          <w:szCs w:val="20"/>
        </w:rPr>
        <w:tab/>
      </w:r>
      <w:r w:rsidRPr="00B62ABA">
        <w:rPr>
          <w:b/>
          <w:sz w:val="20"/>
          <w:szCs w:val="20"/>
        </w:rPr>
        <w:tab/>
      </w:r>
      <w:r w:rsidRPr="00B62ABA">
        <w:rPr>
          <w:b/>
          <w:sz w:val="20"/>
          <w:szCs w:val="20"/>
        </w:rPr>
        <w:tab/>
      </w:r>
      <w:r w:rsidRPr="00B62ABA">
        <w:rPr>
          <w:b/>
          <w:sz w:val="20"/>
          <w:szCs w:val="20"/>
        </w:rPr>
        <w:tab/>
      </w:r>
      <w:r w:rsidRPr="00B62ABA">
        <w:rPr>
          <w:b/>
          <w:sz w:val="20"/>
          <w:szCs w:val="20"/>
        </w:rPr>
        <w:tab/>
      </w:r>
      <w:r w:rsidRPr="00B62ABA">
        <w:rPr>
          <w:b/>
          <w:sz w:val="20"/>
          <w:szCs w:val="20"/>
        </w:rPr>
        <w:tab/>
        <w:t xml:space="preserve">       Marszałka Województwa Świętokrzyskiego</w:t>
      </w:r>
    </w:p>
    <w:p w:rsidR="00B62ABA" w:rsidRPr="00B62ABA" w:rsidRDefault="00B62ABA" w:rsidP="00B62ABA">
      <w:pPr>
        <w:spacing w:after="160" w:line="240" w:lineRule="auto"/>
        <w:jc w:val="center"/>
        <w:rPr>
          <w:sz w:val="20"/>
          <w:szCs w:val="20"/>
        </w:rPr>
      </w:pPr>
      <w:r>
        <w:rPr>
          <w:b/>
          <w:sz w:val="20"/>
          <w:szCs w:val="20"/>
        </w:rPr>
        <w:t xml:space="preserve">                                                                                         z dnia 7 listopada </w:t>
      </w:r>
      <w:r w:rsidRPr="00B62ABA">
        <w:rPr>
          <w:b/>
          <w:sz w:val="20"/>
          <w:szCs w:val="20"/>
        </w:rPr>
        <w:t>2019r</w:t>
      </w:r>
      <w:r w:rsidRPr="00B62ABA">
        <w:rPr>
          <w:sz w:val="20"/>
          <w:szCs w:val="20"/>
        </w:rPr>
        <w:t>.</w:t>
      </w:r>
    </w:p>
    <w:p w:rsidR="00B62ABA" w:rsidRPr="00B62ABA" w:rsidRDefault="00B62ABA" w:rsidP="00B62ABA">
      <w:pPr>
        <w:spacing w:after="160" w:line="259" w:lineRule="auto"/>
      </w:pPr>
    </w:p>
    <w:p w:rsidR="00B62ABA" w:rsidRPr="00B62ABA" w:rsidRDefault="00B62ABA" w:rsidP="00B62ABA">
      <w:pPr>
        <w:spacing w:after="160" w:line="259" w:lineRule="auto"/>
      </w:pPr>
    </w:p>
    <w:p w:rsidR="00B62ABA" w:rsidRPr="00B62ABA" w:rsidRDefault="00B62ABA" w:rsidP="00B62ABA">
      <w:pPr>
        <w:spacing w:after="160" w:line="259" w:lineRule="auto"/>
      </w:pPr>
    </w:p>
    <w:p w:rsidR="00B62ABA" w:rsidRPr="00B62ABA" w:rsidRDefault="00B62ABA" w:rsidP="00B62ABA">
      <w:pPr>
        <w:spacing w:after="160" w:line="259" w:lineRule="auto"/>
        <w:jc w:val="center"/>
        <w:rPr>
          <w:b/>
          <w:sz w:val="28"/>
          <w:szCs w:val="28"/>
        </w:rPr>
      </w:pPr>
      <w:r w:rsidRPr="00B62ABA">
        <w:rPr>
          <w:b/>
          <w:sz w:val="28"/>
          <w:szCs w:val="28"/>
        </w:rPr>
        <w:t>KARTA AUDYTU WEWNĘTRZNEGO</w:t>
      </w:r>
    </w:p>
    <w:p w:rsidR="00B62ABA" w:rsidRPr="00B62ABA" w:rsidRDefault="00B62ABA" w:rsidP="00B62ABA">
      <w:pPr>
        <w:spacing w:after="160" w:line="259" w:lineRule="auto"/>
        <w:jc w:val="center"/>
        <w:rPr>
          <w:b/>
          <w:sz w:val="24"/>
          <w:szCs w:val="24"/>
        </w:rPr>
      </w:pPr>
      <w:r w:rsidRPr="00B62ABA">
        <w:rPr>
          <w:b/>
          <w:sz w:val="24"/>
          <w:szCs w:val="24"/>
        </w:rPr>
        <w:t xml:space="preserve">w Urzędzie Marszałkowskim Województwa Świętokrzyskiego </w:t>
      </w:r>
    </w:p>
    <w:p w:rsidR="00B62ABA" w:rsidRPr="00B62ABA" w:rsidRDefault="00B62ABA" w:rsidP="00B62ABA">
      <w:pPr>
        <w:spacing w:after="160" w:line="259" w:lineRule="auto"/>
        <w:jc w:val="both"/>
      </w:pPr>
    </w:p>
    <w:p w:rsidR="00B62ABA" w:rsidRPr="00B62ABA" w:rsidRDefault="00B62ABA" w:rsidP="00B62ABA">
      <w:pPr>
        <w:spacing w:after="160" w:line="259" w:lineRule="auto"/>
        <w:jc w:val="both"/>
      </w:pPr>
    </w:p>
    <w:p w:rsidR="00B62ABA" w:rsidRPr="00B62ABA" w:rsidRDefault="00B62ABA" w:rsidP="00B62ABA">
      <w:pPr>
        <w:spacing w:after="160" w:line="259" w:lineRule="auto"/>
        <w:jc w:val="both"/>
        <w:rPr>
          <w:b/>
        </w:rPr>
      </w:pPr>
      <w:r w:rsidRPr="00B62ABA">
        <w:rPr>
          <w:b/>
        </w:rPr>
        <w:t xml:space="preserve">Wstęp </w:t>
      </w:r>
    </w:p>
    <w:p w:rsidR="00B62ABA" w:rsidRPr="00B62ABA" w:rsidRDefault="00B62ABA" w:rsidP="00B62ABA">
      <w:pPr>
        <w:spacing w:after="160" w:line="259" w:lineRule="auto"/>
        <w:jc w:val="both"/>
      </w:pPr>
      <w:r w:rsidRPr="00B62ABA">
        <w:t xml:space="preserve">Audyt wewnętrzny przeprowadzany jest na zasadach i w trybie określonym przepisami Rozporządzenia Ministra Finansów z dnia 4 września 2015r. w sprawie audytu wewnętrznego </w:t>
      </w:r>
      <w:r w:rsidR="00B63437">
        <w:t>oraz informacji o pracy</w:t>
      </w:r>
      <w:r w:rsidRPr="00B62ABA">
        <w:t xml:space="preserve"> i wynikach tego audytu (Dz. U. z 2018, poz. 506). </w:t>
      </w:r>
    </w:p>
    <w:p w:rsidR="00B62ABA" w:rsidRPr="00B62ABA" w:rsidRDefault="00B62ABA" w:rsidP="00B62ABA">
      <w:pPr>
        <w:spacing w:after="160" w:line="259" w:lineRule="auto"/>
        <w:jc w:val="both"/>
      </w:pPr>
      <w:r w:rsidRPr="00B62ABA">
        <w:t xml:space="preserve">Karta audytu wraz z kodeksem etyki oraz standardami audytu wewnętrznego dla jednostek sektora finansów publicznych, ogłoszonymi w Komunikacie Ministra Rozwoju i Finansów z dnia 12 grudnia 2016r. (Dz. Urz. </w:t>
      </w:r>
      <w:proofErr w:type="spellStart"/>
      <w:r w:rsidRPr="00B62ABA">
        <w:t>MRiF</w:t>
      </w:r>
      <w:proofErr w:type="spellEnd"/>
      <w:r w:rsidRPr="00B62ABA">
        <w:t xml:space="preserve"> poz. 28) stanowią wytyczne dla funkcjonowania komórki audytu wewnętrznego w Urzędzie Marszałkowskim Województwa Świętokrzyskiego. </w:t>
      </w:r>
    </w:p>
    <w:p w:rsidR="00B62ABA" w:rsidRPr="00B62ABA" w:rsidRDefault="00B62ABA" w:rsidP="00B62ABA">
      <w:pPr>
        <w:spacing w:after="160" w:line="259" w:lineRule="auto"/>
        <w:jc w:val="both"/>
      </w:pPr>
      <w:r w:rsidRPr="00B62ABA">
        <w:t xml:space="preserve">Karta określa ogólne cele i zasady funkcjonowania audytu wewnętrznego oraz jego zadania, obowiązki i uprawnienia. </w:t>
      </w:r>
    </w:p>
    <w:p w:rsidR="00B62ABA" w:rsidRPr="00B62ABA" w:rsidRDefault="00B62ABA" w:rsidP="00B62ABA">
      <w:pPr>
        <w:spacing w:after="160" w:line="259" w:lineRule="auto"/>
        <w:jc w:val="both"/>
      </w:pPr>
      <w:r w:rsidRPr="00B62ABA">
        <w:t xml:space="preserve">W strukturze Urzędu funkcjonuje Oddział Audytu wchodzący w skład Departamentu Kontroli                                 i Audytu. Funkcję Kierownika Oddziału Audytu pełni Audytor wewnętrzny podległy organizacyjnie Dyrektorowi Departamentu, natomiast funkcjonalnie i merytorycznie Marszałkowi Województwa. Kierownik Oddziału Audytu za wykonywanie ustawowo określonych zadań odpowiada przed Marszałkiem Województwa. </w:t>
      </w:r>
    </w:p>
    <w:p w:rsidR="00B62ABA" w:rsidRPr="00B62ABA" w:rsidRDefault="00B62ABA" w:rsidP="00B62ABA">
      <w:pPr>
        <w:spacing w:after="160" w:line="259" w:lineRule="auto"/>
        <w:jc w:val="both"/>
      </w:pPr>
      <w:r w:rsidRPr="00B62ABA">
        <w:t xml:space="preserve">Wykonywanie czynności związanych z prowadzeniem audytu  przez pracownika Oddziału nie będącego audytorem, odbywa się pod nadzorem audytora wewnętrznego.   </w:t>
      </w:r>
    </w:p>
    <w:p w:rsidR="00B62ABA" w:rsidRPr="00B62ABA" w:rsidRDefault="00B62ABA" w:rsidP="00B62ABA">
      <w:pPr>
        <w:spacing w:after="160" w:line="259" w:lineRule="auto"/>
        <w:jc w:val="both"/>
      </w:pPr>
    </w:p>
    <w:p w:rsidR="00B62ABA" w:rsidRPr="00B62ABA" w:rsidRDefault="00B62ABA" w:rsidP="00B62ABA">
      <w:pPr>
        <w:numPr>
          <w:ilvl w:val="0"/>
          <w:numId w:val="1"/>
        </w:numPr>
        <w:spacing w:after="160" w:line="259" w:lineRule="auto"/>
        <w:contextualSpacing/>
        <w:jc w:val="both"/>
        <w:rPr>
          <w:b/>
        </w:rPr>
      </w:pPr>
      <w:r w:rsidRPr="00B62ABA">
        <w:rPr>
          <w:b/>
        </w:rPr>
        <w:t xml:space="preserve">Cele audytu wewnętrznego. </w:t>
      </w:r>
    </w:p>
    <w:p w:rsidR="00B62ABA" w:rsidRPr="00B62ABA" w:rsidRDefault="00B62ABA" w:rsidP="00B62ABA">
      <w:pPr>
        <w:spacing w:after="160" w:line="259" w:lineRule="auto"/>
        <w:ind w:left="1080"/>
        <w:contextualSpacing/>
        <w:jc w:val="both"/>
      </w:pPr>
    </w:p>
    <w:p w:rsidR="00B62ABA" w:rsidRDefault="00B62ABA" w:rsidP="00B63437">
      <w:pPr>
        <w:numPr>
          <w:ilvl w:val="0"/>
          <w:numId w:val="2"/>
        </w:numPr>
        <w:spacing w:after="240" w:line="259" w:lineRule="auto"/>
        <w:ind w:left="1066" w:hanging="357"/>
        <w:contextualSpacing/>
        <w:jc w:val="both"/>
      </w:pPr>
      <w:r w:rsidRPr="00B62ABA">
        <w:t xml:space="preserve">Ogólnym celem przeprowadzania audytu wewnętrznego jest wspieranie Marszałka Województwa Świętokrzyskiego w realizacji celów i zadań poprzez systematyczną ocenę kontroli zarządczej oraz czynności doradcze. Ocena ta dotyczy w szczególności: adekwatności, skuteczności i efektywności kontroli zarządczej w urzędzie oraz wojewódzkich samorządowych jednostkach organizacyjnych. </w:t>
      </w:r>
    </w:p>
    <w:p w:rsidR="00B63437" w:rsidRPr="00B62ABA" w:rsidRDefault="00B63437" w:rsidP="00B63437">
      <w:pPr>
        <w:spacing w:after="160" w:line="259" w:lineRule="auto"/>
        <w:ind w:left="1068"/>
        <w:contextualSpacing/>
        <w:jc w:val="both"/>
      </w:pPr>
    </w:p>
    <w:p w:rsidR="00B62ABA" w:rsidRPr="00B62ABA" w:rsidRDefault="00B62ABA" w:rsidP="00B62ABA">
      <w:pPr>
        <w:numPr>
          <w:ilvl w:val="0"/>
          <w:numId w:val="2"/>
        </w:numPr>
        <w:spacing w:after="160" w:line="259" w:lineRule="auto"/>
        <w:contextualSpacing/>
        <w:jc w:val="both"/>
      </w:pPr>
      <w:r w:rsidRPr="00B62ABA">
        <w:t xml:space="preserve">Audyt wewnętrzny jest realizowany poprzez niezależną i obiektywną ocenę, której celem jest przysporzenie wartości oraz usprawnienie funkcjonowania organizacji. </w:t>
      </w:r>
    </w:p>
    <w:p w:rsidR="00B62ABA" w:rsidRPr="00B62ABA" w:rsidRDefault="00B62ABA" w:rsidP="00B63437">
      <w:pPr>
        <w:spacing w:after="160" w:line="259" w:lineRule="auto"/>
        <w:contextualSpacing/>
        <w:jc w:val="both"/>
      </w:pPr>
    </w:p>
    <w:p w:rsidR="00B62ABA" w:rsidRPr="00B62ABA" w:rsidRDefault="00B62ABA" w:rsidP="00B62ABA">
      <w:pPr>
        <w:numPr>
          <w:ilvl w:val="0"/>
          <w:numId w:val="1"/>
        </w:numPr>
        <w:spacing w:after="160" w:line="259" w:lineRule="auto"/>
        <w:contextualSpacing/>
        <w:jc w:val="both"/>
        <w:rPr>
          <w:b/>
        </w:rPr>
      </w:pPr>
      <w:r w:rsidRPr="00B62ABA">
        <w:rPr>
          <w:b/>
        </w:rPr>
        <w:lastRenderedPageBreak/>
        <w:t>Prawa i obowiązki audytora wewnętrznego.</w:t>
      </w:r>
    </w:p>
    <w:p w:rsidR="00B62ABA" w:rsidRPr="00B62ABA" w:rsidRDefault="00B62ABA" w:rsidP="00B62ABA">
      <w:pPr>
        <w:spacing w:after="160" w:line="259" w:lineRule="auto"/>
        <w:ind w:left="1080"/>
        <w:contextualSpacing/>
        <w:jc w:val="both"/>
        <w:rPr>
          <w:b/>
        </w:rPr>
      </w:pPr>
    </w:p>
    <w:p w:rsidR="00B62ABA" w:rsidRPr="00B62ABA" w:rsidRDefault="00B62ABA" w:rsidP="00B62ABA">
      <w:pPr>
        <w:numPr>
          <w:ilvl w:val="0"/>
          <w:numId w:val="3"/>
        </w:numPr>
        <w:spacing w:after="160" w:line="259" w:lineRule="auto"/>
        <w:contextualSpacing/>
        <w:jc w:val="both"/>
      </w:pPr>
      <w:r w:rsidRPr="00B62ABA">
        <w:t xml:space="preserve">Audytor wewnętrzny jest uprawniony do przeprowadzania audytów wewnętrznych na podstawie imiennego upoważnienia wydanego przez Marszałka Województwa. </w:t>
      </w:r>
    </w:p>
    <w:p w:rsidR="00B62ABA" w:rsidRPr="00B62ABA" w:rsidRDefault="00B62ABA" w:rsidP="00B62ABA">
      <w:pPr>
        <w:numPr>
          <w:ilvl w:val="0"/>
          <w:numId w:val="3"/>
        </w:numPr>
        <w:spacing w:after="160" w:line="259" w:lineRule="auto"/>
        <w:contextualSpacing/>
        <w:jc w:val="both"/>
      </w:pPr>
      <w:r w:rsidRPr="00B62ABA">
        <w:t xml:space="preserve">Audytor wewnętrzny ma zagwarantowane prawo dostępu do wszelkich pomieszczeń, dokumentów, informacji i danych oraz materiałów związanych z funkcjonowaniem komórki/jednostki audytowanej, w tym utrwalonych na elektronicznych nośnikach danych oraz do sporządzania kopii, odpisów, wyciągów, wydruków i zestawień z zachowaniem przepisów o tajemnicy ustawowo chronionej. </w:t>
      </w:r>
    </w:p>
    <w:p w:rsidR="00B62ABA" w:rsidRPr="00B62ABA" w:rsidRDefault="00B62ABA" w:rsidP="00B62ABA">
      <w:pPr>
        <w:numPr>
          <w:ilvl w:val="0"/>
          <w:numId w:val="3"/>
        </w:numPr>
        <w:spacing w:after="160" w:line="259" w:lineRule="auto"/>
        <w:contextualSpacing/>
        <w:jc w:val="both"/>
      </w:pPr>
      <w:r w:rsidRPr="00B62ABA">
        <w:t xml:space="preserve">Audytor wewnętrzny może z własnej inicjatywy składać wnioski mające na celu usprawnienie funkcjonowania jednostki. Natomiast przy wspieraniu Marszałka Województwa Świętokrzyskiego w procesie tworzenia lub poprawy procesów zarządzania ryzykiem, musi powstrzymać się od podejmowania jakichkolwiek obowiązków zarządczych i faktycznego zarządzania ryzykiem. </w:t>
      </w:r>
    </w:p>
    <w:p w:rsidR="00B62ABA" w:rsidRPr="00B62ABA" w:rsidRDefault="00B62ABA" w:rsidP="00B62ABA">
      <w:pPr>
        <w:numPr>
          <w:ilvl w:val="0"/>
          <w:numId w:val="3"/>
        </w:numPr>
        <w:spacing w:after="160" w:line="259" w:lineRule="auto"/>
        <w:contextualSpacing/>
        <w:jc w:val="both"/>
      </w:pPr>
      <w:r w:rsidRPr="00B62ABA">
        <w:t xml:space="preserve">Pracownicy komórek/jednostek audytowanych są zobowiązani bez zbędnej zwłoki udzielać informacji i wyjaśnień, a także potwierdzać dokumenty wskazane przez audytora, a udzielane ustnie informacje i wyjaśnienia powinny być następnie utrwalone na piśmie. Ponadto audytowani są zobowiązani zapewnić audytorowi warunki niezbędne do sprawnego przeprowadzenia zadania audytowego oraz w każdym czasie maja prawo do złożenia oświadczenia dotyczącego realizowanego zadania. </w:t>
      </w:r>
    </w:p>
    <w:p w:rsidR="00B62ABA" w:rsidRPr="00B62ABA" w:rsidRDefault="00B62ABA" w:rsidP="00B62ABA">
      <w:pPr>
        <w:numPr>
          <w:ilvl w:val="0"/>
          <w:numId w:val="3"/>
        </w:numPr>
        <w:spacing w:after="160" w:line="259" w:lineRule="auto"/>
        <w:contextualSpacing/>
        <w:jc w:val="both"/>
      </w:pPr>
      <w:r w:rsidRPr="00B62ABA">
        <w:t xml:space="preserve">Audytor wewnętrzny powinien posiadać odpowiednią wiedzę pozwalającą oszacować ryzyko oszustwa oraz sposób zarządzania tym ryzykiem w organizacji, ale nie oczekuje się od niego posiadania wiedzy specjalistycznej, wymaganej od osób właściwych do wykrywania i prowadzenia dochodzeń w sprawie oszustw, a także powinien posiadać wiedzę o podstawowych ryzykach oraz kontrolach technologii informatycznych, jak również ogólną znajomość dostępnych technik audytu opartych na technologiach informatycznych. W razie zaistniałej potrzeby audytor w uzgodnieniu z Marszałkiem Województwa może powołać rzeczoznawcę do udziału w zadaniu audytowym. </w:t>
      </w:r>
    </w:p>
    <w:p w:rsidR="00B62ABA" w:rsidRPr="00B62ABA" w:rsidRDefault="00B62ABA" w:rsidP="00B62ABA">
      <w:pPr>
        <w:numPr>
          <w:ilvl w:val="0"/>
          <w:numId w:val="3"/>
        </w:numPr>
        <w:spacing w:after="160" w:line="259" w:lineRule="auto"/>
        <w:contextualSpacing/>
        <w:jc w:val="both"/>
      </w:pPr>
      <w:r w:rsidRPr="00B62ABA">
        <w:t xml:space="preserve">Audytor wewnętrzny nie może wykonywać obowiązków operacyjnych w Urzędzie                              i wojewódzkich samorządowych jednostkach organizacyjnych, może natomiast                                w uzasadnionych przypadkach pełnić funkcje doradcze po uzyskaniu zgody Marszałka Województwa. </w:t>
      </w:r>
    </w:p>
    <w:p w:rsidR="00B62ABA" w:rsidRPr="00B62ABA" w:rsidRDefault="00B62ABA" w:rsidP="00B62ABA">
      <w:pPr>
        <w:spacing w:after="160" w:line="259" w:lineRule="auto"/>
        <w:ind w:left="1080"/>
        <w:contextualSpacing/>
        <w:jc w:val="both"/>
      </w:pPr>
    </w:p>
    <w:p w:rsidR="00B62ABA" w:rsidRPr="00B62ABA" w:rsidRDefault="00B62ABA" w:rsidP="00B62ABA">
      <w:pPr>
        <w:numPr>
          <w:ilvl w:val="0"/>
          <w:numId w:val="1"/>
        </w:numPr>
        <w:spacing w:after="160" w:line="259" w:lineRule="auto"/>
        <w:contextualSpacing/>
        <w:jc w:val="both"/>
        <w:rPr>
          <w:b/>
        </w:rPr>
      </w:pPr>
      <w:r w:rsidRPr="00B62ABA">
        <w:rPr>
          <w:b/>
        </w:rPr>
        <w:t>Niezależność audytora wewnętrznego</w:t>
      </w:r>
    </w:p>
    <w:p w:rsidR="00B62ABA" w:rsidRPr="00B62ABA" w:rsidRDefault="00B62ABA" w:rsidP="00B62ABA">
      <w:pPr>
        <w:spacing w:after="160" w:line="259" w:lineRule="auto"/>
        <w:ind w:left="1080"/>
        <w:contextualSpacing/>
        <w:jc w:val="both"/>
        <w:rPr>
          <w:b/>
        </w:rPr>
      </w:pPr>
    </w:p>
    <w:p w:rsidR="00B62ABA" w:rsidRPr="00B62ABA" w:rsidRDefault="00B62ABA" w:rsidP="00B62ABA">
      <w:pPr>
        <w:numPr>
          <w:ilvl w:val="0"/>
          <w:numId w:val="4"/>
        </w:numPr>
        <w:spacing w:after="160" w:line="259" w:lineRule="auto"/>
        <w:contextualSpacing/>
        <w:jc w:val="both"/>
      </w:pPr>
      <w:r w:rsidRPr="00B62ABA">
        <w:t xml:space="preserve">Audytor wewnętrzny posiada niezależność w wykonywaniu zadań audytowych na wszystkich jego etapach, co oznacza brak warunków zagrażających możliwości bezstronnego wykonywania obowiązków przez działalność Oddziału Audytu wewnętrznego. Zarządzanie tymi zagrożeniami musi odbywać się na poziomie każdego audytora i zadania, jak również na poziomie funkcjonalnym i organizacyjnym.  </w:t>
      </w:r>
    </w:p>
    <w:p w:rsidR="00B62ABA" w:rsidRPr="00B62ABA" w:rsidRDefault="00B62ABA" w:rsidP="00B62ABA">
      <w:pPr>
        <w:numPr>
          <w:ilvl w:val="0"/>
          <w:numId w:val="4"/>
        </w:numPr>
        <w:spacing w:after="160" w:line="259" w:lineRule="auto"/>
        <w:contextualSpacing/>
        <w:jc w:val="both"/>
      </w:pPr>
      <w:r w:rsidRPr="00B62ABA">
        <w:t xml:space="preserve">Zakres i sposób przeprowadzania audytu wewnętrznego nie może być ograniczany. Marszałek Województwa Świętokrzyskiego powinien być niezwłocznie powiadamiany                o wszelkich próbach ograniczania audytu.  </w:t>
      </w:r>
    </w:p>
    <w:p w:rsidR="00B62ABA" w:rsidRDefault="00B62ABA" w:rsidP="00B62ABA">
      <w:pPr>
        <w:numPr>
          <w:ilvl w:val="0"/>
          <w:numId w:val="4"/>
        </w:numPr>
        <w:spacing w:after="160" w:line="259" w:lineRule="auto"/>
        <w:contextualSpacing/>
        <w:jc w:val="both"/>
      </w:pPr>
      <w:r w:rsidRPr="00B62ABA">
        <w:t xml:space="preserve">Audyt wewnętrzny może objąć swoim zakresem wszystkie obszary działania komórki/jednostki audytowanej. Audytor dysponuje pełną swobodą w zakresie identyfikacji obszarów ryzyka. </w:t>
      </w:r>
    </w:p>
    <w:p w:rsidR="00B63437" w:rsidRPr="00B62ABA" w:rsidRDefault="00B63437" w:rsidP="00B63437">
      <w:pPr>
        <w:spacing w:after="160" w:line="259" w:lineRule="auto"/>
        <w:ind w:left="1068"/>
        <w:contextualSpacing/>
        <w:jc w:val="both"/>
      </w:pPr>
    </w:p>
    <w:p w:rsidR="00B62ABA" w:rsidRPr="00B62ABA" w:rsidRDefault="00B62ABA" w:rsidP="00B62ABA">
      <w:pPr>
        <w:spacing w:after="160" w:line="259" w:lineRule="auto"/>
        <w:ind w:left="1068"/>
        <w:contextualSpacing/>
        <w:jc w:val="both"/>
      </w:pPr>
    </w:p>
    <w:p w:rsidR="00B62ABA" w:rsidRPr="00B62ABA" w:rsidRDefault="00B62ABA" w:rsidP="00B62ABA">
      <w:pPr>
        <w:numPr>
          <w:ilvl w:val="0"/>
          <w:numId w:val="1"/>
        </w:numPr>
        <w:spacing w:after="160" w:line="259" w:lineRule="auto"/>
        <w:contextualSpacing/>
        <w:jc w:val="both"/>
        <w:rPr>
          <w:b/>
        </w:rPr>
      </w:pPr>
      <w:r w:rsidRPr="00B62ABA">
        <w:rPr>
          <w:b/>
        </w:rPr>
        <w:lastRenderedPageBreak/>
        <w:t>Zakres audytu wewnętrznego</w:t>
      </w:r>
    </w:p>
    <w:p w:rsidR="00B62ABA" w:rsidRPr="00B62ABA" w:rsidRDefault="00B62ABA" w:rsidP="00B62ABA">
      <w:pPr>
        <w:spacing w:after="160" w:line="259" w:lineRule="auto"/>
        <w:ind w:left="1080"/>
        <w:contextualSpacing/>
        <w:jc w:val="both"/>
        <w:rPr>
          <w:b/>
        </w:rPr>
      </w:pPr>
    </w:p>
    <w:p w:rsidR="00B62ABA" w:rsidRPr="00B62ABA" w:rsidRDefault="00B62ABA" w:rsidP="00B62ABA">
      <w:pPr>
        <w:numPr>
          <w:ilvl w:val="0"/>
          <w:numId w:val="5"/>
        </w:numPr>
        <w:spacing w:after="160" w:line="259" w:lineRule="auto"/>
        <w:contextualSpacing/>
        <w:jc w:val="both"/>
      </w:pPr>
      <w:r w:rsidRPr="00B62ABA">
        <w:t xml:space="preserve">Audyt wewnętrzny obejmuje czynności o charakterze zapewniającym, doradczym                             i sprawdzającym.  </w:t>
      </w:r>
    </w:p>
    <w:p w:rsidR="00B62ABA" w:rsidRPr="00B62ABA" w:rsidRDefault="00B62ABA" w:rsidP="00B62ABA">
      <w:pPr>
        <w:numPr>
          <w:ilvl w:val="0"/>
          <w:numId w:val="5"/>
        </w:numPr>
        <w:spacing w:after="160" w:line="259" w:lineRule="auto"/>
        <w:contextualSpacing/>
        <w:jc w:val="both"/>
      </w:pPr>
      <w:r w:rsidRPr="00B62ABA">
        <w:t>Do szczegółowych zadań audytu wewnętrznego należy:</w:t>
      </w:r>
    </w:p>
    <w:p w:rsidR="00B62ABA" w:rsidRPr="00B62ABA" w:rsidRDefault="00B62ABA" w:rsidP="00B62ABA">
      <w:pPr>
        <w:numPr>
          <w:ilvl w:val="0"/>
          <w:numId w:val="6"/>
        </w:numPr>
        <w:spacing w:after="160" w:line="259" w:lineRule="auto"/>
        <w:contextualSpacing/>
        <w:jc w:val="both"/>
      </w:pPr>
      <w:r w:rsidRPr="00B62ABA">
        <w:t>Przygotowywanie rocznych planów audytu wewnętrznego z uwzględnieniem analizy obszarów ryzyka;</w:t>
      </w:r>
    </w:p>
    <w:p w:rsidR="00B62ABA" w:rsidRPr="00B62ABA" w:rsidRDefault="00B62ABA" w:rsidP="00B62ABA">
      <w:pPr>
        <w:numPr>
          <w:ilvl w:val="0"/>
          <w:numId w:val="6"/>
        </w:numPr>
        <w:spacing w:after="160" w:line="259" w:lineRule="auto"/>
        <w:contextualSpacing/>
        <w:jc w:val="both"/>
      </w:pPr>
      <w:r w:rsidRPr="00B62ABA">
        <w:t xml:space="preserve">Identyfikowanie i monitorowanie procesów, w tym sprawdzanie wdrażania                                  i wykonywania przyjętych procedur; </w:t>
      </w:r>
    </w:p>
    <w:p w:rsidR="00B62ABA" w:rsidRPr="00B62ABA" w:rsidRDefault="00B62ABA" w:rsidP="00B62ABA">
      <w:pPr>
        <w:numPr>
          <w:ilvl w:val="0"/>
          <w:numId w:val="6"/>
        </w:numPr>
        <w:spacing w:after="160" w:line="259" w:lineRule="auto"/>
        <w:contextualSpacing/>
        <w:jc w:val="both"/>
      </w:pPr>
      <w:r w:rsidRPr="00B62ABA">
        <w:t>Przeprowadzanie zadań zapewniających i doradczych mających na celu wspieranie Marszałka Województwa Świętokrzyskiego w realizacji celów i zadań poprzez systematyczną ocenę kontroli zarządczej, w tym: zgodności działalności z przepisami prawa i procedurami wewnętrznymi, skuteczności i efektywności działania, wiarygodności sprawozdań, ochrony zasobów, przestrzegania i promowania zasad etycznego postępowania, efektywności i skuteczności przepływu informacji                                              i zarządzania ryzykiem.</w:t>
      </w:r>
    </w:p>
    <w:p w:rsidR="00B62ABA" w:rsidRPr="00B62ABA" w:rsidRDefault="00B62ABA" w:rsidP="00B62ABA">
      <w:pPr>
        <w:numPr>
          <w:ilvl w:val="0"/>
          <w:numId w:val="5"/>
        </w:numPr>
        <w:spacing w:after="160" w:line="259" w:lineRule="auto"/>
        <w:contextualSpacing/>
        <w:jc w:val="both"/>
      </w:pPr>
      <w:r w:rsidRPr="00B62ABA">
        <w:t xml:space="preserve">Kierownik Oddziału Audytu przedstawia Marszałkowi Województwa Świętokrzyskiego do końca roku, plan audytu na rok następny. (Wzór planu audytu stanowi załącznik nr 1 do karty).  </w:t>
      </w:r>
    </w:p>
    <w:p w:rsidR="00B62ABA" w:rsidRPr="00B62ABA" w:rsidRDefault="00B62ABA" w:rsidP="00B62ABA">
      <w:pPr>
        <w:numPr>
          <w:ilvl w:val="0"/>
          <w:numId w:val="5"/>
        </w:numPr>
        <w:spacing w:after="160" w:line="259" w:lineRule="auto"/>
        <w:contextualSpacing/>
        <w:jc w:val="both"/>
      </w:pPr>
      <w:r w:rsidRPr="00B62ABA">
        <w:t xml:space="preserve">Realizacja audytu wewnętrznego poza planem, powinna następować wyłącznie                                w sytuacjach uzasadnionych i spowodowanych czynnikami zewnętrznymi lub wewnętrznymi o charakterze wysokiego ryzyka i każdorazowo na polecenie Marszałka Województwa Świętokrzyskiego.   </w:t>
      </w:r>
    </w:p>
    <w:p w:rsidR="00B62ABA" w:rsidRPr="00B62ABA" w:rsidRDefault="00B62ABA" w:rsidP="00B62ABA">
      <w:pPr>
        <w:spacing w:after="160" w:line="259" w:lineRule="auto"/>
        <w:ind w:left="1068"/>
        <w:contextualSpacing/>
        <w:jc w:val="both"/>
      </w:pPr>
    </w:p>
    <w:p w:rsidR="00B62ABA" w:rsidRPr="00B62ABA" w:rsidRDefault="00B62ABA" w:rsidP="00B62ABA">
      <w:pPr>
        <w:numPr>
          <w:ilvl w:val="0"/>
          <w:numId w:val="1"/>
        </w:numPr>
        <w:spacing w:after="160" w:line="259" w:lineRule="auto"/>
        <w:contextualSpacing/>
        <w:jc w:val="both"/>
        <w:rPr>
          <w:b/>
        </w:rPr>
      </w:pPr>
      <w:r w:rsidRPr="00B62ABA">
        <w:rPr>
          <w:b/>
        </w:rPr>
        <w:t xml:space="preserve">Sprawozdawczość </w:t>
      </w:r>
    </w:p>
    <w:p w:rsidR="00B62ABA" w:rsidRPr="00B62ABA" w:rsidRDefault="00B62ABA" w:rsidP="00B62ABA">
      <w:pPr>
        <w:spacing w:after="160" w:line="259" w:lineRule="auto"/>
        <w:ind w:left="1080"/>
        <w:contextualSpacing/>
        <w:jc w:val="both"/>
        <w:rPr>
          <w:b/>
        </w:rPr>
      </w:pPr>
    </w:p>
    <w:p w:rsidR="00B62ABA" w:rsidRPr="00B62ABA" w:rsidRDefault="00B62ABA" w:rsidP="00B62ABA">
      <w:pPr>
        <w:numPr>
          <w:ilvl w:val="0"/>
          <w:numId w:val="7"/>
        </w:numPr>
        <w:spacing w:after="160" w:line="259" w:lineRule="auto"/>
        <w:contextualSpacing/>
        <w:jc w:val="both"/>
      </w:pPr>
      <w:r w:rsidRPr="00B62ABA">
        <w:t xml:space="preserve">Audytor dokumentuje wszystkie czynności i zdarzenia, które mają istotne znaczenie dla wyników audytu wewnętrznego. </w:t>
      </w:r>
    </w:p>
    <w:p w:rsidR="00B62ABA" w:rsidRPr="00B62ABA" w:rsidRDefault="00B62ABA" w:rsidP="00B62ABA">
      <w:pPr>
        <w:numPr>
          <w:ilvl w:val="0"/>
          <w:numId w:val="7"/>
        </w:numPr>
        <w:spacing w:after="160" w:line="259" w:lineRule="auto"/>
        <w:contextualSpacing/>
        <w:jc w:val="both"/>
      </w:pPr>
      <w:r w:rsidRPr="00B62ABA">
        <w:t xml:space="preserve">Audytor wewnętrzny sporządza sprawozdanie z przeprowadzenia audytu wewnętrznego, w którym w sposób jasny, rzetelny i zwięzły przedstawia ustalenia poczynione                             w trakcie audytu i w miarę zachodzących potrzeb rekomendacje będące wynikiem przeprowadzonego audytu. </w:t>
      </w:r>
    </w:p>
    <w:p w:rsidR="00B62ABA" w:rsidRPr="00B62ABA" w:rsidRDefault="00B62ABA" w:rsidP="00B62ABA">
      <w:pPr>
        <w:numPr>
          <w:ilvl w:val="0"/>
          <w:numId w:val="7"/>
        </w:numPr>
        <w:spacing w:after="160" w:line="259" w:lineRule="auto"/>
        <w:contextualSpacing/>
        <w:jc w:val="both"/>
      </w:pPr>
      <w:r w:rsidRPr="00B62ABA">
        <w:t xml:space="preserve">Tryb sporządzania stałych i bieżących akt audytu, w tym sprawozdania z audytu wewnętrznego określają przepisy wykonawcze do ustawy o finansach publicznych cytowane na wstępie. </w:t>
      </w:r>
    </w:p>
    <w:p w:rsidR="00B62ABA" w:rsidRPr="00B62ABA" w:rsidRDefault="00B62ABA" w:rsidP="00B62ABA">
      <w:pPr>
        <w:numPr>
          <w:ilvl w:val="0"/>
          <w:numId w:val="7"/>
        </w:numPr>
        <w:spacing w:after="160" w:line="259" w:lineRule="auto"/>
        <w:contextualSpacing/>
        <w:jc w:val="both"/>
      </w:pPr>
      <w:r w:rsidRPr="00B62ABA">
        <w:t xml:space="preserve">Jeżeli w trakcie przeprowadzania audytu zostaną zidentyfikowane znamiona czynów, które według oceny audytora kwalifikują się do wszczęcia postępowania w zakresie dyscypliny finansów publicznych, audytor ma obowiązek zawiadomić o tym fakcie Marszałka Województwa. </w:t>
      </w:r>
    </w:p>
    <w:p w:rsidR="00B62ABA" w:rsidRPr="00B62ABA" w:rsidRDefault="00B62ABA" w:rsidP="00B62ABA">
      <w:pPr>
        <w:numPr>
          <w:ilvl w:val="0"/>
          <w:numId w:val="7"/>
        </w:numPr>
        <w:spacing w:after="160" w:line="259" w:lineRule="auto"/>
        <w:contextualSpacing/>
        <w:jc w:val="both"/>
      </w:pPr>
      <w:r w:rsidRPr="00B62ABA">
        <w:t>Sposób wykonywania i dokumentowania przebiegu oraz wyniku czynności doradczych powinien być odpowiedni do rodzaju i charakteru działań podjętych przez audytora wewnętrznego.</w:t>
      </w:r>
    </w:p>
    <w:p w:rsidR="00B62ABA" w:rsidRPr="00B62ABA" w:rsidRDefault="00B62ABA" w:rsidP="00B62ABA">
      <w:pPr>
        <w:numPr>
          <w:ilvl w:val="0"/>
          <w:numId w:val="7"/>
        </w:numPr>
        <w:spacing w:after="160" w:line="259" w:lineRule="auto"/>
        <w:contextualSpacing/>
        <w:jc w:val="both"/>
      </w:pPr>
      <w:r w:rsidRPr="00B62ABA">
        <w:t xml:space="preserve">Kierownik Oddziału Audytu, w terminie do końca stycznia każdego roku, przedstawia Marszałkowi Województwa sprawozdanie z wykonania planu audytu za rok poprzedni. (Wzór sprawozdania z wykonania planu stanowi załącznik nr 2 do karty). </w:t>
      </w:r>
    </w:p>
    <w:p w:rsidR="00B62ABA" w:rsidRPr="00B62ABA" w:rsidRDefault="00B62ABA" w:rsidP="00B62ABA">
      <w:pPr>
        <w:spacing w:after="160" w:line="259" w:lineRule="auto"/>
        <w:ind w:left="1068"/>
        <w:contextualSpacing/>
        <w:jc w:val="both"/>
      </w:pPr>
    </w:p>
    <w:p w:rsidR="00B62ABA" w:rsidRPr="00B62ABA" w:rsidRDefault="00B62ABA" w:rsidP="00B62ABA">
      <w:pPr>
        <w:spacing w:after="160" w:line="259" w:lineRule="auto"/>
        <w:ind w:left="1068"/>
        <w:contextualSpacing/>
        <w:jc w:val="both"/>
      </w:pPr>
    </w:p>
    <w:p w:rsidR="00B62ABA" w:rsidRPr="00B62ABA" w:rsidRDefault="00B62ABA" w:rsidP="00B62ABA">
      <w:pPr>
        <w:spacing w:after="160" w:line="259" w:lineRule="auto"/>
        <w:ind w:left="1080"/>
        <w:contextualSpacing/>
        <w:jc w:val="both"/>
        <w:rPr>
          <w:b/>
        </w:rPr>
      </w:pPr>
      <w:r w:rsidRPr="00B62ABA">
        <w:rPr>
          <w:b/>
        </w:rPr>
        <w:t xml:space="preserve">  </w:t>
      </w:r>
    </w:p>
    <w:p w:rsidR="00B62ABA" w:rsidRPr="00B62ABA" w:rsidRDefault="00B62ABA" w:rsidP="00B62ABA">
      <w:pPr>
        <w:numPr>
          <w:ilvl w:val="0"/>
          <w:numId w:val="1"/>
        </w:numPr>
        <w:spacing w:after="160" w:line="259" w:lineRule="auto"/>
        <w:contextualSpacing/>
        <w:jc w:val="both"/>
        <w:rPr>
          <w:b/>
        </w:rPr>
      </w:pPr>
      <w:r w:rsidRPr="00B62ABA">
        <w:rPr>
          <w:b/>
        </w:rPr>
        <w:lastRenderedPageBreak/>
        <w:t>Koordynacja pracy audytu wewnętrznego i relacje z innymi instytucjami kontrolnymi.</w:t>
      </w:r>
    </w:p>
    <w:p w:rsidR="00B62ABA" w:rsidRPr="00B62ABA" w:rsidRDefault="00B62ABA" w:rsidP="00B62ABA">
      <w:pPr>
        <w:spacing w:after="160" w:line="259" w:lineRule="auto"/>
        <w:ind w:left="1080"/>
        <w:contextualSpacing/>
        <w:jc w:val="both"/>
        <w:rPr>
          <w:b/>
        </w:rPr>
      </w:pPr>
    </w:p>
    <w:p w:rsidR="00B62ABA" w:rsidRPr="00B62ABA" w:rsidRDefault="00B62ABA" w:rsidP="00B62ABA">
      <w:pPr>
        <w:numPr>
          <w:ilvl w:val="0"/>
          <w:numId w:val="8"/>
        </w:numPr>
        <w:spacing w:after="160" w:line="259" w:lineRule="auto"/>
        <w:contextualSpacing/>
        <w:jc w:val="both"/>
      </w:pPr>
      <w:r w:rsidRPr="00B62ABA">
        <w:t xml:space="preserve">Działalność audytu wewnętrznego koordynuje kierownik Oddziału Audytu                                       w Departamencie Kontroli i Audytu. </w:t>
      </w:r>
    </w:p>
    <w:p w:rsidR="00B62ABA" w:rsidRPr="00B62ABA" w:rsidRDefault="00B62ABA" w:rsidP="00B62ABA">
      <w:pPr>
        <w:numPr>
          <w:ilvl w:val="0"/>
          <w:numId w:val="8"/>
        </w:numPr>
        <w:spacing w:after="160" w:line="259" w:lineRule="auto"/>
        <w:contextualSpacing/>
        <w:jc w:val="both"/>
      </w:pPr>
      <w:r w:rsidRPr="00B62ABA">
        <w:t xml:space="preserve">Kierownik jest odpowiedzialny za efektywną koordynację działalności komórki audytu wewnętrznego zgodnie z Międzynarodowymi standardami praktyki zawodowej audytu wewnętrznego. </w:t>
      </w:r>
    </w:p>
    <w:p w:rsidR="00B62ABA" w:rsidRPr="00B62ABA" w:rsidRDefault="00B62ABA" w:rsidP="00B62ABA">
      <w:pPr>
        <w:numPr>
          <w:ilvl w:val="0"/>
          <w:numId w:val="8"/>
        </w:numPr>
        <w:spacing w:after="160" w:line="259" w:lineRule="auto"/>
        <w:contextualSpacing/>
        <w:jc w:val="both"/>
      </w:pPr>
      <w:r w:rsidRPr="00B62ABA">
        <w:t>Audyt wewnętrzny przeprowadza się w Urzędzie Marszałkowskim Województwa Świętokrzyskiego lub Wojewódzkich Samorządowych Jednostkach Organizacyjnych                         z zastrzeżeniem, że w przypadku gdy w danej jednostce zatrudniony jest audytor wewnętrzny realizacja czynności audytowych może być ograniczona do współpracy                  w zakresie systematycznej oceny kontroli zarządczej.</w:t>
      </w:r>
    </w:p>
    <w:p w:rsidR="00B62ABA" w:rsidRPr="00B62ABA" w:rsidRDefault="00B62ABA" w:rsidP="00B62ABA">
      <w:pPr>
        <w:numPr>
          <w:ilvl w:val="0"/>
          <w:numId w:val="8"/>
        </w:numPr>
        <w:spacing w:after="160" w:line="259" w:lineRule="auto"/>
        <w:contextualSpacing/>
        <w:jc w:val="both"/>
      </w:pPr>
      <w:r w:rsidRPr="00B62ABA">
        <w:t>Podczas planowania i wykonywania zadań audytowych, audytor wewnętrzny powinien brać pod uwagę czynności kontrolne wykonywane przez NIK i inne zewnętrzne instytucje kontrolne, aby uniknąć niepotrzebnego nakładania się kontroli i audytów.</w:t>
      </w:r>
    </w:p>
    <w:p w:rsidR="00B62ABA" w:rsidRPr="00B62ABA" w:rsidRDefault="00B62ABA" w:rsidP="00B62ABA">
      <w:pPr>
        <w:numPr>
          <w:ilvl w:val="0"/>
          <w:numId w:val="8"/>
        </w:numPr>
        <w:spacing w:after="160" w:line="259" w:lineRule="auto"/>
        <w:contextualSpacing/>
        <w:jc w:val="both"/>
      </w:pPr>
      <w:r w:rsidRPr="00B62ABA">
        <w:t xml:space="preserve">Przy dokonywaniu analizy ryzyka, audytor powinien uwzględniać dostępne wyniki kontroli dokonywanych przez NIK i inne instytucje kontrolne. </w:t>
      </w:r>
    </w:p>
    <w:p w:rsidR="00B62ABA" w:rsidRPr="00B62ABA" w:rsidRDefault="00B62ABA" w:rsidP="00B62ABA">
      <w:pPr>
        <w:numPr>
          <w:ilvl w:val="0"/>
          <w:numId w:val="8"/>
        </w:numPr>
        <w:spacing w:after="160" w:line="259" w:lineRule="auto"/>
        <w:contextualSpacing/>
        <w:jc w:val="both"/>
      </w:pPr>
      <w:r w:rsidRPr="00B62ABA">
        <w:t xml:space="preserve">Dokumentacja z przeprowadzania audytu wewnętrznego, w tym sprawozdania i notatki                z czynności sprawdzających, powinny być udostępniane NIK i innym instytucjom za pośrednictwem Marszałka Województwa. </w:t>
      </w:r>
    </w:p>
    <w:p w:rsidR="00B62ABA" w:rsidRPr="00B62ABA" w:rsidRDefault="00B62ABA" w:rsidP="00B62ABA">
      <w:pPr>
        <w:spacing w:after="160" w:line="259" w:lineRule="auto"/>
        <w:ind w:left="1068"/>
        <w:contextualSpacing/>
        <w:jc w:val="both"/>
      </w:pPr>
    </w:p>
    <w:p w:rsidR="00B62ABA" w:rsidRPr="00B62ABA" w:rsidRDefault="00B62ABA" w:rsidP="00B62ABA">
      <w:pPr>
        <w:numPr>
          <w:ilvl w:val="0"/>
          <w:numId w:val="1"/>
        </w:numPr>
        <w:spacing w:after="160" w:line="259" w:lineRule="auto"/>
        <w:contextualSpacing/>
        <w:jc w:val="both"/>
        <w:rPr>
          <w:b/>
        </w:rPr>
      </w:pPr>
      <w:r w:rsidRPr="00B62ABA">
        <w:rPr>
          <w:b/>
        </w:rPr>
        <w:t xml:space="preserve">Postanowienia końcowe </w:t>
      </w:r>
    </w:p>
    <w:p w:rsidR="00B62ABA" w:rsidRPr="00B62ABA" w:rsidRDefault="00B62ABA" w:rsidP="00B62ABA">
      <w:pPr>
        <w:spacing w:after="160" w:line="259" w:lineRule="auto"/>
        <w:ind w:left="1080"/>
        <w:contextualSpacing/>
        <w:jc w:val="both"/>
        <w:rPr>
          <w:b/>
        </w:rPr>
      </w:pPr>
    </w:p>
    <w:p w:rsidR="00B62ABA" w:rsidRPr="00B62ABA" w:rsidRDefault="00B62ABA" w:rsidP="00B62ABA">
      <w:pPr>
        <w:numPr>
          <w:ilvl w:val="0"/>
          <w:numId w:val="9"/>
        </w:numPr>
        <w:spacing w:after="160" w:line="259" w:lineRule="auto"/>
        <w:contextualSpacing/>
        <w:jc w:val="both"/>
      </w:pPr>
      <w:r w:rsidRPr="00B62ABA">
        <w:t xml:space="preserve">Metodykę realizowania poszczególnych procedur audytu wewnętrznego o których mowa wyżej oraz wzory stosowanych w tym celu dokumentów określa Podręcznik Procedur Audytu Wewnętrznego zatwierdzony do stosowania przez Marszałka Województwa Świętokrzyskiego. </w:t>
      </w:r>
    </w:p>
    <w:p w:rsidR="00B62ABA" w:rsidRPr="00B62ABA" w:rsidRDefault="00B62ABA" w:rsidP="00B62ABA">
      <w:pPr>
        <w:numPr>
          <w:ilvl w:val="0"/>
          <w:numId w:val="9"/>
        </w:numPr>
        <w:spacing w:after="160" w:line="259" w:lineRule="auto"/>
        <w:contextualSpacing/>
        <w:jc w:val="both"/>
      </w:pPr>
      <w:r w:rsidRPr="00B62ABA">
        <w:t xml:space="preserve">W sprawach dotyczących prowadzenia audytu wewnętrznego, a nieuregulowanych                                                w przedmiotowej karcie audytu stosuje się przepisy: Działu VI ustawy z dnia 27 sierpnia 2009 r. o finansach publicznych (tj. Dz. U. z 2019r., poz. 869,1622,1649) i Rozporządzenia Ministra Finansów z dnia 4 września 2015r. w sprawie audytu wewnętrznego oraz informacji o pracy i wynikach tego audytu (Dz. U. poz. 1480) z uwzględnieniem zmiany wprowadzonej rozporządzeniem Ministra Rozwoju i Finansów z dnia 15 lutego 2017 r.              (Dz. U. poz. 296). </w:t>
      </w:r>
    </w:p>
    <w:p w:rsidR="00B62ABA" w:rsidRPr="00B62ABA" w:rsidRDefault="00B62ABA" w:rsidP="00B62ABA">
      <w:pPr>
        <w:spacing w:after="160" w:line="259" w:lineRule="auto"/>
        <w:ind w:left="1068"/>
        <w:contextualSpacing/>
        <w:jc w:val="both"/>
      </w:pPr>
    </w:p>
    <w:p w:rsidR="00B62ABA" w:rsidRPr="00B62ABA" w:rsidRDefault="00B62ABA" w:rsidP="00B62ABA">
      <w:pPr>
        <w:spacing w:after="160" w:line="259" w:lineRule="auto"/>
        <w:ind w:left="1068"/>
        <w:contextualSpacing/>
        <w:jc w:val="both"/>
        <w:rPr>
          <w:sz w:val="18"/>
          <w:szCs w:val="18"/>
        </w:rPr>
      </w:pPr>
      <w:r w:rsidRPr="00B62ABA">
        <w:rPr>
          <w:sz w:val="18"/>
          <w:szCs w:val="18"/>
        </w:rPr>
        <w:t>Załączniki:</w:t>
      </w:r>
    </w:p>
    <w:p w:rsidR="00B62ABA" w:rsidRPr="00B62ABA" w:rsidRDefault="00B62ABA" w:rsidP="00B62ABA">
      <w:pPr>
        <w:spacing w:after="160" w:line="259" w:lineRule="auto"/>
        <w:ind w:left="1068"/>
        <w:contextualSpacing/>
        <w:jc w:val="both"/>
        <w:rPr>
          <w:sz w:val="18"/>
          <w:szCs w:val="18"/>
        </w:rPr>
      </w:pPr>
      <w:r w:rsidRPr="00B62ABA">
        <w:rPr>
          <w:sz w:val="18"/>
          <w:szCs w:val="18"/>
        </w:rPr>
        <w:t xml:space="preserve">Nr 1 - Wzór planu audytu </w:t>
      </w:r>
    </w:p>
    <w:p w:rsidR="00B62ABA" w:rsidRPr="00B62ABA" w:rsidRDefault="00B62ABA" w:rsidP="00B62ABA">
      <w:pPr>
        <w:spacing w:after="160" w:line="259" w:lineRule="auto"/>
        <w:ind w:left="1068"/>
        <w:contextualSpacing/>
        <w:jc w:val="both"/>
      </w:pPr>
      <w:r w:rsidRPr="00B62ABA">
        <w:rPr>
          <w:sz w:val="18"/>
          <w:szCs w:val="18"/>
        </w:rPr>
        <w:t>Nr 2 - Wzór sprawozdania z wykonania planu audytu</w:t>
      </w:r>
      <w:r w:rsidRPr="00B62ABA">
        <w:t xml:space="preserve"> </w:t>
      </w:r>
    </w:p>
    <w:p w:rsidR="00B62ABA" w:rsidRPr="00B62ABA" w:rsidRDefault="00B62ABA" w:rsidP="00B62ABA">
      <w:pPr>
        <w:spacing w:after="160" w:line="259" w:lineRule="auto"/>
        <w:ind w:left="1068"/>
        <w:contextualSpacing/>
        <w:jc w:val="both"/>
      </w:pPr>
    </w:p>
    <w:p w:rsidR="00B62ABA" w:rsidRPr="00B62ABA" w:rsidRDefault="00B62ABA" w:rsidP="00B62ABA">
      <w:pPr>
        <w:spacing w:after="160" w:line="259" w:lineRule="auto"/>
        <w:ind w:left="1068"/>
        <w:contextualSpacing/>
        <w:jc w:val="both"/>
      </w:pPr>
    </w:p>
    <w:p w:rsidR="00B62ABA" w:rsidRPr="00B62ABA" w:rsidRDefault="00B62ABA" w:rsidP="00B62ABA">
      <w:pPr>
        <w:spacing w:after="160" w:line="259" w:lineRule="auto"/>
        <w:ind w:left="1068"/>
        <w:contextualSpacing/>
        <w:jc w:val="both"/>
      </w:pPr>
    </w:p>
    <w:p w:rsidR="00B62ABA" w:rsidRPr="00B62ABA" w:rsidRDefault="00B62ABA" w:rsidP="00B62ABA">
      <w:pPr>
        <w:spacing w:after="160" w:line="259" w:lineRule="auto"/>
        <w:ind w:left="1068"/>
        <w:contextualSpacing/>
        <w:jc w:val="both"/>
      </w:pPr>
    </w:p>
    <w:p w:rsidR="00B62ABA" w:rsidRPr="00B62ABA" w:rsidRDefault="00B62ABA" w:rsidP="00B62ABA">
      <w:pPr>
        <w:spacing w:after="160" w:line="259" w:lineRule="auto"/>
        <w:ind w:left="1068"/>
        <w:contextualSpacing/>
        <w:jc w:val="both"/>
      </w:pPr>
      <w:r w:rsidRPr="00B62ABA">
        <w:t>………………………………………</w:t>
      </w:r>
    </w:p>
    <w:p w:rsidR="00B62ABA" w:rsidRPr="00B62ABA" w:rsidRDefault="00B62ABA" w:rsidP="00B62ABA">
      <w:pPr>
        <w:spacing w:after="160" w:line="259" w:lineRule="auto"/>
        <w:ind w:left="1068"/>
        <w:contextualSpacing/>
        <w:jc w:val="both"/>
      </w:pPr>
      <w:r w:rsidRPr="00B62ABA">
        <w:tab/>
        <w:t xml:space="preserve">    Opracował </w:t>
      </w:r>
    </w:p>
    <w:p w:rsidR="00B62ABA" w:rsidRPr="00B62ABA" w:rsidRDefault="00B62ABA" w:rsidP="00B62ABA">
      <w:pPr>
        <w:spacing w:after="160" w:line="259" w:lineRule="auto"/>
        <w:ind w:left="1068"/>
        <w:contextualSpacing/>
        <w:jc w:val="both"/>
      </w:pPr>
    </w:p>
    <w:p w:rsidR="00B62ABA" w:rsidRPr="00B62ABA" w:rsidRDefault="00B62ABA" w:rsidP="00B62ABA">
      <w:pPr>
        <w:spacing w:after="160" w:line="259" w:lineRule="auto"/>
        <w:ind w:left="1068"/>
        <w:contextualSpacing/>
        <w:jc w:val="both"/>
      </w:pPr>
      <w:r w:rsidRPr="00B62ABA">
        <w:tab/>
      </w:r>
      <w:r w:rsidRPr="00B62ABA">
        <w:tab/>
      </w:r>
      <w:r w:rsidRPr="00B62ABA">
        <w:tab/>
      </w:r>
      <w:r w:rsidRPr="00B62ABA">
        <w:tab/>
      </w:r>
      <w:r w:rsidRPr="00B62ABA">
        <w:tab/>
      </w:r>
      <w:r w:rsidRPr="00B62ABA">
        <w:tab/>
      </w:r>
      <w:r w:rsidRPr="00B62ABA">
        <w:tab/>
      </w:r>
      <w:r w:rsidRPr="00B62ABA">
        <w:tab/>
        <w:t>………………………………………….</w:t>
      </w:r>
    </w:p>
    <w:p w:rsidR="00B62ABA" w:rsidRPr="00B62ABA" w:rsidRDefault="00B62ABA" w:rsidP="00B62ABA">
      <w:pPr>
        <w:spacing w:after="160" w:line="259" w:lineRule="auto"/>
        <w:ind w:left="1068"/>
        <w:contextualSpacing/>
        <w:jc w:val="both"/>
      </w:pPr>
      <w:r w:rsidRPr="00B62ABA">
        <w:tab/>
      </w:r>
      <w:r w:rsidRPr="00B62ABA">
        <w:tab/>
      </w:r>
      <w:r w:rsidRPr="00B62ABA">
        <w:tab/>
      </w:r>
      <w:r w:rsidRPr="00B62ABA">
        <w:tab/>
      </w:r>
      <w:r w:rsidRPr="00B62ABA">
        <w:tab/>
      </w:r>
      <w:r w:rsidRPr="00B62ABA">
        <w:tab/>
      </w:r>
      <w:r w:rsidRPr="00B62ABA">
        <w:tab/>
      </w:r>
      <w:r w:rsidRPr="00B62ABA">
        <w:tab/>
      </w:r>
      <w:r w:rsidRPr="00B62ABA">
        <w:tab/>
        <w:t>Zatwierdził</w:t>
      </w:r>
    </w:p>
    <w:p w:rsidR="00B62ABA" w:rsidRDefault="00B62ABA" w:rsidP="000056D9">
      <w:pPr>
        <w:pStyle w:val="Tekstpodstawowy"/>
        <w:spacing w:after="0" w:line="360" w:lineRule="auto"/>
      </w:pPr>
    </w:p>
    <w:p w:rsidR="001C0C0C" w:rsidRDefault="001C0C0C" w:rsidP="00B63437">
      <w:pPr>
        <w:spacing w:after="160" w:line="240" w:lineRule="auto"/>
        <w:jc w:val="right"/>
        <w:sectPr w:rsidR="001C0C0C">
          <w:pgSz w:w="11906" w:h="16838"/>
          <w:pgMar w:top="1417" w:right="1417" w:bottom="1417" w:left="1417" w:header="708" w:footer="708" w:gutter="0"/>
          <w:cols w:space="708"/>
          <w:docGrid w:linePitch="360"/>
        </w:sectPr>
      </w:pPr>
    </w:p>
    <w:p w:rsidR="001C0C0C" w:rsidRDefault="001C0C0C" w:rsidP="00B63437">
      <w:pPr>
        <w:spacing w:after="160" w:line="240" w:lineRule="auto"/>
        <w:jc w:val="right"/>
      </w:pPr>
    </w:p>
    <w:p w:rsidR="001C0C0C" w:rsidRDefault="001C0C0C" w:rsidP="001C0C0C">
      <w:pPr>
        <w:spacing w:after="0"/>
        <w:jc w:val="right"/>
        <w:rPr>
          <w:sz w:val="20"/>
          <w:szCs w:val="20"/>
        </w:rPr>
      </w:pPr>
      <w:bookmarkStart w:id="0" w:name="_GoBack"/>
      <w:bookmarkEnd w:id="0"/>
      <w:r>
        <w:rPr>
          <w:sz w:val="20"/>
          <w:szCs w:val="20"/>
        </w:rPr>
        <w:t xml:space="preserve">Załącznik Nr 1 do Karty audytu wewnętrznego – </w:t>
      </w:r>
    </w:p>
    <w:p w:rsidR="001C0C0C" w:rsidRDefault="001C0C0C" w:rsidP="001C0C0C">
      <w:pPr>
        <w:spacing w:after="0"/>
        <w:ind w:left="7080" w:firstLine="708"/>
        <w:jc w:val="center"/>
        <w:rPr>
          <w:sz w:val="20"/>
          <w:szCs w:val="20"/>
        </w:rPr>
      </w:pPr>
      <w:r>
        <w:rPr>
          <w:sz w:val="20"/>
          <w:szCs w:val="20"/>
        </w:rPr>
        <w:t xml:space="preserve"> wzór planu audytu</w:t>
      </w:r>
    </w:p>
    <w:p w:rsidR="001C0C0C" w:rsidRDefault="001C0C0C" w:rsidP="001C0C0C">
      <w:r>
        <w:t>……………………………………………………………………………..</w:t>
      </w:r>
    </w:p>
    <w:p w:rsidR="001C0C0C" w:rsidRDefault="001C0C0C" w:rsidP="001C0C0C">
      <w:pPr>
        <w:spacing w:after="0"/>
        <w:rPr>
          <w:sz w:val="16"/>
          <w:szCs w:val="16"/>
        </w:rPr>
      </w:pPr>
      <w:r>
        <w:rPr>
          <w:sz w:val="16"/>
          <w:szCs w:val="16"/>
        </w:rPr>
        <w:t>(nazwa i adres jednostki sektora finansów publicznych, w której jest zatrudniony audytor wewnętrzny)</w:t>
      </w:r>
    </w:p>
    <w:p w:rsidR="001C0C0C" w:rsidRDefault="001C0C0C" w:rsidP="001C0C0C">
      <w:pPr>
        <w:spacing w:before="100" w:beforeAutospacing="1"/>
        <w:jc w:val="center"/>
        <w:rPr>
          <w:b/>
        </w:rPr>
      </w:pPr>
      <w:r>
        <w:rPr>
          <w:b/>
        </w:rPr>
        <w:t>PLAN AUDYTU NA ROK</w:t>
      </w:r>
    </w:p>
    <w:p w:rsidR="001C0C0C" w:rsidRDefault="001C0C0C" w:rsidP="001C0C0C">
      <w:pPr>
        <w:pStyle w:val="Akapitzlist"/>
        <w:numPr>
          <w:ilvl w:val="0"/>
          <w:numId w:val="11"/>
        </w:numPr>
        <w:jc w:val="both"/>
        <w:rPr>
          <w:b/>
          <w:sz w:val="22"/>
          <w:szCs w:val="22"/>
        </w:rPr>
      </w:pPr>
      <w:r>
        <w:rPr>
          <w:b/>
          <w:sz w:val="22"/>
          <w:szCs w:val="22"/>
        </w:rPr>
        <w:t>Jednostki sektora finansów publicznych objęte audytem wewnętrznym</w:t>
      </w:r>
    </w:p>
    <w:tbl>
      <w:tblPr>
        <w:tblW w:w="14377" w:type="dxa"/>
        <w:tblInd w:w="360" w:type="dxa"/>
        <w:tblCellMar>
          <w:left w:w="10" w:type="dxa"/>
          <w:right w:w="10" w:type="dxa"/>
        </w:tblCellMar>
        <w:tblLook w:val="0000" w:firstRow="0" w:lastRow="0" w:firstColumn="0" w:lastColumn="0" w:noHBand="0" w:noVBand="0"/>
      </w:tblPr>
      <w:tblGrid>
        <w:gridCol w:w="1053"/>
        <w:gridCol w:w="13324"/>
      </w:tblGrid>
      <w:tr w:rsidR="001C0C0C" w:rsidTr="00FB450A">
        <w:tblPrEx>
          <w:tblCellMar>
            <w:top w:w="0" w:type="dxa"/>
            <w:bottom w:w="0" w:type="dxa"/>
          </w:tblCellMar>
        </w:tblPrEx>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C0C" w:rsidRDefault="001C0C0C" w:rsidP="00FB450A">
            <w:pPr>
              <w:jc w:val="center"/>
            </w:pPr>
            <w:r>
              <w:rPr>
                <w:b/>
                <w:sz w:val="18"/>
                <w:szCs w:val="18"/>
              </w:rPr>
              <w:t>Lp.</w:t>
            </w:r>
          </w:p>
        </w:tc>
        <w:tc>
          <w:tcPr>
            <w:tcW w:w="1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C0C" w:rsidRDefault="001C0C0C" w:rsidP="00FB450A">
            <w:pPr>
              <w:jc w:val="center"/>
            </w:pPr>
            <w:r>
              <w:rPr>
                <w:b/>
                <w:sz w:val="18"/>
                <w:szCs w:val="18"/>
              </w:rPr>
              <w:t>Nazwa jednostki</w:t>
            </w:r>
          </w:p>
        </w:tc>
      </w:tr>
      <w:tr w:rsidR="001C0C0C" w:rsidTr="00FB450A">
        <w:tblPrEx>
          <w:tblCellMar>
            <w:top w:w="0" w:type="dxa"/>
            <w:bottom w:w="0" w:type="dxa"/>
          </w:tblCellMar>
        </w:tblPrEx>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C0C" w:rsidRDefault="001C0C0C" w:rsidP="00FB450A">
            <w:pPr>
              <w:jc w:val="center"/>
              <w:rPr>
                <w:sz w:val="16"/>
                <w:szCs w:val="16"/>
              </w:rPr>
            </w:pPr>
            <w:r>
              <w:rPr>
                <w:sz w:val="16"/>
                <w:szCs w:val="16"/>
              </w:rPr>
              <w:t>1</w:t>
            </w:r>
          </w:p>
        </w:tc>
        <w:tc>
          <w:tcPr>
            <w:tcW w:w="1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C0C" w:rsidRDefault="001C0C0C" w:rsidP="00FB450A">
            <w:pPr>
              <w:jc w:val="center"/>
              <w:rPr>
                <w:sz w:val="16"/>
                <w:szCs w:val="16"/>
              </w:rPr>
            </w:pPr>
            <w:r>
              <w:rPr>
                <w:sz w:val="16"/>
                <w:szCs w:val="16"/>
              </w:rPr>
              <w:t>2</w:t>
            </w:r>
          </w:p>
        </w:tc>
      </w:tr>
      <w:tr w:rsidR="001C0C0C" w:rsidTr="00FB450A">
        <w:tblPrEx>
          <w:tblCellMar>
            <w:top w:w="0" w:type="dxa"/>
            <w:bottom w:w="0" w:type="dxa"/>
          </w:tblCellMar>
        </w:tblPrEx>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C0C" w:rsidRDefault="001C0C0C" w:rsidP="00FB450A">
            <w:r>
              <w:t>1</w:t>
            </w:r>
          </w:p>
        </w:tc>
        <w:tc>
          <w:tcPr>
            <w:tcW w:w="1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C0C" w:rsidRDefault="001C0C0C" w:rsidP="00FB450A">
            <w:pPr>
              <w:jc w:val="both"/>
            </w:pPr>
          </w:p>
        </w:tc>
      </w:tr>
    </w:tbl>
    <w:p w:rsidR="001C0C0C" w:rsidRDefault="001C0C0C" w:rsidP="001C0C0C">
      <w:pPr>
        <w:spacing w:line="360" w:lineRule="auto"/>
      </w:pPr>
    </w:p>
    <w:p w:rsidR="001C0C0C" w:rsidRDefault="001C0C0C" w:rsidP="001C0C0C">
      <w:pPr>
        <w:pStyle w:val="Akapitzlist"/>
        <w:numPr>
          <w:ilvl w:val="0"/>
          <w:numId w:val="11"/>
        </w:numPr>
        <w:rPr>
          <w:b/>
          <w:sz w:val="22"/>
          <w:szCs w:val="22"/>
        </w:rPr>
      </w:pPr>
      <w:r>
        <w:rPr>
          <w:b/>
          <w:sz w:val="22"/>
          <w:szCs w:val="22"/>
        </w:rPr>
        <w:t>Wyniki analizy obszarów działalności jednostki zidentyfikowane przez audytora wewnętrznego z określeniem szacowanego poz</w:t>
      </w:r>
      <w:r>
        <w:rPr>
          <w:b/>
          <w:sz w:val="22"/>
          <w:szCs w:val="22"/>
        </w:rPr>
        <w:t xml:space="preserve">iomu ryzyka </w:t>
      </w:r>
      <w:r>
        <w:rPr>
          <w:b/>
          <w:sz w:val="22"/>
          <w:szCs w:val="22"/>
        </w:rPr>
        <w:t>w danym obszarze</w:t>
      </w:r>
    </w:p>
    <w:tbl>
      <w:tblPr>
        <w:tblW w:w="14308" w:type="dxa"/>
        <w:tblInd w:w="360" w:type="dxa"/>
        <w:tblCellMar>
          <w:left w:w="10" w:type="dxa"/>
          <w:right w:w="10" w:type="dxa"/>
        </w:tblCellMar>
        <w:tblLook w:val="0000" w:firstRow="0" w:lastRow="0" w:firstColumn="0" w:lastColumn="0" w:noHBand="0" w:noVBand="0"/>
      </w:tblPr>
      <w:tblGrid>
        <w:gridCol w:w="628"/>
        <w:gridCol w:w="4140"/>
        <w:gridCol w:w="2385"/>
        <w:gridCol w:w="2385"/>
        <w:gridCol w:w="2385"/>
        <w:gridCol w:w="2385"/>
      </w:tblGrid>
      <w:tr w:rsidR="001C0C0C" w:rsidTr="00FB450A">
        <w:tblPrEx>
          <w:tblCellMar>
            <w:top w:w="0" w:type="dxa"/>
            <w:bottom w:w="0" w:type="dxa"/>
          </w:tblCellMar>
        </w:tblPrEx>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C0C" w:rsidRDefault="001C0C0C" w:rsidP="00FB450A">
            <w:pPr>
              <w:spacing w:line="360" w:lineRule="auto"/>
              <w:jc w:val="center"/>
              <w:rPr>
                <w:b/>
                <w:sz w:val="18"/>
                <w:szCs w:val="18"/>
              </w:rPr>
            </w:pPr>
            <w:r>
              <w:rPr>
                <w:b/>
                <w:sz w:val="18"/>
                <w:szCs w:val="18"/>
              </w:rPr>
              <w:t>Lp.</w:t>
            </w:r>
          </w:p>
        </w:tc>
        <w:tc>
          <w:tcPr>
            <w:tcW w:w="112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C0C" w:rsidRDefault="001C0C0C" w:rsidP="00FB450A">
            <w:pPr>
              <w:tabs>
                <w:tab w:val="left" w:pos="7242"/>
              </w:tabs>
              <w:spacing w:line="360" w:lineRule="auto"/>
              <w:jc w:val="center"/>
              <w:rPr>
                <w:b/>
                <w:sz w:val="18"/>
                <w:szCs w:val="18"/>
              </w:rPr>
            </w:pPr>
            <w:r>
              <w:rPr>
                <w:b/>
                <w:sz w:val="18"/>
                <w:szCs w:val="18"/>
              </w:rPr>
              <w:t>Obszar działalności jednostki</w:t>
            </w:r>
          </w:p>
        </w:tc>
        <w:tc>
          <w:tcPr>
            <w:tcW w:w="23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C0C" w:rsidRDefault="001C0C0C" w:rsidP="00FB450A">
            <w:pPr>
              <w:spacing w:line="360" w:lineRule="auto"/>
              <w:jc w:val="center"/>
              <w:rPr>
                <w:b/>
                <w:sz w:val="18"/>
                <w:szCs w:val="18"/>
              </w:rPr>
            </w:pPr>
            <w:r>
              <w:rPr>
                <w:b/>
                <w:sz w:val="18"/>
                <w:szCs w:val="18"/>
              </w:rPr>
              <w:t>Poziom ryzyka w obszarze</w:t>
            </w:r>
          </w:p>
        </w:tc>
      </w:tr>
      <w:tr w:rsidR="001C0C0C" w:rsidTr="00FB450A">
        <w:tblPrEx>
          <w:tblCellMar>
            <w:top w:w="0" w:type="dxa"/>
            <w:bottom w:w="0" w:type="dxa"/>
          </w:tblCellMar>
        </w:tblPrEx>
        <w:trPr>
          <w:trHeight w:val="125"/>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C0C" w:rsidRDefault="001C0C0C" w:rsidP="00FB450A">
            <w:pPr>
              <w:spacing w:line="360" w:lineRule="auto"/>
              <w:jc w:val="center"/>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C0C" w:rsidRDefault="001C0C0C" w:rsidP="00FB450A">
            <w:pPr>
              <w:jc w:val="center"/>
            </w:pPr>
            <w:r>
              <w:rPr>
                <w:b/>
                <w:sz w:val="18"/>
                <w:szCs w:val="18"/>
              </w:rPr>
              <w:t>Nazwa obszaru</w:t>
            </w:r>
            <w:r>
              <w:rPr>
                <w:sz w:val="18"/>
                <w:szCs w:val="18"/>
              </w:rPr>
              <w:t xml:space="preserve">                                                                (ze wskazaniem nazwy jednostki, jeżeli to konieczne </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C0C" w:rsidRDefault="001C0C0C" w:rsidP="00FB450A">
            <w:pPr>
              <w:jc w:val="center"/>
              <w:rPr>
                <w:b/>
                <w:sz w:val="18"/>
                <w:szCs w:val="18"/>
              </w:rPr>
            </w:pPr>
            <w:r>
              <w:rPr>
                <w:b/>
                <w:sz w:val="18"/>
                <w:szCs w:val="18"/>
              </w:rPr>
              <w:t>Typ obszaru działalności</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C0C" w:rsidRDefault="001C0C0C" w:rsidP="00FB450A">
            <w:pPr>
              <w:jc w:val="center"/>
              <w:rPr>
                <w:b/>
                <w:sz w:val="18"/>
                <w:szCs w:val="18"/>
              </w:rPr>
            </w:pPr>
            <w:r>
              <w:rPr>
                <w:b/>
                <w:sz w:val="18"/>
                <w:szCs w:val="18"/>
              </w:rPr>
              <w:t>Obszar działalności związany z dysponowaniem środkami, o których mowa w art.5 ust.3 ustawy</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C0C" w:rsidRDefault="001C0C0C" w:rsidP="00FB450A">
            <w:pPr>
              <w:jc w:val="center"/>
              <w:rPr>
                <w:b/>
                <w:sz w:val="18"/>
                <w:szCs w:val="18"/>
              </w:rPr>
            </w:pPr>
            <w:r>
              <w:rPr>
                <w:b/>
                <w:sz w:val="18"/>
                <w:szCs w:val="18"/>
              </w:rPr>
              <w:t>Opis obszaru działalności wspomagającej</w:t>
            </w:r>
          </w:p>
        </w:tc>
        <w:tc>
          <w:tcPr>
            <w:tcW w:w="23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C0C" w:rsidRDefault="001C0C0C" w:rsidP="00FB450A">
            <w:pPr>
              <w:spacing w:line="360" w:lineRule="auto"/>
              <w:jc w:val="center"/>
              <w:rPr>
                <w:sz w:val="18"/>
                <w:szCs w:val="18"/>
              </w:rPr>
            </w:pPr>
          </w:p>
        </w:tc>
      </w:tr>
      <w:tr w:rsidR="001C0C0C" w:rsidTr="00FB450A">
        <w:tblPrEx>
          <w:tblCellMar>
            <w:top w:w="0" w:type="dxa"/>
            <w:bottom w:w="0" w:type="dxa"/>
          </w:tblCellMar>
        </w:tblPrEx>
        <w:trPr>
          <w:trHeight w:val="123"/>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C0C" w:rsidRDefault="001C0C0C" w:rsidP="00FB450A">
            <w:pPr>
              <w:spacing w:line="360" w:lineRule="auto"/>
              <w:jc w:val="center"/>
              <w:rPr>
                <w:sz w:val="16"/>
                <w:szCs w:val="16"/>
              </w:rPr>
            </w:pPr>
            <w:r>
              <w:rPr>
                <w:sz w:val="16"/>
                <w:szCs w:val="16"/>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C0C" w:rsidRDefault="001C0C0C" w:rsidP="00FB450A">
            <w:pPr>
              <w:spacing w:line="360" w:lineRule="auto"/>
              <w:jc w:val="center"/>
              <w:rPr>
                <w:sz w:val="16"/>
                <w:szCs w:val="16"/>
              </w:rPr>
            </w:pPr>
            <w:r>
              <w:rPr>
                <w:sz w:val="16"/>
                <w:szCs w:val="16"/>
              </w:rPr>
              <w:t>2</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C0C" w:rsidRDefault="001C0C0C" w:rsidP="00FB450A">
            <w:pPr>
              <w:spacing w:line="360" w:lineRule="auto"/>
              <w:jc w:val="center"/>
              <w:rPr>
                <w:sz w:val="16"/>
                <w:szCs w:val="16"/>
              </w:rPr>
            </w:pPr>
            <w:r>
              <w:rPr>
                <w:sz w:val="16"/>
                <w:szCs w:val="16"/>
              </w:rPr>
              <w:t>3</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C0C" w:rsidRDefault="001C0C0C" w:rsidP="00FB450A">
            <w:pPr>
              <w:spacing w:line="360" w:lineRule="auto"/>
              <w:jc w:val="center"/>
              <w:rPr>
                <w:sz w:val="16"/>
                <w:szCs w:val="16"/>
              </w:rPr>
            </w:pPr>
            <w:r>
              <w:rPr>
                <w:sz w:val="16"/>
                <w:szCs w:val="16"/>
              </w:rPr>
              <w:t>4</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C0C" w:rsidRDefault="001C0C0C" w:rsidP="00FB450A">
            <w:pPr>
              <w:spacing w:line="360" w:lineRule="auto"/>
              <w:jc w:val="center"/>
              <w:rPr>
                <w:sz w:val="16"/>
                <w:szCs w:val="16"/>
              </w:rPr>
            </w:pPr>
            <w:r>
              <w:rPr>
                <w:sz w:val="16"/>
                <w:szCs w:val="16"/>
              </w:rPr>
              <w:t>5</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C0C" w:rsidRDefault="001C0C0C" w:rsidP="00FB450A">
            <w:pPr>
              <w:spacing w:line="360" w:lineRule="auto"/>
              <w:jc w:val="center"/>
              <w:rPr>
                <w:sz w:val="16"/>
                <w:szCs w:val="16"/>
              </w:rPr>
            </w:pPr>
            <w:r>
              <w:rPr>
                <w:sz w:val="16"/>
                <w:szCs w:val="16"/>
              </w:rPr>
              <w:t>6</w:t>
            </w:r>
          </w:p>
        </w:tc>
      </w:tr>
      <w:tr w:rsidR="001C0C0C" w:rsidTr="00FB450A">
        <w:tblPrEx>
          <w:tblCellMar>
            <w:top w:w="0" w:type="dxa"/>
            <w:bottom w:w="0" w:type="dxa"/>
          </w:tblCellMar>
        </w:tblPrEx>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C0C" w:rsidRDefault="001C0C0C" w:rsidP="00FB450A">
            <w:pPr>
              <w:spacing w:line="360" w:lineRule="auto"/>
            </w:pPr>
            <w: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C0C" w:rsidRDefault="001C0C0C" w:rsidP="00FB450A">
            <w:pPr>
              <w:spacing w:line="360" w:lineRule="auto"/>
              <w:rPr>
                <w:b/>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C0C" w:rsidRDefault="001C0C0C" w:rsidP="00FB450A">
            <w:pPr>
              <w:spacing w:line="360" w:lineRule="auto"/>
              <w:rPr>
                <w:sz w:val="18"/>
                <w:szCs w:val="18"/>
              </w:rPr>
            </w:pPr>
            <w:r>
              <w:rPr>
                <w:sz w:val="18"/>
                <w:szCs w:val="18"/>
              </w:rPr>
              <w:t>Podstawowa/Wspomagająca</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C0C" w:rsidRDefault="001C0C0C" w:rsidP="00FB450A">
            <w:pPr>
              <w:spacing w:line="360" w:lineRule="auto"/>
              <w:jc w:val="center"/>
              <w:rPr>
                <w:sz w:val="18"/>
                <w:szCs w:val="18"/>
              </w:rPr>
            </w:pPr>
            <w:r>
              <w:rPr>
                <w:sz w:val="18"/>
                <w:szCs w:val="18"/>
              </w:rPr>
              <w:t>Tak/Nie</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C0C" w:rsidRDefault="001C0C0C" w:rsidP="00FB450A">
            <w:pPr>
              <w:spacing w:line="360" w:lineRule="auto"/>
              <w:rPr>
                <w:b/>
                <w:sz w:val="18"/>
                <w:szCs w:val="18"/>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C0C" w:rsidRDefault="001C0C0C" w:rsidP="00FB450A">
            <w:pPr>
              <w:spacing w:line="360" w:lineRule="auto"/>
              <w:jc w:val="center"/>
              <w:rPr>
                <w:sz w:val="18"/>
                <w:szCs w:val="18"/>
              </w:rPr>
            </w:pPr>
            <w:r>
              <w:rPr>
                <w:sz w:val="18"/>
                <w:szCs w:val="18"/>
              </w:rPr>
              <w:t>Wysoki/Średni/Niski</w:t>
            </w:r>
          </w:p>
        </w:tc>
      </w:tr>
      <w:tr w:rsidR="001C0C0C" w:rsidTr="00FB450A">
        <w:tblPrEx>
          <w:tblCellMar>
            <w:top w:w="0" w:type="dxa"/>
            <w:bottom w:w="0" w:type="dxa"/>
          </w:tblCellMar>
        </w:tblPrEx>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C0C" w:rsidRDefault="001C0C0C" w:rsidP="00FB450A">
            <w:pPr>
              <w:spacing w:line="360" w:lineRule="auto"/>
              <w:rPr>
                <w: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C0C" w:rsidRDefault="001C0C0C" w:rsidP="00FB450A">
            <w:pPr>
              <w:spacing w:line="360" w:lineRule="auto"/>
              <w:rPr>
                <w:b/>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C0C" w:rsidRDefault="001C0C0C" w:rsidP="00FB450A">
            <w:pPr>
              <w:spacing w:line="360" w:lineRule="auto"/>
              <w:rPr>
                <w:b/>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C0C" w:rsidRDefault="001C0C0C" w:rsidP="00FB450A">
            <w:pPr>
              <w:spacing w:line="360" w:lineRule="auto"/>
              <w:rPr>
                <w:b/>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C0C" w:rsidRDefault="001C0C0C" w:rsidP="00FB450A">
            <w:pPr>
              <w:spacing w:line="360" w:lineRule="auto"/>
              <w:rPr>
                <w:b/>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C0C" w:rsidRDefault="001C0C0C" w:rsidP="00FB450A">
            <w:pPr>
              <w:spacing w:line="360" w:lineRule="auto"/>
              <w:rPr>
                <w:b/>
              </w:rPr>
            </w:pPr>
          </w:p>
        </w:tc>
      </w:tr>
    </w:tbl>
    <w:p w:rsidR="001C0C0C" w:rsidRDefault="001C0C0C" w:rsidP="001C0C0C">
      <w:pPr>
        <w:spacing w:line="360" w:lineRule="auto"/>
        <w:ind w:left="360"/>
        <w:rPr>
          <w:b/>
        </w:rPr>
      </w:pPr>
    </w:p>
    <w:p w:rsidR="001C0C0C" w:rsidRDefault="001C0C0C" w:rsidP="001C0C0C">
      <w:pPr>
        <w:pStyle w:val="Akapitzlist"/>
        <w:numPr>
          <w:ilvl w:val="0"/>
          <w:numId w:val="11"/>
        </w:numPr>
        <w:spacing w:line="360" w:lineRule="auto"/>
        <w:rPr>
          <w:b/>
          <w:sz w:val="22"/>
          <w:szCs w:val="22"/>
        </w:rPr>
      </w:pPr>
      <w:r>
        <w:rPr>
          <w:b/>
          <w:sz w:val="22"/>
          <w:szCs w:val="22"/>
        </w:rPr>
        <w:t>Informacja na temat budżetu czasu komórki audytu wewnętrznego</w:t>
      </w:r>
    </w:p>
    <w:p w:rsidR="001C0C0C" w:rsidRPr="001C0C0C" w:rsidRDefault="001C0C0C" w:rsidP="001C0C0C">
      <w:pPr>
        <w:pStyle w:val="Akapitzlist"/>
        <w:numPr>
          <w:ilvl w:val="0"/>
          <w:numId w:val="11"/>
        </w:numPr>
        <w:spacing w:line="360" w:lineRule="auto"/>
        <w:rPr>
          <w:b/>
        </w:rPr>
      </w:pPr>
      <w:r w:rsidRPr="001C0C0C">
        <w:rPr>
          <w:b/>
          <w:sz w:val="22"/>
          <w:szCs w:val="22"/>
        </w:rPr>
        <w:lastRenderedPageBreak/>
        <w:t>Planowane tematy audytu wewnętrznego (</w:t>
      </w:r>
      <w:r w:rsidRPr="001C0C0C">
        <w:rPr>
          <w:i/>
          <w:sz w:val="22"/>
          <w:szCs w:val="22"/>
        </w:rPr>
        <w:t>w oparciu o załączoną do planu analizę ryzyka</w:t>
      </w:r>
      <w:r w:rsidRPr="001C0C0C">
        <w:rPr>
          <w:b/>
          <w:sz w:val="22"/>
          <w:szCs w:val="22"/>
        </w:rPr>
        <w:t>)</w:t>
      </w:r>
    </w:p>
    <w:p w:rsidR="001C0C0C" w:rsidRDefault="001C0C0C" w:rsidP="001C0C0C">
      <w:pPr>
        <w:pStyle w:val="Akapitzlist"/>
        <w:numPr>
          <w:ilvl w:val="1"/>
          <w:numId w:val="12"/>
        </w:numPr>
        <w:spacing w:line="360" w:lineRule="auto"/>
      </w:pPr>
      <w:r>
        <w:rPr>
          <w:b/>
          <w:sz w:val="22"/>
          <w:szCs w:val="22"/>
        </w:rPr>
        <w:t xml:space="preserve">Planowane zadania zapewniające </w:t>
      </w:r>
    </w:p>
    <w:tbl>
      <w:tblPr>
        <w:tblW w:w="15240" w:type="dxa"/>
        <w:tblInd w:w="-5" w:type="dxa"/>
        <w:tblCellMar>
          <w:left w:w="10" w:type="dxa"/>
          <w:right w:w="10" w:type="dxa"/>
        </w:tblCellMar>
        <w:tblLook w:val="0000" w:firstRow="0" w:lastRow="0" w:firstColumn="0" w:lastColumn="0" w:noHBand="0" w:noVBand="0"/>
      </w:tblPr>
      <w:tblGrid>
        <w:gridCol w:w="851"/>
        <w:gridCol w:w="4135"/>
        <w:gridCol w:w="2362"/>
        <w:gridCol w:w="2153"/>
        <w:gridCol w:w="1794"/>
        <w:gridCol w:w="1553"/>
        <w:gridCol w:w="1894"/>
        <w:gridCol w:w="498"/>
      </w:tblGrid>
      <w:tr w:rsidR="001C0C0C" w:rsidTr="00FB450A">
        <w:tblPrEx>
          <w:tblCellMar>
            <w:top w:w="0" w:type="dxa"/>
            <w:bottom w:w="0" w:type="dxa"/>
          </w:tblCellMar>
        </w:tblPrEx>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C0C" w:rsidRDefault="001C0C0C" w:rsidP="00FB450A">
            <w:pPr>
              <w:jc w:val="center"/>
            </w:pPr>
            <w:r>
              <w:rPr>
                <w:b/>
                <w:sz w:val="18"/>
                <w:szCs w:val="18"/>
              </w:rPr>
              <w:t>Lp.</w:t>
            </w:r>
          </w:p>
        </w:tc>
        <w:tc>
          <w:tcPr>
            <w:tcW w:w="4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C0C" w:rsidRDefault="001C0C0C" w:rsidP="00FB450A">
            <w:pPr>
              <w:jc w:val="center"/>
            </w:pPr>
            <w:r>
              <w:rPr>
                <w:b/>
                <w:bCs/>
                <w:sz w:val="18"/>
                <w:szCs w:val="18"/>
              </w:rPr>
              <w:t>Temat zadania zapewniającego</w:t>
            </w: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0C0C" w:rsidRDefault="001C0C0C" w:rsidP="00FB450A">
            <w:pPr>
              <w:pStyle w:val="Tabela"/>
              <w:spacing w:before="60"/>
              <w:jc w:val="center"/>
              <w:rPr>
                <w:rFonts w:ascii="Times New Roman" w:hAnsi="Times New Roman" w:cs="Times New Roman"/>
                <w:b/>
                <w:bCs/>
                <w:sz w:val="18"/>
                <w:szCs w:val="18"/>
              </w:rPr>
            </w:pPr>
            <w:r>
              <w:rPr>
                <w:rFonts w:ascii="Times New Roman" w:hAnsi="Times New Roman" w:cs="Times New Roman"/>
                <w:b/>
                <w:bCs/>
                <w:sz w:val="18"/>
                <w:szCs w:val="18"/>
              </w:rPr>
              <w:t>Nazwa obszaru                  (nazwa obszaru z kolumny 2 w tabeli 2)</w:t>
            </w:r>
          </w:p>
          <w:p w:rsidR="001C0C0C" w:rsidRDefault="001C0C0C" w:rsidP="00FB450A">
            <w:pPr>
              <w:tabs>
                <w:tab w:val="left" w:pos="705"/>
              </w:tabs>
              <w:rPr>
                <w:sz w:val="18"/>
                <w:szCs w:val="18"/>
              </w:rPr>
            </w:pPr>
            <w:r>
              <w:rPr>
                <w:sz w:val="18"/>
                <w:szCs w:val="18"/>
              </w:rPr>
              <w:tab/>
            </w:r>
          </w:p>
        </w:tc>
        <w:tc>
          <w:tcPr>
            <w:tcW w:w="2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0C0C" w:rsidRDefault="001C0C0C" w:rsidP="00FB450A">
            <w:pPr>
              <w:pStyle w:val="Tabela"/>
              <w:spacing w:before="60"/>
              <w:jc w:val="center"/>
              <w:rPr>
                <w:rFonts w:ascii="Times New Roman" w:hAnsi="Times New Roman" w:cs="Times New Roman"/>
                <w:b/>
                <w:bCs/>
                <w:sz w:val="18"/>
                <w:szCs w:val="18"/>
              </w:rPr>
            </w:pPr>
            <w:r>
              <w:rPr>
                <w:rFonts w:ascii="Times New Roman" w:hAnsi="Times New Roman" w:cs="Times New Roman"/>
                <w:b/>
                <w:bCs/>
                <w:sz w:val="18"/>
                <w:szCs w:val="18"/>
              </w:rPr>
              <w:t>Planowana liczba audytorów wewnętrznych przeprowadzających zadanie</w:t>
            </w:r>
          </w:p>
          <w:p w:rsidR="001C0C0C" w:rsidRDefault="001C0C0C" w:rsidP="00FB450A">
            <w:pPr>
              <w:jc w:val="center"/>
            </w:pPr>
            <w:r>
              <w:rPr>
                <w:b/>
                <w:sz w:val="18"/>
                <w:szCs w:val="18"/>
              </w:rPr>
              <w:t>(w etatach)</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0C0C" w:rsidRDefault="001C0C0C" w:rsidP="00FB450A">
            <w:pPr>
              <w:pStyle w:val="Tabela"/>
              <w:spacing w:before="60"/>
              <w:jc w:val="center"/>
              <w:rPr>
                <w:rFonts w:ascii="Times New Roman" w:hAnsi="Times New Roman" w:cs="Times New Roman"/>
                <w:b/>
                <w:bCs/>
                <w:sz w:val="18"/>
                <w:szCs w:val="18"/>
              </w:rPr>
            </w:pPr>
            <w:r>
              <w:rPr>
                <w:rFonts w:ascii="Times New Roman" w:hAnsi="Times New Roman" w:cs="Times New Roman"/>
                <w:b/>
                <w:bCs/>
                <w:sz w:val="18"/>
                <w:szCs w:val="18"/>
              </w:rPr>
              <w:t>Planowany czas przeprowadzenia zadania w osobodniach</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0C0C" w:rsidRDefault="001C0C0C" w:rsidP="00FB450A">
            <w:pPr>
              <w:jc w:val="center"/>
            </w:pPr>
            <w:r>
              <w:rPr>
                <w:b/>
                <w:bCs/>
                <w:sz w:val="18"/>
                <w:szCs w:val="18"/>
              </w:rPr>
              <w:t xml:space="preserve">Ewentualna </w:t>
            </w:r>
            <w:r>
              <w:rPr>
                <w:b/>
                <w:sz w:val="18"/>
                <w:szCs w:val="18"/>
              </w:rPr>
              <w:t>p</w:t>
            </w:r>
            <w:r>
              <w:rPr>
                <w:b/>
                <w:bCs/>
                <w:sz w:val="18"/>
                <w:szCs w:val="18"/>
              </w:rPr>
              <w:t>otrzeba</w:t>
            </w:r>
            <w:r>
              <w:rPr>
                <w:sz w:val="18"/>
                <w:szCs w:val="18"/>
              </w:rPr>
              <w:t xml:space="preserve"> </w:t>
            </w:r>
            <w:r>
              <w:rPr>
                <w:b/>
                <w:bCs/>
                <w:sz w:val="18"/>
                <w:szCs w:val="18"/>
              </w:rPr>
              <w:t>powołania rzeczoznawcy</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0C0C" w:rsidRDefault="001C0C0C" w:rsidP="00FB450A">
            <w:pPr>
              <w:jc w:val="center"/>
            </w:pPr>
            <w:r>
              <w:rPr>
                <w:b/>
                <w:bCs/>
                <w:sz w:val="18"/>
                <w:szCs w:val="18"/>
              </w:rPr>
              <w:t>Uwagi</w:t>
            </w:r>
          </w:p>
        </w:tc>
        <w:tc>
          <w:tcPr>
            <w:tcW w:w="498" w:type="dxa"/>
            <w:shd w:val="clear" w:color="auto" w:fill="auto"/>
            <w:tcMar>
              <w:top w:w="0" w:type="dxa"/>
              <w:left w:w="10" w:type="dxa"/>
              <w:bottom w:w="0" w:type="dxa"/>
              <w:right w:w="10" w:type="dxa"/>
            </w:tcMar>
          </w:tcPr>
          <w:p w:rsidR="001C0C0C" w:rsidRDefault="001C0C0C" w:rsidP="00FB450A">
            <w:pPr>
              <w:jc w:val="center"/>
              <w:rPr>
                <w:sz w:val="18"/>
                <w:szCs w:val="18"/>
              </w:rPr>
            </w:pPr>
          </w:p>
        </w:tc>
      </w:tr>
      <w:tr w:rsidR="001C0C0C" w:rsidTr="00FB450A">
        <w:tblPrEx>
          <w:tblCellMar>
            <w:top w:w="0" w:type="dxa"/>
            <w:bottom w:w="0" w:type="dxa"/>
          </w:tblCellMar>
        </w:tblPrEx>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C0C" w:rsidRDefault="001C0C0C" w:rsidP="00FB450A">
            <w:pPr>
              <w:jc w:val="center"/>
              <w:rPr>
                <w:sz w:val="16"/>
                <w:szCs w:val="16"/>
              </w:rPr>
            </w:pPr>
            <w:r>
              <w:rPr>
                <w:sz w:val="16"/>
                <w:szCs w:val="16"/>
              </w:rPr>
              <w:t>1</w:t>
            </w:r>
          </w:p>
        </w:tc>
        <w:tc>
          <w:tcPr>
            <w:tcW w:w="4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C0C" w:rsidRDefault="001C0C0C" w:rsidP="00FB450A">
            <w:pPr>
              <w:jc w:val="center"/>
              <w:rPr>
                <w:sz w:val="16"/>
                <w:szCs w:val="16"/>
              </w:rPr>
            </w:pPr>
            <w:r>
              <w:rPr>
                <w:sz w:val="16"/>
                <w:szCs w:val="16"/>
              </w:rPr>
              <w:t>2</w:t>
            </w: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0C0C" w:rsidRDefault="001C0C0C" w:rsidP="00FB450A">
            <w:pPr>
              <w:jc w:val="center"/>
              <w:rPr>
                <w:sz w:val="16"/>
                <w:szCs w:val="16"/>
              </w:rPr>
            </w:pPr>
            <w:r>
              <w:rPr>
                <w:sz w:val="16"/>
                <w:szCs w:val="16"/>
              </w:rPr>
              <w:t>3</w:t>
            </w:r>
          </w:p>
        </w:tc>
        <w:tc>
          <w:tcPr>
            <w:tcW w:w="2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0C0C" w:rsidRDefault="001C0C0C" w:rsidP="00FB450A">
            <w:pPr>
              <w:jc w:val="center"/>
              <w:rPr>
                <w:sz w:val="16"/>
                <w:szCs w:val="16"/>
              </w:rPr>
            </w:pPr>
            <w:r>
              <w:rPr>
                <w:sz w:val="16"/>
                <w:szCs w:val="16"/>
              </w:rPr>
              <w:t>4</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0C0C" w:rsidRDefault="001C0C0C" w:rsidP="00FB450A">
            <w:pPr>
              <w:jc w:val="center"/>
              <w:rPr>
                <w:sz w:val="16"/>
                <w:szCs w:val="16"/>
              </w:rPr>
            </w:pPr>
            <w:r>
              <w:rPr>
                <w:sz w:val="16"/>
                <w:szCs w:val="16"/>
              </w:rPr>
              <w:t>5</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0C0C" w:rsidRDefault="001C0C0C" w:rsidP="00FB450A">
            <w:pPr>
              <w:jc w:val="center"/>
              <w:rPr>
                <w:sz w:val="16"/>
                <w:szCs w:val="16"/>
              </w:rPr>
            </w:pPr>
            <w:r>
              <w:rPr>
                <w:sz w:val="16"/>
                <w:szCs w:val="16"/>
              </w:rPr>
              <w:t>6</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0C0C" w:rsidRDefault="001C0C0C" w:rsidP="00FB450A">
            <w:pPr>
              <w:jc w:val="center"/>
              <w:rPr>
                <w:sz w:val="16"/>
                <w:szCs w:val="16"/>
              </w:rPr>
            </w:pPr>
            <w:r>
              <w:rPr>
                <w:sz w:val="16"/>
                <w:szCs w:val="16"/>
              </w:rPr>
              <w:t>7</w:t>
            </w:r>
          </w:p>
        </w:tc>
        <w:tc>
          <w:tcPr>
            <w:tcW w:w="498" w:type="dxa"/>
            <w:shd w:val="clear" w:color="auto" w:fill="auto"/>
            <w:tcMar>
              <w:top w:w="0" w:type="dxa"/>
              <w:left w:w="10" w:type="dxa"/>
              <w:bottom w:w="0" w:type="dxa"/>
              <w:right w:w="10" w:type="dxa"/>
            </w:tcMar>
          </w:tcPr>
          <w:p w:rsidR="001C0C0C" w:rsidRDefault="001C0C0C" w:rsidP="00FB450A">
            <w:pPr>
              <w:jc w:val="center"/>
              <w:rPr>
                <w:sz w:val="16"/>
                <w:szCs w:val="16"/>
              </w:rPr>
            </w:pPr>
          </w:p>
        </w:tc>
      </w:tr>
      <w:tr w:rsidR="001C0C0C" w:rsidTr="00FB450A">
        <w:tblPrEx>
          <w:tblCellMar>
            <w:top w:w="0" w:type="dxa"/>
            <w:bottom w:w="0" w:type="dxa"/>
          </w:tblCellMar>
        </w:tblPrEx>
        <w:trPr>
          <w:trHeight w:val="7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C0C" w:rsidRDefault="001C0C0C" w:rsidP="00FB450A">
            <w:pPr>
              <w:jc w:val="center"/>
            </w:pPr>
          </w:p>
          <w:p w:rsidR="001C0C0C" w:rsidRDefault="001C0C0C" w:rsidP="00FB450A">
            <w:r>
              <w:t>1</w:t>
            </w:r>
          </w:p>
        </w:tc>
        <w:tc>
          <w:tcPr>
            <w:tcW w:w="4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C0C" w:rsidRDefault="001C0C0C" w:rsidP="00FB450A">
            <w:pPr>
              <w:spacing w:after="160"/>
              <w:jc w:val="both"/>
            </w:pP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0C0C" w:rsidRDefault="001C0C0C" w:rsidP="00FB450A">
            <w:pPr>
              <w:rPr>
                <w:sz w:val="20"/>
                <w:szCs w:val="20"/>
              </w:rPr>
            </w:pPr>
          </w:p>
        </w:tc>
        <w:tc>
          <w:tcPr>
            <w:tcW w:w="2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0C0C" w:rsidRDefault="001C0C0C" w:rsidP="00FB450A">
            <w:pPr>
              <w:jc w:val="cente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0C0C" w:rsidRDefault="001C0C0C" w:rsidP="00FB450A">
            <w:pPr>
              <w:jc w:val="cente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0C0C" w:rsidRDefault="001C0C0C" w:rsidP="00FB450A">
            <w:pPr>
              <w:jc w:val="center"/>
              <w:rPr>
                <w:sz w:val="18"/>
                <w:szCs w:val="18"/>
              </w:rPr>
            </w:pPr>
            <w:r>
              <w:rPr>
                <w:sz w:val="18"/>
                <w:szCs w:val="18"/>
              </w:rPr>
              <w:t>Tak/Nie</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0C0C" w:rsidRDefault="001C0C0C" w:rsidP="00FB450A">
            <w:pPr>
              <w:jc w:val="center"/>
            </w:pPr>
          </w:p>
        </w:tc>
        <w:tc>
          <w:tcPr>
            <w:tcW w:w="498" w:type="dxa"/>
            <w:shd w:val="clear" w:color="auto" w:fill="auto"/>
            <w:tcMar>
              <w:top w:w="0" w:type="dxa"/>
              <w:left w:w="10" w:type="dxa"/>
              <w:bottom w:w="0" w:type="dxa"/>
              <w:right w:w="10" w:type="dxa"/>
            </w:tcMar>
          </w:tcPr>
          <w:p w:rsidR="001C0C0C" w:rsidRDefault="001C0C0C" w:rsidP="00FB450A">
            <w:pPr>
              <w:jc w:val="both"/>
            </w:pPr>
          </w:p>
        </w:tc>
      </w:tr>
    </w:tbl>
    <w:p w:rsidR="001C0C0C" w:rsidRDefault="001C0C0C" w:rsidP="001C0C0C">
      <w:pPr>
        <w:pStyle w:val="Akapitzlist"/>
        <w:keepNext/>
        <w:numPr>
          <w:ilvl w:val="1"/>
          <w:numId w:val="12"/>
        </w:numPr>
        <w:spacing w:before="240" w:after="60"/>
        <w:ind w:right="-312"/>
        <w:jc w:val="both"/>
        <w:rPr>
          <w:b/>
          <w:bCs/>
          <w:sz w:val="22"/>
          <w:szCs w:val="22"/>
        </w:rPr>
      </w:pPr>
      <w:r>
        <w:rPr>
          <w:b/>
          <w:bCs/>
          <w:sz w:val="22"/>
          <w:szCs w:val="22"/>
        </w:rPr>
        <w:t xml:space="preserve">Planowane czynności doradcze </w:t>
      </w:r>
    </w:p>
    <w:tbl>
      <w:tblPr>
        <w:tblW w:w="5025" w:type="pct"/>
        <w:jc w:val="center"/>
        <w:tblCellMar>
          <w:left w:w="10" w:type="dxa"/>
          <w:right w:w="10" w:type="dxa"/>
        </w:tblCellMar>
        <w:tblLook w:val="0000" w:firstRow="0" w:lastRow="0" w:firstColumn="0" w:lastColumn="0" w:noHBand="0" w:noVBand="0"/>
      </w:tblPr>
      <w:tblGrid>
        <w:gridCol w:w="863"/>
        <w:gridCol w:w="5430"/>
        <w:gridCol w:w="5009"/>
        <w:gridCol w:w="2913"/>
      </w:tblGrid>
      <w:tr w:rsidR="001C0C0C" w:rsidTr="00FB450A">
        <w:tblPrEx>
          <w:tblCellMar>
            <w:top w:w="0" w:type="dxa"/>
            <w:bottom w:w="0" w:type="dxa"/>
          </w:tblCellMar>
        </w:tblPrEx>
        <w:trPr>
          <w:cantSplit/>
          <w:trHeight w:val="1178"/>
          <w:jc w:val="center"/>
        </w:trPr>
        <w:tc>
          <w:tcPr>
            <w:tcW w:w="894"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1C0C0C" w:rsidRDefault="001C0C0C" w:rsidP="00FB450A">
            <w:pPr>
              <w:pStyle w:val="Tabela"/>
              <w:spacing w:before="60"/>
              <w:jc w:val="center"/>
            </w:pPr>
            <w:r>
              <w:rPr>
                <w:rFonts w:ascii="Times New Roman" w:hAnsi="Times New Roman" w:cs="Times New Roman"/>
                <w:b/>
                <w:bCs/>
                <w:sz w:val="18"/>
                <w:szCs w:val="18"/>
              </w:rPr>
              <w:t>Lp.</w:t>
            </w:r>
          </w:p>
        </w:tc>
        <w:tc>
          <w:tcPr>
            <w:tcW w:w="5681"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1C0C0C" w:rsidRDefault="001C0C0C" w:rsidP="00FB450A">
            <w:pPr>
              <w:pStyle w:val="Tabela"/>
              <w:spacing w:before="60"/>
              <w:jc w:val="center"/>
              <w:rPr>
                <w:rFonts w:ascii="Times New Roman" w:hAnsi="Times New Roman" w:cs="Times New Roman"/>
                <w:b/>
                <w:bCs/>
                <w:sz w:val="18"/>
                <w:szCs w:val="18"/>
              </w:rPr>
            </w:pPr>
            <w:r>
              <w:rPr>
                <w:rFonts w:ascii="Times New Roman" w:hAnsi="Times New Roman" w:cs="Times New Roman"/>
                <w:b/>
                <w:bCs/>
                <w:sz w:val="18"/>
                <w:szCs w:val="18"/>
              </w:rPr>
              <w:t>Planowana liczba audytorów wewnętrznych przeprowadzających czynności doradcze</w:t>
            </w:r>
          </w:p>
          <w:p w:rsidR="001C0C0C" w:rsidRDefault="001C0C0C" w:rsidP="00FB450A">
            <w:pPr>
              <w:pStyle w:val="Tabela"/>
              <w:spacing w:before="60"/>
              <w:jc w:val="center"/>
              <w:rPr>
                <w:rFonts w:ascii="Times New Roman" w:hAnsi="Times New Roman" w:cs="Times New Roman"/>
                <w:b/>
                <w:sz w:val="18"/>
                <w:szCs w:val="18"/>
              </w:rPr>
            </w:pPr>
            <w:r>
              <w:rPr>
                <w:rFonts w:ascii="Times New Roman" w:hAnsi="Times New Roman" w:cs="Times New Roman"/>
                <w:b/>
                <w:sz w:val="18"/>
                <w:szCs w:val="18"/>
              </w:rPr>
              <w:t>(w etatach)</w:t>
            </w:r>
          </w:p>
        </w:tc>
        <w:tc>
          <w:tcPr>
            <w:tcW w:w="5249"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1C0C0C" w:rsidRDefault="001C0C0C" w:rsidP="00FB450A">
            <w:pPr>
              <w:pStyle w:val="Tabela"/>
              <w:spacing w:before="60"/>
              <w:jc w:val="center"/>
              <w:rPr>
                <w:rFonts w:ascii="Times New Roman" w:hAnsi="Times New Roman" w:cs="Times New Roman"/>
                <w:b/>
                <w:bCs/>
                <w:sz w:val="18"/>
                <w:szCs w:val="18"/>
              </w:rPr>
            </w:pPr>
            <w:r>
              <w:rPr>
                <w:rFonts w:ascii="Times New Roman" w:hAnsi="Times New Roman" w:cs="Times New Roman"/>
                <w:b/>
                <w:bCs/>
                <w:sz w:val="18"/>
                <w:szCs w:val="18"/>
              </w:rPr>
              <w:t>Planowany czas przeprowadzenia czynności doradczych</w:t>
            </w:r>
          </w:p>
          <w:p w:rsidR="001C0C0C" w:rsidRDefault="001C0C0C" w:rsidP="00FB450A">
            <w:pPr>
              <w:pStyle w:val="Tabela"/>
              <w:spacing w:before="60"/>
              <w:jc w:val="center"/>
              <w:rPr>
                <w:rFonts w:ascii="Times New Roman" w:hAnsi="Times New Roman" w:cs="Times New Roman"/>
                <w:b/>
                <w:sz w:val="18"/>
                <w:szCs w:val="18"/>
              </w:rPr>
            </w:pPr>
            <w:r>
              <w:rPr>
                <w:rFonts w:ascii="Times New Roman" w:hAnsi="Times New Roman" w:cs="Times New Roman"/>
                <w:b/>
                <w:sz w:val="18"/>
                <w:szCs w:val="18"/>
              </w:rPr>
              <w:t>(w dniach)</w:t>
            </w:r>
          </w:p>
        </w:tc>
        <w:tc>
          <w:tcPr>
            <w:tcW w:w="3068"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1C0C0C" w:rsidRDefault="001C0C0C" w:rsidP="00FB450A">
            <w:pPr>
              <w:pStyle w:val="Tabela"/>
              <w:spacing w:before="60"/>
              <w:jc w:val="center"/>
            </w:pPr>
            <w:r>
              <w:rPr>
                <w:rFonts w:ascii="Times New Roman" w:hAnsi="Times New Roman" w:cs="Times New Roman"/>
                <w:b/>
                <w:bCs/>
                <w:sz w:val="18"/>
                <w:szCs w:val="18"/>
              </w:rPr>
              <w:t>Uwagi</w:t>
            </w:r>
          </w:p>
        </w:tc>
      </w:tr>
      <w:tr w:rsidR="001C0C0C" w:rsidTr="00FB450A">
        <w:tblPrEx>
          <w:tblCellMar>
            <w:top w:w="0" w:type="dxa"/>
            <w:bottom w:w="0" w:type="dxa"/>
          </w:tblCellMar>
        </w:tblPrEx>
        <w:trPr>
          <w:cantSplit/>
          <w:trHeight w:val="112"/>
          <w:jc w:val="center"/>
        </w:trPr>
        <w:tc>
          <w:tcPr>
            <w:tcW w:w="894"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1C0C0C" w:rsidRDefault="001C0C0C" w:rsidP="00FB450A">
            <w:pPr>
              <w:pStyle w:val="Tabela"/>
              <w:spacing w:before="60"/>
              <w:jc w:val="center"/>
              <w:rPr>
                <w:rFonts w:ascii="Times New Roman" w:hAnsi="Times New Roman" w:cs="Times New Roman"/>
                <w:bCs/>
                <w:sz w:val="16"/>
                <w:szCs w:val="16"/>
              </w:rPr>
            </w:pPr>
            <w:r>
              <w:rPr>
                <w:rFonts w:ascii="Times New Roman" w:hAnsi="Times New Roman" w:cs="Times New Roman"/>
                <w:bCs/>
                <w:sz w:val="16"/>
                <w:szCs w:val="16"/>
              </w:rPr>
              <w:t>1</w:t>
            </w:r>
          </w:p>
        </w:tc>
        <w:tc>
          <w:tcPr>
            <w:tcW w:w="5681"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1C0C0C" w:rsidRDefault="001C0C0C" w:rsidP="00FB450A">
            <w:pPr>
              <w:pStyle w:val="Tabela"/>
              <w:spacing w:before="60"/>
              <w:jc w:val="center"/>
              <w:rPr>
                <w:rFonts w:ascii="Times New Roman" w:hAnsi="Times New Roman" w:cs="Times New Roman"/>
                <w:bCs/>
                <w:sz w:val="16"/>
                <w:szCs w:val="16"/>
              </w:rPr>
            </w:pPr>
            <w:r>
              <w:rPr>
                <w:rFonts w:ascii="Times New Roman" w:hAnsi="Times New Roman" w:cs="Times New Roman"/>
                <w:bCs/>
                <w:sz w:val="16"/>
                <w:szCs w:val="16"/>
              </w:rPr>
              <w:t>2</w:t>
            </w:r>
          </w:p>
        </w:tc>
        <w:tc>
          <w:tcPr>
            <w:tcW w:w="5249"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1C0C0C" w:rsidRDefault="001C0C0C" w:rsidP="00FB450A">
            <w:pPr>
              <w:pStyle w:val="Tabela"/>
              <w:spacing w:before="60"/>
              <w:jc w:val="center"/>
              <w:rPr>
                <w:rFonts w:ascii="Times New Roman" w:hAnsi="Times New Roman" w:cs="Times New Roman"/>
                <w:bCs/>
                <w:sz w:val="16"/>
                <w:szCs w:val="16"/>
              </w:rPr>
            </w:pPr>
            <w:r>
              <w:rPr>
                <w:rFonts w:ascii="Times New Roman" w:hAnsi="Times New Roman" w:cs="Times New Roman"/>
                <w:bCs/>
                <w:sz w:val="16"/>
                <w:szCs w:val="16"/>
              </w:rPr>
              <w:t>3</w:t>
            </w:r>
          </w:p>
        </w:tc>
        <w:tc>
          <w:tcPr>
            <w:tcW w:w="3068"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1C0C0C" w:rsidRDefault="001C0C0C" w:rsidP="00FB450A">
            <w:pPr>
              <w:pStyle w:val="Tabela"/>
              <w:spacing w:before="60"/>
              <w:jc w:val="center"/>
              <w:rPr>
                <w:rFonts w:ascii="Times New Roman" w:hAnsi="Times New Roman" w:cs="Times New Roman"/>
                <w:bCs/>
                <w:sz w:val="16"/>
                <w:szCs w:val="16"/>
              </w:rPr>
            </w:pPr>
            <w:r>
              <w:rPr>
                <w:rFonts w:ascii="Times New Roman" w:hAnsi="Times New Roman" w:cs="Times New Roman"/>
                <w:bCs/>
                <w:sz w:val="16"/>
                <w:szCs w:val="16"/>
              </w:rPr>
              <w:t>4</w:t>
            </w:r>
          </w:p>
        </w:tc>
      </w:tr>
      <w:tr w:rsidR="001C0C0C" w:rsidTr="00FB450A">
        <w:tblPrEx>
          <w:tblCellMar>
            <w:top w:w="0" w:type="dxa"/>
            <w:bottom w:w="0" w:type="dxa"/>
          </w:tblCellMar>
        </w:tblPrEx>
        <w:trPr>
          <w:cantSplit/>
          <w:trHeight w:val="475"/>
          <w:jc w:val="center"/>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C0C0C" w:rsidRDefault="001C0C0C" w:rsidP="00FB450A">
            <w:pPr>
              <w:pStyle w:val="Tabela"/>
              <w:rPr>
                <w:rFonts w:ascii="Times New Roman" w:hAnsi="Times New Roman" w:cs="Times New Roman"/>
              </w:rPr>
            </w:pPr>
            <w:r>
              <w:rPr>
                <w:rFonts w:ascii="Times New Roman" w:hAnsi="Times New Roman" w:cs="Times New Roman"/>
              </w:rPr>
              <w:t>1</w:t>
            </w:r>
          </w:p>
        </w:tc>
        <w:tc>
          <w:tcPr>
            <w:tcW w:w="109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C0C0C" w:rsidRDefault="001C0C0C" w:rsidP="00FB450A">
            <w:pPr>
              <w:pStyle w:val="Tabela"/>
              <w:jc w:val="center"/>
              <w:rPr>
                <w:rFonts w:ascii="Times New Roman" w:hAnsi="Times New Roman" w:cs="Times New Roman"/>
              </w:rPr>
            </w:pP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C0C0C" w:rsidRDefault="001C0C0C" w:rsidP="00FB450A">
            <w:pPr>
              <w:pStyle w:val="Tabela"/>
              <w:jc w:val="center"/>
              <w:rPr>
                <w:rFonts w:ascii="Times New Roman" w:hAnsi="Times New Roman" w:cs="Times New Roman"/>
              </w:rPr>
            </w:pPr>
          </w:p>
        </w:tc>
      </w:tr>
    </w:tbl>
    <w:p w:rsidR="001C0C0C" w:rsidRDefault="001C0C0C" w:rsidP="001C0C0C">
      <w:pPr>
        <w:pStyle w:val="Akapitzlist"/>
        <w:keepNext/>
        <w:numPr>
          <w:ilvl w:val="1"/>
          <w:numId w:val="12"/>
        </w:numPr>
        <w:suppressAutoHyphens w:val="0"/>
        <w:spacing w:before="240" w:after="60"/>
        <w:ind w:right="-312"/>
        <w:jc w:val="both"/>
        <w:textAlignment w:val="auto"/>
        <w:rPr>
          <w:b/>
          <w:bCs/>
          <w:sz w:val="22"/>
          <w:szCs w:val="22"/>
        </w:rPr>
      </w:pPr>
      <w:r>
        <w:rPr>
          <w:b/>
          <w:bCs/>
          <w:sz w:val="22"/>
          <w:szCs w:val="22"/>
        </w:rPr>
        <w:t>Planowane monitorowanie wykonywania zaleceń oraz planowane czynności sprawdzające</w:t>
      </w:r>
    </w:p>
    <w:tbl>
      <w:tblPr>
        <w:tblW w:w="5061" w:type="pct"/>
        <w:jc w:val="center"/>
        <w:tblCellMar>
          <w:left w:w="10" w:type="dxa"/>
          <w:right w:w="10" w:type="dxa"/>
        </w:tblCellMar>
        <w:tblLook w:val="0000" w:firstRow="0" w:lastRow="0" w:firstColumn="0" w:lastColumn="0" w:noHBand="0" w:noVBand="0"/>
      </w:tblPr>
      <w:tblGrid>
        <w:gridCol w:w="783"/>
        <w:gridCol w:w="4771"/>
        <w:gridCol w:w="2440"/>
        <w:gridCol w:w="2543"/>
        <w:gridCol w:w="2168"/>
        <w:gridCol w:w="1612"/>
      </w:tblGrid>
      <w:tr w:rsidR="001C0C0C" w:rsidTr="00FB450A">
        <w:tblPrEx>
          <w:tblCellMar>
            <w:top w:w="0" w:type="dxa"/>
            <w:bottom w:w="0" w:type="dxa"/>
          </w:tblCellMar>
        </w:tblPrEx>
        <w:trPr>
          <w:cantSplit/>
          <w:trHeight w:val="1178"/>
          <w:jc w:val="center"/>
        </w:trPr>
        <w:tc>
          <w:tcPr>
            <w:tcW w:w="817"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1C0C0C" w:rsidRDefault="001C0C0C" w:rsidP="00FB450A">
            <w:pPr>
              <w:pStyle w:val="Tabela"/>
              <w:spacing w:before="60"/>
              <w:jc w:val="center"/>
            </w:pPr>
            <w:r>
              <w:rPr>
                <w:rFonts w:ascii="Times New Roman" w:hAnsi="Times New Roman" w:cs="Times New Roman"/>
                <w:b/>
                <w:bCs/>
                <w:sz w:val="18"/>
                <w:szCs w:val="18"/>
              </w:rPr>
              <w:t>Lp.</w:t>
            </w:r>
          </w:p>
        </w:tc>
        <w:tc>
          <w:tcPr>
            <w:tcW w:w="5061"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1C0C0C" w:rsidRDefault="001C0C0C" w:rsidP="00FB450A">
            <w:pPr>
              <w:pStyle w:val="Tabela"/>
              <w:spacing w:before="60"/>
              <w:jc w:val="center"/>
            </w:pPr>
            <w:r>
              <w:rPr>
                <w:rFonts w:ascii="Times New Roman" w:hAnsi="Times New Roman" w:cs="Times New Roman"/>
                <w:b/>
                <w:bCs/>
                <w:sz w:val="18"/>
                <w:szCs w:val="18"/>
              </w:rPr>
              <w:t>Temat zadania zapewniającego, którego dotyczą czynności sprawdzające</w:t>
            </w:r>
          </w:p>
        </w:tc>
        <w:tc>
          <w:tcPr>
            <w:tcW w:w="2585"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1C0C0C" w:rsidRDefault="001C0C0C" w:rsidP="00FB450A">
            <w:pPr>
              <w:pStyle w:val="Tabela"/>
              <w:spacing w:before="60"/>
              <w:jc w:val="center"/>
              <w:rPr>
                <w:rFonts w:ascii="Times New Roman" w:hAnsi="Times New Roman" w:cs="Times New Roman"/>
                <w:b/>
                <w:bCs/>
                <w:sz w:val="18"/>
                <w:szCs w:val="18"/>
              </w:rPr>
            </w:pPr>
            <w:r>
              <w:rPr>
                <w:rFonts w:ascii="Times New Roman" w:hAnsi="Times New Roman" w:cs="Times New Roman"/>
                <w:b/>
                <w:bCs/>
                <w:sz w:val="18"/>
                <w:szCs w:val="18"/>
              </w:rPr>
              <w:t>Nazwa obszaru</w:t>
            </w:r>
          </w:p>
        </w:tc>
        <w:tc>
          <w:tcPr>
            <w:tcW w:w="2612"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1C0C0C" w:rsidRDefault="001C0C0C" w:rsidP="00FB450A">
            <w:pPr>
              <w:pStyle w:val="Tabela"/>
              <w:spacing w:before="60"/>
              <w:jc w:val="center"/>
              <w:rPr>
                <w:rFonts w:ascii="Times New Roman" w:hAnsi="Times New Roman" w:cs="Times New Roman"/>
                <w:b/>
                <w:bCs/>
                <w:sz w:val="18"/>
                <w:szCs w:val="18"/>
              </w:rPr>
            </w:pPr>
            <w:r>
              <w:rPr>
                <w:rFonts w:ascii="Times New Roman" w:hAnsi="Times New Roman" w:cs="Times New Roman"/>
                <w:b/>
                <w:bCs/>
                <w:sz w:val="18"/>
                <w:szCs w:val="18"/>
              </w:rPr>
              <w:t>Planowana liczba audytorów wewnętrznych przeprowadzających czynności sprawdzające</w:t>
            </w:r>
          </w:p>
          <w:p w:rsidR="001C0C0C" w:rsidRDefault="001C0C0C" w:rsidP="00FB450A">
            <w:pPr>
              <w:pStyle w:val="Tabela"/>
              <w:spacing w:before="60"/>
              <w:jc w:val="center"/>
              <w:rPr>
                <w:rFonts w:ascii="Times New Roman" w:hAnsi="Times New Roman" w:cs="Times New Roman"/>
                <w:b/>
                <w:sz w:val="18"/>
                <w:szCs w:val="18"/>
              </w:rPr>
            </w:pPr>
            <w:r>
              <w:rPr>
                <w:rFonts w:ascii="Times New Roman" w:hAnsi="Times New Roman" w:cs="Times New Roman"/>
                <w:b/>
                <w:sz w:val="18"/>
                <w:szCs w:val="18"/>
              </w:rPr>
              <w:t>(w etatach)</w:t>
            </w:r>
          </w:p>
        </w:tc>
        <w:tc>
          <w:tcPr>
            <w:tcW w:w="2228"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1C0C0C" w:rsidRDefault="001C0C0C" w:rsidP="00FB450A">
            <w:pPr>
              <w:pStyle w:val="Tabela"/>
              <w:spacing w:before="60"/>
              <w:jc w:val="center"/>
              <w:rPr>
                <w:rFonts w:ascii="Times New Roman" w:hAnsi="Times New Roman" w:cs="Times New Roman"/>
                <w:b/>
                <w:bCs/>
                <w:sz w:val="18"/>
                <w:szCs w:val="18"/>
              </w:rPr>
            </w:pPr>
            <w:r>
              <w:rPr>
                <w:rFonts w:ascii="Times New Roman" w:hAnsi="Times New Roman" w:cs="Times New Roman"/>
                <w:b/>
                <w:bCs/>
                <w:sz w:val="18"/>
                <w:szCs w:val="18"/>
              </w:rPr>
              <w:t>Planowany czas przeprowadzenia czynności sprawdzających</w:t>
            </w:r>
          </w:p>
          <w:p w:rsidR="001C0C0C" w:rsidRDefault="001C0C0C" w:rsidP="00FB450A">
            <w:pPr>
              <w:pStyle w:val="Tabela"/>
              <w:spacing w:before="60"/>
              <w:jc w:val="center"/>
              <w:rPr>
                <w:rFonts w:ascii="Times New Roman" w:hAnsi="Times New Roman" w:cs="Times New Roman"/>
                <w:b/>
                <w:sz w:val="18"/>
                <w:szCs w:val="18"/>
              </w:rPr>
            </w:pPr>
            <w:r>
              <w:rPr>
                <w:rFonts w:ascii="Times New Roman" w:hAnsi="Times New Roman" w:cs="Times New Roman"/>
                <w:b/>
                <w:sz w:val="18"/>
                <w:szCs w:val="18"/>
              </w:rPr>
              <w:t>(w osobodniach)</w:t>
            </w:r>
          </w:p>
        </w:tc>
        <w:tc>
          <w:tcPr>
            <w:tcW w:w="1696"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1C0C0C" w:rsidRDefault="001C0C0C" w:rsidP="00FB450A">
            <w:pPr>
              <w:pStyle w:val="Tabela"/>
              <w:spacing w:before="60"/>
              <w:jc w:val="center"/>
            </w:pPr>
            <w:r>
              <w:rPr>
                <w:rFonts w:ascii="Times New Roman" w:hAnsi="Times New Roman" w:cs="Times New Roman"/>
                <w:b/>
                <w:bCs/>
                <w:sz w:val="18"/>
                <w:szCs w:val="18"/>
              </w:rPr>
              <w:t>Uwagi</w:t>
            </w:r>
          </w:p>
        </w:tc>
      </w:tr>
      <w:tr w:rsidR="001C0C0C" w:rsidTr="00FB450A">
        <w:tblPrEx>
          <w:tblCellMar>
            <w:top w:w="0" w:type="dxa"/>
            <w:bottom w:w="0" w:type="dxa"/>
          </w:tblCellMar>
        </w:tblPrEx>
        <w:trPr>
          <w:cantSplit/>
          <w:trHeight w:val="151"/>
          <w:jc w:val="center"/>
        </w:trPr>
        <w:tc>
          <w:tcPr>
            <w:tcW w:w="817"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1C0C0C" w:rsidRDefault="001C0C0C" w:rsidP="00FB450A">
            <w:pPr>
              <w:pStyle w:val="Tabela"/>
              <w:spacing w:before="60"/>
              <w:jc w:val="center"/>
              <w:rPr>
                <w:rFonts w:ascii="Times New Roman" w:hAnsi="Times New Roman" w:cs="Times New Roman"/>
                <w:bCs/>
                <w:sz w:val="16"/>
                <w:szCs w:val="16"/>
              </w:rPr>
            </w:pPr>
            <w:r>
              <w:rPr>
                <w:rFonts w:ascii="Times New Roman" w:hAnsi="Times New Roman" w:cs="Times New Roman"/>
                <w:bCs/>
                <w:sz w:val="16"/>
                <w:szCs w:val="16"/>
              </w:rPr>
              <w:t>1</w:t>
            </w:r>
          </w:p>
        </w:tc>
        <w:tc>
          <w:tcPr>
            <w:tcW w:w="5061"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1C0C0C" w:rsidRDefault="001C0C0C" w:rsidP="00FB450A">
            <w:pPr>
              <w:pStyle w:val="Tabela"/>
              <w:spacing w:before="60"/>
              <w:jc w:val="center"/>
              <w:rPr>
                <w:rFonts w:ascii="Times New Roman" w:hAnsi="Times New Roman" w:cs="Times New Roman"/>
                <w:bCs/>
                <w:sz w:val="16"/>
                <w:szCs w:val="16"/>
              </w:rPr>
            </w:pPr>
            <w:r>
              <w:rPr>
                <w:rFonts w:ascii="Times New Roman" w:hAnsi="Times New Roman" w:cs="Times New Roman"/>
                <w:bCs/>
                <w:sz w:val="16"/>
                <w:szCs w:val="16"/>
              </w:rPr>
              <w:t>2</w:t>
            </w:r>
          </w:p>
        </w:tc>
        <w:tc>
          <w:tcPr>
            <w:tcW w:w="2585"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1C0C0C" w:rsidRDefault="001C0C0C" w:rsidP="00FB450A">
            <w:pPr>
              <w:pStyle w:val="Tabela"/>
              <w:spacing w:before="60"/>
              <w:jc w:val="center"/>
              <w:rPr>
                <w:rFonts w:ascii="Times New Roman" w:hAnsi="Times New Roman" w:cs="Times New Roman"/>
                <w:bCs/>
                <w:sz w:val="16"/>
                <w:szCs w:val="16"/>
              </w:rPr>
            </w:pPr>
            <w:r>
              <w:rPr>
                <w:rFonts w:ascii="Times New Roman" w:hAnsi="Times New Roman" w:cs="Times New Roman"/>
                <w:bCs/>
                <w:sz w:val="16"/>
                <w:szCs w:val="16"/>
              </w:rPr>
              <w:t>3</w:t>
            </w:r>
          </w:p>
        </w:tc>
        <w:tc>
          <w:tcPr>
            <w:tcW w:w="2612"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1C0C0C" w:rsidRDefault="001C0C0C" w:rsidP="00FB450A">
            <w:pPr>
              <w:pStyle w:val="Tabela"/>
              <w:spacing w:before="60"/>
              <w:jc w:val="center"/>
              <w:rPr>
                <w:rFonts w:ascii="Times New Roman" w:hAnsi="Times New Roman" w:cs="Times New Roman"/>
                <w:bCs/>
                <w:sz w:val="16"/>
                <w:szCs w:val="16"/>
              </w:rPr>
            </w:pPr>
            <w:r>
              <w:rPr>
                <w:rFonts w:ascii="Times New Roman" w:hAnsi="Times New Roman" w:cs="Times New Roman"/>
                <w:bCs/>
                <w:sz w:val="16"/>
                <w:szCs w:val="16"/>
              </w:rPr>
              <w:t>4</w:t>
            </w:r>
          </w:p>
        </w:tc>
        <w:tc>
          <w:tcPr>
            <w:tcW w:w="2228"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1C0C0C" w:rsidRDefault="001C0C0C" w:rsidP="00FB450A">
            <w:pPr>
              <w:pStyle w:val="Tabela"/>
              <w:spacing w:before="60"/>
              <w:jc w:val="center"/>
              <w:rPr>
                <w:rFonts w:ascii="Times New Roman" w:hAnsi="Times New Roman" w:cs="Times New Roman"/>
                <w:bCs/>
                <w:sz w:val="16"/>
                <w:szCs w:val="16"/>
              </w:rPr>
            </w:pPr>
            <w:r>
              <w:rPr>
                <w:rFonts w:ascii="Times New Roman" w:hAnsi="Times New Roman" w:cs="Times New Roman"/>
                <w:bCs/>
                <w:sz w:val="16"/>
                <w:szCs w:val="16"/>
              </w:rPr>
              <w:t>5</w:t>
            </w:r>
          </w:p>
        </w:tc>
        <w:tc>
          <w:tcPr>
            <w:tcW w:w="1696"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1C0C0C" w:rsidRDefault="001C0C0C" w:rsidP="00FB450A">
            <w:pPr>
              <w:pStyle w:val="Tabela"/>
              <w:spacing w:before="60"/>
              <w:jc w:val="center"/>
              <w:rPr>
                <w:rFonts w:ascii="Times New Roman" w:hAnsi="Times New Roman" w:cs="Times New Roman"/>
                <w:bCs/>
                <w:sz w:val="16"/>
                <w:szCs w:val="16"/>
              </w:rPr>
            </w:pPr>
            <w:r>
              <w:rPr>
                <w:rFonts w:ascii="Times New Roman" w:hAnsi="Times New Roman" w:cs="Times New Roman"/>
                <w:bCs/>
                <w:sz w:val="16"/>
                <w:szCs w:val="16"/>
              </w:rPr>
              <w:t>6</w:t>
            </w:r>
          </w:p>
        </w:tc>
      </w:tr>
      <w:tr w:rsidR="001C0C0C" w:rsidTr="00FB450A">
        <w:tblPrEx>
          <w:tblCellMar>
            <w:top w:w="0" w:type="dxa"/>
            <w:bottom w:w="0" w:type="dxa"/>
          </w:tblCellMar>
        </w:tblPrEx>
        <w:trPr>
          <w:cantSplit/>
          <w:trHeight w:val="530"/>
          <w:jc w:val="center"/>
        </w:trPr>
        <w:tc>
          <w:tcPr>
            <w:tcW w:w="8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C0C0C" w:rsidRDefault="001C0C0C" w:rsidP="00FB450A">
            <w:pPr>
              <w:pStyle w:val="Tabela"/>
              <w:spacing w:before="60"/>
              <w:rPr>
                <w:rFonts w:ascii="Times New Roman" w:hAnsi="Times New Roman" w:cs="Times New Roman"/>
                <w:bCs/>
                <w:sz w:val="22"/>
                <w:szCs w:val="22"/>
              </w:rPr>
            </w:pPr>
            <w:r>
              <w:rPr>
                <w:rFonts w:ascii="Times New Roman" w:hAnsi="Times New Roman" w:cs="Times New Roman"/>
                <w:bCs/>
                <w:sz w:val="22"/>
                <w:szCs w:val="22"/>
              </w:rPr>
              <w:t>1</w:t>
            </w:r>
          </w:p>
        </w:tc>
        <w:tc>
          <w:tcPr>
            <w:tcW w:w="506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1C0C0C" w:rsidRDefault="001C0C0C" w:rsidP="00FB450A">
            <w:pPr>
              <w:spacing w:after="160"/>
              <w:jc w:val="both"/>
            </w:pPr>
          </w:p>
        </w:tc>
        <w:tc>
          <w:tcPr>
            <w:tcW w:w="258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C0C0C" w:rsidRDefault="001C0C0C" w:rsidP="00FB450A"/>
        </w:tc>
        <w:tc>
          <w:tcPr>
            <w:tcW w:w="261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C0C0C" w:rsidRDefault="001C0C0C" w:rsidP="00FB450A">
            <w:pPr>
              <w:jc w:val="center"/>
            </w:pPr>
          </w:p>
        </w:tc>
        <w:tc>
          <w:tcPr>
            <w:tcW w:w="222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C0C0C" w:rsidRDefault="001C0C0C" w:rsidP="00FB450A">
            <w:pPr>
              <w:jc w:val="center"/>
            </w:pPr>
          </w:p>
        </w:tc>
        <w:tc>
          <w:tcPr>
            <w:tcW w:w="169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C0C0C" w:rsidRDefault="001C0C0C" w:rsidP="00FB450A">
            <w:pPr>
              <w:pStyle w:val="Tabela"/>
              <w:spacing w:before="60"/>
              <w:rPr>
                <w:rFonts w:ascii="Times New Roman" w:hAnsi="Times New Roman" w:cs="Times New Roman"/>
                <w:bCs/>
                <w:sz w:val="22"/>
                <w:szCs w:val="22"/>
              </w:rPr>
            </w:pPr>
          </w:p>
        </w:tc>
      </w:tr>
    </w:tbl>
    <w:p w:rsidR="001C0C0C" w:rsidRDefault="001C0C0C" w:rsidP="001C0C0C"/>
    <w:p w:rsidR="001C0C0C" w:rsidRDefault="001C0C0C">
      <w:pPr>
        <w:spacing w:after="160" w:line="259" w:lineRule="auto"/>
      </w:pPr>
      <w:r>
        <w:br w:type="page"/>
      </w:r>
    </w:p>
    <w:p w:rsidR="001C0C0C" w:rsidRDefault="001C0C0C" w:rsidP="001C0C0C">
      <w:pPr>
        <w:pStyle w:val="Akapitzlist"/>
        <w:numPr>
          <w:ilvl w:val="1"/>
          <w:numId w:val="12"/>
        </w:numPr>
        <w:rPr>
          <w:b/>
          <w:sz w:val="22"/>
          <w:szCs w:val="22"/>
        </w:rPr>
      </w:pPr>
      <w:r>
        <w:rPr>
          <w:b/>
          <w:sz w:val="22"/>
          <w:szCs w:val="22"/>
        </w:rPr>
        <w:lastRenderedPageBreak/>
        <w:t>Kontynuowanie zadań audytowych z roku poprzedniego</w:t>
      </w:r>
    </w:p>
    <w:p w:rsidR="001C0C0C" w:rsidRDefault="001C0C0C" w:rsidP="001C0C0C"/>
    <w:tbl>
      <w:tblPr>
        <w:tblW w:w="5061" w:type="pct"/>
        <w:jc w:val="center"/>
        <w:tblCellMar>
          <w:left w:w="10" w:type="dxa"/>
          <w:right w:w="10" w:type="dxa"/>
        </w:tblCellMar>
        <w:tblLook w:val="0000" w:firstRow="0" w:lastRow="0" w:firstColumn="0" w:lastColumn="0" w:noHBand="0" w:noVBand="0"/>
      </w:tblPr>
      <w:tblGrid>
        <w:gridCol w:w="784"/>
        <w:gridCol w:w="4773"/>
        <w:gridCol w:w="2439"/>
        <w:gridCol w:w="2542"/>
        <w:gridCol w:w="2168"/>
        <w:gridCol w:w="1611"/>
      </w:tblGrid>
      <w:tr w:rsidR="001C0C0C" w:rsidTr="00FB450A">
        <w:tblPrEx>
          <w:tblCellMar>
            <w:top w:w="0" w:type="dxa"/>
            <w:bottom w:w="0" w:type="dxa"/>
          </w:tblCellMar>
        </w:tblPrEx>
        <w:trPr>
          <w:cantSplit/>
          <w:trHeight w:val="1178"/>
          <w:jc w:val="center"/>
        </w:trPr>
        <w:tc>
          <w:tcPr>
            <w:tcW w:w="817"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1C0C0C" w:rsidRDefault="001C0C0C" w:rsidP="00FB450A">
            <w:pPr>
              <w:pStyle w:val="Tabela"/>
              <w:spacing w:before="60"/>
              <w:jc w:val="center"/>
            </w:pPr>
            <w:r>
              <w:rPr>
                <w:rFonts w:ascii="Times New Roman" w:hAnsi="Times New Roman" w:cs="Times New Roman"/>
                <w:b/>
                <w:bCs/>
                <w:sz w:val="18"/>
                <w:szCs w:val="18"/>
              </w:rPr>
              <w:t>Lp.</w:t>
            </w:r>
          </w:p>
        </w:tc>
        <w:tc>
          <w:tcPr>
            <w:tcW w:w="5061"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1C0C0C" w:rsidRDefault="001C0C0C" w:rsidP="00FB450A">
            <w:pPr>
              <w:pStyle w:val="Tabela"/>
              <w:spacing w:before="60"/>
              <w:jc w:val="center"/>
            </w:pPr>
            <w:r>
              <w:rPr>
                <w:rFonts w:ascii="Times New Roman" w:hAnsi="Times New Roman" w:cs="Times New Roman"/>
                <w:b/>
                <w:bCs/>
                <w:sz w:val="18"/>
                <w:szCs w:val="18"/>
              </w:rPr>
              <w:t>Temat kontynuowanego zadania z roku poprzedniego</w:t>
            </w:r>
          </w:p>
        </w:tc>
        <w:tc>
          <w:tcPr>
            <w:tcW w:w="2585"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1C0C0C" w:rsidRDefault="001C0C0C" w:rsidP="00FB450A">
            <w:pPr>
              <w:pStyle w:val="Tabela"/>
              <w:spacing w:before="60"/>
              <w:jc w:val="center"/>
              <w:rPr>
                <w:rFonts w:ascii="Times New Roman" w:hAnsi="Times New Roman" w:cs="Times New Roman"/>
                <w:b/>
                <w:bCs/>
                <w:sz w:val="18"/>
                <w:szCs w:val="18"/>
              </w:rPr>
            </w:pPr>
            <w:r>
              <w:rPr>
                <w:rFonts w:ascii="Times New Roman" w:hAnsi="Times New Roman" w:cs="Times New Roman"/>
                <w:b/>
                <w:bCs/>
                <w:sz w:val="18"/>
                <w:szCs w:val="18"/>
              </w:rPr>
              <w:t>Nazwa obszaru</w:t>
            </w:r>
          </w:p>
        </w:tc>
        <w:tc>
          <w:tcPr>
            <w:tcW w:w="2612"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1C0C0C" w:rsidRDefault="001C0C0C" w:rsidP="00FB450A">
            <w:pPr>
              <w:pStyle w:val="Tabela"/>
              <w:spacing w:before="60"/>
              <w:jc w:val="center"/>
              <w:rPr>
                <w:rFonts w:ascii="Times New Roman" w:hAnsi="Times New Roman" w:cs="Times New Roman"/>
                <w:b/>
                <w:bCs/>
                <w:sz w:val="18"/>
                <w:szCs w:val="18"/>
              </w:rPr>
            </w:pPr>
            <w:r>
              <w:rPr>
                <w:rFonts w:ascii="Times New Roman" w:hAnsi="Times New Roman" w:cs="Times New Roman"/>
                <w:b/>
                <w:bCs/>
                <w:sz w:val="18"/>
                <w:szCs w:val="18"/>
              </w:rPr>
              <w:t>Planowana liczba audytorów wewnętrznych przeprowadzających czynności sprawdzające</w:t>
            </w:r>
          </w:p>
          <w:p w:rsidR="001C0C0C" w:rsidRDefault="001C0C0C" w:rsidP="00FB450A">
            <w:pPr>
              <w:pStyle w:val="Tabela"/>
              <w:spacing w:before="60"/>
              <w:jc w:val="center"/>
              <w:rPr>
                <w:rFonts w:ascii="Times New Roman" w:hAnsi="Times New Roman" w:cs="Times New Roman"/>
                <w:b/>
                <w:sz w:val="18"/>
                <w:szCs w:val="18"/>
              </w:rPr>
            </w:pPr>
            <w:r>
              <w:rPr>
                <w:rFonts w:ascii="Times New Roman" w:hAnsi="Times New Roman" w:cs="Times New Roman"/>
                <w:b/>
                <w:sz w:val="18"/>
                <w:szCs w:val="18"/>
              </w:rPr>
              <w:t>(w etatach)</w:t>
            </w:r>
          </w:p>
        </w:tc>
        <w:tc>
          <w:tcPr>
            <w:tcW w:w="2228"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1C0C0C" w:rsidRDefault="001C0C0C" w:rsidP="00FB450A">
            <w:pPr>
              <w:pStyle w:val="Tabela"/>
              <w:spacing w:before="60"/>
              <w:jc w:val="center"/>
              <w:rPr>
                <w:rFonts w:ascii="Times New Roman" w:hAnsi="Times New Roman" w:cs="Times New Roman"/>
                <w:b/>
                <w:bCs/>
                <w:sz w:val="18"/>
                <w:szCs w:val="18"/>
              </w:rPr>
            </w:pPr>
            <w:r>
              <w:rPr>
                <w:rFonts w:ascii="Times New Roman" w:hAnsi="Times New Roman" w:cs="Times New Roman"/>
                <w:b/>
                <w:bCs/>
                <w:sz w:val="18"/>
                <w:szCs w:val="18"/>
              </w:rPr>
              <w:t>Planowany czas przeprowadzenia czynności sprawdzających</w:t>
            </w:r>
          </w:p>
          <w:p w:rsidR="001C0C0C" w:rsidRDefault="001C0C0C" w:rsidP="00FB450A">
            <w:pPr>
              <w:pStyle w:val="Tabela"/>
              <w:spacing w:before="60"/>
              <w:jc w:val="center"/>
              <w:rPr>
                <w:rFonts w:ascii="Times New Roman" w:hAnsi="Times New Roman" w:cs="Times New Roman"/>
                <w:b/>
                <w:sz w:val="18"/>
                <w:szCs w:val="18"/>
              </w:rPr>
            </w:pPr>
            <w:r>
              <w:rPr>
                <w:rFonts w:ascii="Times New Roman" w:hAnsi="Times New Roman" w:cs="Times New Roman"/>
                <w:b/>
                <w:sz w:val="18"/>
                <w:szCs w:val="18"/>
              </w:rPr>
              <w:t>(w osobodniach)</w:t>
            </w:r>
          </w:p>
        </w:tc>
        <w:tc>
          <w:tcPr>
            <w:tcW w:w="1696"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1C0C0C" w:rsidRDefault="001C0C0C" w:rsidP="00FB450A">
            <w:pPr>
              <w:pStyle w:val="Tabela"/>
              <w:spacing w:before="60"/>
              <w:jc w:val="center"/>
            </w:pPr>
            <w:r>
              <w:rPr>
                <w:rFonts w:ascii="Times New Roman" w:hAnsi="Times New Roman" w:cs="Times New Roman"/>
                <w:b/>
                <w:bCs/>
                <w:sz w:val="18"/>
                <w:szCs w:val="18"/>
              </w:rPr>
              <w:t>Uwagi</w:t>
            </w:r>
          </w:p>
        </w:tc>
      </w:tr>
      <w:tr w:rsidR="001C0C0C" w:rsidTr="00FB450A">
        <w:tblPrEx>
          <w:tblCellMar>
            <w:top w:w="0" w:type="dxa"/>
            <w:bottom w:w="0" w:type="dxa"/>
          </w:tblCellMar>
        </w:tblPrEx>
        <w:trPr>
          <w:cantSplit/>
          <w:trHeight w:val="151"/>
          <w:jc w:val="center"/>
        </w:trPr>
        <w:tc>
          <w:tcPr>
            <w:tcW w:w="817"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1C0C0C" w:rsidRDefault="001C0C0C" w:rsidP="00FB450A">
            <w:pPr>
              <w:pStyle w:val="Tabela"/>
              <w:spacing w:before="60"/>
              <w:jc w:val="center"/>
              <w:rPr>
                <w:rFonts w:ascii="Times New Roman" w:hAnsi="Times New Roman" w:cs="Times New Roman"/>
                <w:bCs/>
                <w:sz w:val="16"/>
                <w:szCs w:val="16"/>
              </w:rPr>
            </w:pPr>
            <w:r>
              <w:rPr>
                <w:rFonts w:ascii="Times New Roman" w:hAnsi="Times New Roman" w:cs="Times New Roman"/>
                <w:bCs/>
                <w:sz w:val="16"/>
                <w:szCs w:val="16"/>
              </w:rPr>
              <w:t>1</w:t>
            </w:r>
          </w:p>
        </w:tc>
        <w:tc>
          <w:tcPr>
            <w:tcW w:w="5061"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1C0C0C" w:rsidRDefault="001C0C0C" w:rsidP="00FB450A">
            <w:pPr>
              <w:pStyle w:val="Tabela"/>
              <w:spacing w:before="60"/>
              <w:jc w:val="center"/>
              <w:rPr>
                <w:rFonts w:ascii="Times New Roman" w:hAnsi="Times New Roman" w:cs="Times New Roman"/>
                <w:bCs/>
                <w:sz w:val="16"/>
                <w:szCs w:val="16"/>
              </w:rPr>
            </w:pPr>
            <w:r>
              <w:rPr>
                <w:rFonts w:ascii="Times New Roman" w:hAnsi="Times New Roman" w:cs="Times New Roman"/>
                <w:bCs/>
                <w:sz w:val="16"/>
                <w:szCs w:val="16"/>
              </w:rPr>
              <w:t>2</w:t>
            </w:r>
          </w:p>
        </w:tc>
        <w:tc>
          <w:tcPr>
            <w:tcW w:w="2585"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1C0C0C" w:rsidRDefault="001C0C0C" w:rsidP="00FB450A">
            <w:pPr>
              <w:pStyle w:val="Tabela"/>
              <w:spacing w:before="60"/>
              <w:jc w:val="center"/>
              <w:rPr>
                <w:rFonts w:ascii="Times New Roman" w:hAnsi="Times New Roman" w:cs="Times New Roman"/>
                <w:bCs/>
                <w:sz w:val="16"/>
                <w:szCs w:val="16"/>
              </w:rPr>
            </w:pPr>
            <w:r>
              <w:rPr>
                <w:rFonts w:ascii="Times New Roman" w:hAnsi="Times New Roman" w:cs="Times New Roman"/>
                <w:bCs/>
                <w:sz w:val="16"/>
                <w:szCs w:val="16"/>
              </w:rPr>
              <w:t>3</w:t>
            </w:r>
          </w:p>
        </w:tc>
        <w:tc>
          <w:tcPr>
            <w:tcW w:w="2612"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1C0C0C" w:rsidRDefault="001C0C0C" w:rsidP="00FB450A">
            <w:pPr>
              <w:pStyle w:val="Tabela"/>
              <w:spacing w:before="60"/>
              <w:jc w:val="center"/>
              <w:rPr>
                <w:rFonts w:ascii="Times New Roman" w:hAnsi="Times New Roman" w:cs="Times New Roman"/>
                <w:bCs/>
                <w:sz w:val="16"/>
                <w:szCs w:val="16"/>
              </w:rPr>
            </w:pPr>
            <w:r>
              <w:rPr>
                <w:rFonts w:ascii="Times New Roman" w:hAnsi="Times New Roman" w:cs="Times New Roman"/>
                <w:bCs/>
                <w:sz w:val="16"/>
                <w:szCs w:val="16"/>
              </w:rPr>
              <w:t>4</w:t>
            </w:r>
          </w:p>
        </w:tc>
        <w:tc>
          <w:tcPr>
            <w:tcW w:w="2228"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1C0C0C" w:rsidRDefault="001C0C0C" w:rsidP="00FB450A">
            <w:pPr>
              <w:pStyle w:val="Tabela"/>
              <w:spacing w:before="60"/>
              <w:jc w:val="center"/>
              <w:rPr>
                <w:rFonts w:ascii="Times New Roman" w:hAnsi="Times New Roman" w:cs="Times New Roman"/>
                <w:bCs/>
                <w:sz w:val="16"/>
                <w:szCs w:val="16"/>
              </w:rPr>
            </w:pPr>
            <w:r>
              <w:rPr>
                <w:rFonts w:ascii="Times New Roman" w:hAnsi="Times New Roman" w:cs="Times New Roman"/>
                <w:bCs/>
                <w:sz w:val="16"/>
                <w:szCs w:val="16"/>
              </w:rPr>
              <w:t>5</w:t>
            </w:r>
          </w:p>
        </w:tc>
        <w:tc>
          <w:tcPr>
            <w:tcW w:w="1696"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rsidR="001C0C0C" w:rsidRDefault="001C0C0C" w:rsidP="00FB450A">
            <w:pPr>
              <w:pStyle w:val="Tabela"/>
              <w:spacing w:before="60"/>
              <w:jc w:val="center"/>
              <w:rPr>
                <w:rFonts w:ascii="Times New Roman" w:hAnsi="Times New Roman" w:cs="Times New Roman"/>
                <w:bCs/>
                <w:sz w:val="16"/>
                <w:szCs w:val="16"/>
              </w:rPr>
            </w:pPr>
            <w:r>
              <w:rPr>
                <w:rFonts w:ascii="Times New Roman" w:hAnsi="Times New Roman" w:cs="Times New Roman"/>
                <w:bCs/>
                <w:sz w:val="16"/>
                <w:szCs w:val="16"/>
              </w:rPr>
              <w:t>6</w:t>
            </w:r>
          </w:p>
        </w:tc>
      </w:tr>
      <w:tr w:rsidR="001C0C0C" w:rsidTr="00FB450A">
        <w:tblPrEx>
          <w:tblCellMar>
            <w:top w:w="0" w:type="dxa"/>
            <w:bottom w:w="0" w:type="dxa"/>
          </w:tblCellMar>
        </w:tblPrEx>
        <w:trPr>
          <w:cantSplit/>
          <w:trHeight w:val="530"/>
          <w:jc w:val="center"/>
        </w:trPr>
        <w:tc>
          <w:tcPr>
            <w:tcW w:w="8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C0C0C" w:rsidRDefault="001C0C0C" w:rsidP="00FB450A">
            <w:pPr>
              <w:pStyle w:val="Tabela"/>
              <w:spacing w:before="60"/>
              <w:rPr>
                <w:rFonts w:ascii="Times New Roman" w:hAnsi="Times New Roman" w:cs="Times New Roman"/>
                <w:bCs/>
                <w:sz w:val="22"/>
                <w:szCs w:val="22"/>
              </w:rPr>
            </w:pPr>
            <w:r>
              <w:rPr>
                <w:rFonts w:ascii="Times New Roman" w:hAnsi="Times New Roman" w:cs="Times New Roman"/>
                <w:bCs/>
                <w:sz w:val="22"/>
                <w:szCs w:val="22"/>
              </w:rPr>
              <w:t>1</w:t>
            </w:r>
          </w:p>
        </w:tc>
        <w:tc>
          <w:tcPr>
            <w:tcW w:w="506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1C0C0C" w:rsidRDefault="001C0C0C" w:rsidP="00FB450A">
            <w:pPr>
              <w:spacing w:after="160"/>
              <w:jc w:val="both"/>
            </w:pPr>
          </w:p>
        </w:tc>
        <w:tc>
          <w:tcPr>
            <w:tcW w:w="258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C0C0C" w:rsidRDefault="001C0C0C" w:rsidP="00FB450A"/>
        </w:tc>
        <w:tc>
          <w:tcPr>
            <w:tcW w:w="261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C0C0C" w:rsidRDefault="001C0C0C" w:rsidP="00FB450A">
            <w:pPr>
              <w:jc w:val="center"/>
            </w:pPr>
          </w:p>
        </w:tc>
        <w:tc>
          <w:tcPr>
            <w:tcW w:w="222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C0C0C" w:rsidRDefault="001C0C0C" w:rsidP="00FB450A">
            <w:pPr>
              <w:jc w:val="center"/>
            </w:pPr>
          </w:p>
        </w:tc>
        <w:tc>
          <w:tcPr>
            <w:tcW w:w="169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1C0C0C" w:rsidRDefault="001C0C0C" w:rsidP="00FB450A">
            <w:pPr>
              <w:pStyle w:val="Tabela"/>
              <w:spacing w:before="60"/>
              <w:rPr>
                <w:rFonts w:ascii="Times New Roman" w:hAnsi="Times New Roman" w:cs="Times New Roman"/>
                <w:bCs/>
                <w:sz w:val="22"/>
                <w:szCs w:val="22"/>
              </w:rPr>
            </w:pPr>
          </w:p>
        </w:tc>
      </w:tr>
    </w:tbl>
    <w:p w:rsidR="001C0C0C" w:rsidRDefault="001C0C0C" w:rsidP="001C0C0C"/>
    <w:p w:rsidR="001C0C0C" w:rsidRDefault="001C0C0C" w:rsidP="001C0C0C"/>
    <w:p w:rsidR="001C0C0C" w:rsidRDefault="001C0C0C" w:rsidP="001C0C0C"/>
    <w:p w:rsidR="001C0C0C" w:rsidRDefault="001C0C0C" w:rsidP="001C0C0C"/>
    <w:p w:rsidR="001C0C0C" w:rsidRDefault="001C0C0C" w:rsidP="001C0C0C">
      <w:pPr>
        <w:jc w:val="center"/>
      </w:pPr>
      <w:r>
        <w:t xml:space="preserve">                                                                                              ……………</w:t>
      </w:r>
      <w:r>
        <w:tab/>
      </w:r>
      <w:r>
        <w:tab/>
        <w:t>…………………………………………………</w:t>
      </w:r>
    </w:p>
    <w:p w:rsidR="001C0C0C" w:rsidRDefault="001C0C0C" w:rsidP="001C0C0C">
      <w:pPr>
        <w:jc w:val="center"/>
        <w:rPr>
          <w:sz w:val="16"/>
          <w:szCs w:val="16"/>
        </w:rPr>
      </w:pPr>
      <w:r>
        <w:rPr>
          <w:sz w:val="16"/>
          <w:szCs w:val="16"/>
        </w:rPr>
        <w:t xml:space="preserve">                                                                                                                                              (data)</w:t>
      </w:r>
      <w:r>
        <w:rPr>
          <w:sz w:val="16"/>
          <w:szCs w:val="16"/>
        </w:rPr>
        <w:tab/>
      </w:r>
      <w:r>
        <w:rPr>
          <w:sz w:val="16"/>
          <w:szCs w:val="16"/>
        </w:rPr>
        <w:tab/>
      </w:r>
      <w:r>
        <w:rPr>
          <w:sz w:val="16"/>
          <w:szCs w:val="16"/>
        </w:rPr>
        <w:tab/>
        <w:t xml:space="preserve">            (pieczątka i podpis kierownika komórki audytu wewnętrznego)</w:t>
      </w:r>
    </w:p>
    <w:p w:rsidR="001C0C0C" w:rsidRDefault="001C0C0C" w:rsidP="001C0C0C">
      <w:pPr>
        <w:jc w:val="right"/>
        <w:rPr>
          <w:sz w:val="18"/>
          <w:szCs w:val="18"/>
        </w:rPr>
      </w:pPr>
    </w:p>
    <w:p w:rsidR="001C0C0C" w:rsidRDefault="001C0C0C" w:rsidP="001C0C0C">
      <w:pPr>
        <w:jc w:val="right"/>
        <w:rPr>
          <w:sz w:val="18"/>
          <w:szCs w:val="18"/>
        </w:rPr>
      </w:pPr>
    </w:p>
    <w:p w:rsidR="001C0C0C" w:rsidRDefault="001C0C0C" w:rsidP="001C0C0C">
      <w:pPr>
        <w:jc w:val="right"/>
        <w:rPr>
          <w:sz w:val="18"/>
          <w:szCs w:val="18"/>
        </w:rPr>
      </w:pPr>
      <w:r>
        <w:rPr>
          <w:sz w:val="18"/>
          <w:szCs w:val="18"/>
        </w:rPr>
        <w:t>………………..</w:t>
      </w:r>
      <w:r>
        <w:rPr>
          <w:sz w:val="18"/>
          <w:szCs w:val="18"/>
        </w:rPr>
        <w:tab/>
      </w:r>
      <w:r>
        <w:rPr>
          <w:sz w:val="18"/>
          <w:szCs w:val="18"/>
        </w:rPr>
        <w:tab/>
        <w:t>…………………………………………………………………………………</w:t>
      </w:r>
    </w:p>
    <w:p w:rsidR="001C0C0C" w:rsidRDefault="001C0C0C" w:rsidP="001C0C0C">
      <w:pPr>
        <w:jc w:val="right"/>
        <w:rPr>
          <w:sz w:val="16"/>
          <w:szCs w:val="16"/>
        </w:rPr>
      </w:pPr>
      <w:r>
        <w:rPr>
          <w:sz w:val="16"/>
          <w:szCs w:val="16"/>
        </w:rPr>
        <w:t>(data)</w:t>
      </w:r>
      <w:r>
        <w:rPr>
          <w:sz w:val="16"/>
          <w:szCs w:val="16"/>
        </w:rPr>
        <w:tab/>
      </w:r>
      <w:r>
        <w:rPr>
          <w:sz w:val="16"/>
          <w:szCs w:val="16"/>
        </w:rPr>
        <w:tab/>
      </w:r>
      <w:r>
        <w:rPr>
          <w:sz w:val="16"/>
          <w:szCs w:val="16"/>
        </w:rPr>
        <w:tab/>
        <w:t>(pieczątka i podpis kierownika jednostki, w której jest zatrudniony audytor wewnętrzny)</w:t>
      </w:r>
    </w:p>
    <w:p w:rsidR="001C0C0C" w:rsidRDefault="001C0C0C">
      <w:pPr>
        <w:spacing w:after="160" w:line="259" w:lineRule="auto"/>
        <w:rPr>
          <w:sz w:val="16"/>
          <w:szCs w:val="16"/>
        </w:rPr>
      </w:pPr>
      <w:r>
        <w:rPr>
          <w:sz w:val="16"/>
          <w:szCs w:val="16"/>
        </w:rPr>
        <w:br w:type="page"/>
      </w:r>
    </w:p>
    <w:p w:rsidR="001C0C0C" w:rsidRPr="00AD018E" w:rsidRDefault="001C0C0C" w:rsidP="001C0C0C">
      <w:pPr>
        <w:spacing w:after="0" w:line="240" w:lineRule="auto"/>
        <w:jc w:val="right"/>
        <w:rPr>
          <w:rFonts w:ascii="Times New Roman" w:hAnsi="Times New Roman"/>
          <w:sz w:val="20"/>
          <w:szCs w:val="20"/>
        </w:rPr>
      </w:pPr>
      <w:r w:rsidRPr="00AD018E">
        <w:rPr>
          <w:rFonts w:ascii="Times New Roman" w:hAnsi="Times New Roman"/>
          <w:sz w:val="20"/>
          <w:szCs w:val="20"/>
        </w:rPr>
        <w:lastRenderedPageBreak/>
        <w:t>Załącznik Nr 2 do Karty audytu wewnętrznego -</w:t>
      </w:r>
    </w:p>
    <w:p w:rsidR="001C0C0C" w:rsidRPr="00AD018E" w:rsidRDefault="001C0C0C" w:rsidP="001C0C0C">
      <w:pPr>
        <w:spacing w:after="0" w:line="240" w:lineRule="auto"/>
        <w:jc w:val="center"/>
        <w:rPr>
          <w:rFonts w:ascii="Times New Roman" w:hAnsi="Times New Roman"/>
          <w:sz w:val="20"/>
          <w:szCs w:val="20"/>
        </w:rPr>
      </w:pPr>
      <w:r w:rsidRPr="00AD018E">
        <w:rPr>
          <w:rFonts w:ascii="Times New Roman" w:hAnsi="Times New Roman"/>
          <w:sz w:val="20"/>
          <w:szCs w:val="20"/>
        </w:rPr>
        <w:t xml:space="preserve">                                                                                                                                                                                                        wzór sprawozdania z wykonania planu audytu</w:t>
      </w:r>
    </w:p>
    <w:p w:rsidR="001C0C0C" w:rsidRPr="00AD018E" w:rsidRDefault="001C0C0C" w:rsidP="001C0C0C">
      <w:pPr>
        <w:rPr>
          <w:rFonts w:ascii="Times New Roman" w:hAnsi="Times New Roman"/>
          <w:i/>
          <w:sz w:val="20"/>
          <w:szCs w:val="20"/>
        </w:rPr>
      </w:pPr>
      <w:r w:rsidRPr="00FB47FD">
        <w:rPr>
          <w:rFonts w:ascii="Times New Roman" w:hAnsi="Times New Roman"/>
        </w:rPr>
        <w:t>………………………………………………</w:t>
      </w:r>
      <w:r>
        <w:rPr>
          <w:rFonts w:ascii="Times New Roman" w:hAnsi="Times New Roman"/>
        </w:rPr>
        <w:t>…………………………..</w:t>
      </w:r>
    </w:p>
    <w:p w:rsidR="001C0C0C" w:rsidRPr="00AD018E" w:rsidRDefault="001C0C0C" w:rsidP="001C0C0C">
      <w:pPr>
        <w:spacing w:after="360"/>
        <w:rPr>
          <w:rFonts w:ascii="Times New Roman" w:hAnsi="Times New Roman"/>
          <w:i/>
          <w:sz w:val="20"/>
          <w:szCs w:val="20"/>
        </w:rPr>
      </w:pPr>
      <w:r w:rsidRPr="00FB47FD">
        <w:rPr>
          <w:rFonts w:ascii="Times New Roman" w:hAnsi="Times New Roman"/>
          <w:sz w:val="16"/>
          <w:szCs w:val="16"/>
        </w:rPr>
        <w:t>(nazwa i adres jednostki sektora finansów publicznych, w której jest zatrudniony audytor wewnętrzny)</w:t>
      </w:r>
    </w:p>
    <w:p w:rsidR="001C0C0C" w:rsidRPr="0065343E" w:rsidRDefault="001C0C0C" w:rsidP="001C0C0C">
      <w:pPr>
        <w:jc w:val="center"/>
        <w:rPr>
          <w:rFonts w:ascii="Times New Roman" w:hAnsi="Times New Roman"/>
          <w:b/>
        </w:rPr>
      </w:pPr>
      <w:r w:rsidRPr="0065343E">
        <w:rPr>
          <w:rFonts w:ascii="Times New Roman" w:hAnsi="Times New Roman"/>
          <w:b/>
        </w:rPr>
        <w:t>SPRAWOZDANIE Z WYKONANIA PLANU AUDYTU ZA ROK</w:t>
      </w:r>
    </w:p>
    <w:p w:rsidR="001C0C0C" w:rsidRPr="00807CFA" w:rsidRDefault="001C0C0C" w:rsidP="001C0C0C">
      <w:pPr>
        <w:pStyle w:val="Akapitzlist"/>
        <w:numPr>
          <w:ilvl w:val="0"/>
          <w:numId w:val="13"/>
        </w:numPr>
        <w:suppressAutoHyphens w:val="0"/>
        <w:autoSpaceDN/>
        <w:spacing w:after="160" w:line="259" w:lineRule="auto"/>
        <w:contextualSpacing/>
        <w:textAlignment w:val="auto"/>
        <w:rPr>
          <w:b/>
        </w:rPr>
      </w:pPr>
      <w:r w:rsidRPr="00807CFA">
        <w:rPr>
          <w:b/>
        </w:rPr>
        <w:t>Jednostki sektora finansów publicznych objęte audytem wewnętrznym</w:t>
      </w:r>
    </w:p>
    <w:tbl>
      <w:tblPr>
        <w:tblStyle w:val="Tabela-Siatka"/>
        <w:tblW w:w="0" w:type="auto"/>
        <w:tblLook w:val="04A0" w:firstRow="1" w:lastRow="0" w:firstColumn="1" w:lastColumn="0" w:noHBand="0" w:noVBand="1"/>
      </w:tblPr>
      <w:tblGrid>
        <w:gridCol w:w="562"/>
        <w:gridCol w:w="13432"/>
      </w:tblGrid>
      <w:tr w:rsidR="001C0C0C" w:rsidRPr="00807CFA" w:rsidTr="00FB450A">
        <w:tc>
          <w:tcPr>
            <w:tcW w:w="562" w:type="dxa"/>
          </w:tcPr>
          <w:p w:rsidR="001C0C0C" w:rsidRPr="00807CFA" w:rsidRDefault="001C0C0C" w:rsidP="00FB450A">
            <w:pPr>
              <w:jc w:val="center"/>
              <w:rPr>
                <w:rFonts w:ascii="Times New Roman" w:hAnsi="Times New Roman"/>
                <w:b/>
                <w:sz w:val="18"/>
                <w:szCs w:val="18"/>
              </w:rPr>
            </w:pPr>
            <w:r w:rsidRPr="00807CFA">
              <w:rPr>
                <w:rFonts w:ascii="Times New Roman" w:hAnsi="Times New Roman"/>
                <w:b/>
                <w:sz w:val="18"/>
                <w:szCs w:val="18"/>
              </w:rPr>
              <w:t>Lp.</w:t>
            </w:r>
          </w:p>
        </w:tc>
        <w:tc>
          <w:tcPr>
            <w:tcW w:w="13432" w:type="dxa"/>
          </w:tcPr>
          <w:p w:rsidR="001C0C0C" w:rsidRPr="00807CFA" w:rsidRDefault="001C0C0C" w:rsidP="00FB450A">
            <w:pPr>
              <w:jc w:val="center"/>
              <w:rPr>
                <w:rFonts w:ascii="Times New Roman" w:hAnsi="Times New Roman"/>
                <w:b/>
                <w:sz w:val="18"/>
                <w:szCs w:val="18"/>
              </w:rPr>
            </w:pPr>
            <w:r w:rsidRPr="00807CFA">
              <w:rPr>
                <w:rFonts w:ascii="Times New Roman" w:hAnsi="Times New Roman"/>
                <w:b/>
                <w:sz w:val="18"/>
                <w:szCs w:val="18"/>
              </w:rPr>
              <w:t>Nazwa jednostki</w:t>
            </w:r>
          </w:p>
        </w:tc>
      </w:tr>
      <w:tr w:rsidR="001C0C0C" w:rsidRPr="00807CFA" w:rsidTr="00FB450A">
        <w:tc>
          <w:tcPr>
            <w:tcW w:w="562" w:type="dxa"/>
          </w:tcPr>
          <w:p w:rsidR="001C0C0C" w:rsidRPr="00807CFA" w:rsidRDefault="001C0C0C" w:rsidP="00FB450A">
            <w:pPr>
              <w:jc w:val="center"/>
              <w:rPr>
                <w:rFonts w:ascii="Times New Roman" w:hAnsi="Times New Roman"/>
                <w:b/>
                <w:sz w:val="18"/>
                <w:szCs w:val="18"/>
              </w:rPr>
            </w:pPr>
            <w:r w:rsidRPr="00807CFA">
              <w:rPr>
                <w:rFonts w:ascii="Times New Roman" w:hAnsi="Times New Roman"/>
                <w:b/>
                <w:sz w:val="18"/>
                <w:szCs w:val="18"/>
              </w:rPr>
              <w:t>1</w:t>
            </w:r>
          </w:p>
        </w:tc>
        <w:tc>
          <w:tcPr>
            <w:tcW w:w="13432" w:type="dxa"/>
          </w:tcPr>
          <w:p w:rsidR="001C0C0C" w:rsidRPr="00807CFA" w:rsidRDefault="001C0C0C" w:rsidP="00FB450A">
            <w:pPr>
              <w:jc w:val="center"/>
              <w:rPr>
                <w:rFonts w:ascii="Times New Roman" w:hAnsi="Times New Roman"/>
                <w:b/>
                <w:sz w:val="18"/>
                <w:szCs w:val="18"/>
              </w:rPr>
            </w:pPr>
            <w:r w:rsidRPr="00807CFA">
              <w:rPr>
                <w:rFonts w:ascii="Times New Roman" w:hAnsi="Times New Roman"/>
                <w:b/>
                <w:sz w:val="18"/>
                <w:szCs w:val="18"/>
              </w:rPr>
              <w:t>2</w:t>
            </w:r>
          </w:p>
        </w:tc>
      </w:tr>
      <w:tr w:rsidR="001C0C0C" w:rsidRPr="00807CFA" w:rsidTr="00FB450A">
        <w:tc>
          <w:tcPr>
            <w:tcW w:w="562" w:type="dxa"/>
          </w:tcPr>
          <w:p w:rsidR="001C0C0C" w:rsidRPr="00807CFA" w:rsidRDefault="001C0C0C" w:rsidP="00FB450A">
            <w:pPr>
              <w:rPr>
                <w:rFonts w:ascii="Times New Roman" w:hAnsi="Times New Roman"/>
                <w:sz w:val="18"/>
                <w:szCs w:val="18"/>
              </w:rPr>
            </w:pPr>
          </w:p>
        </w:tc>
        <w:tc>
          <w:tcPr>
            <w:tcW w:w="13432" w:type="dxa"/>
          </w:tcPr>
          <w:p w:rsidR="001C0C0C" w:rsidRPr="00807CFA" w:rsidRDefault="001C0C0C" w:rsidP="00FB450A">
            <w:pPr>
              <w:rPr>
                <w:rFonts w:ascii="Times New Roman" w:hAnsi="Times New Roman"/>
                <w:sz w:val="18"/>
                <w:szCs w:val="18"/>
              </w:rPr>
            </w:pPr>
          </w:p>
        </w:tc>
      </w:tr>
    </w:tbl>
    <w:p w:rsidR="001C0C0C" w:rsidRPr="00807CFA" w:rsidRDefault="001C0C0C" w:rsidP="001C0C0C">
      <w:pPr>
        <w:pStyle w:val="Akapitzlist"/>
        <w:numPr>
          <w:ilvl w:val="0"/>
          <w:numId w:val="13"/>
        </w:numPr>
        <w:suppressAutoHyphens w:val="0"/>
        <w:autoSpaceDN/>
        <w:spacing w:before="240" w:after="160" w:line="259" w:lineRule="auto"/>
        <w:contextualSpacing/>
        <w:textAlignment w:val="auto"/>
        <w:rPr>
          <w:b/>
        </w:rPr>
      </w:pPr>
      <w:r w:rsidRPr="00807CFA">
        <w:rPr>
          <w:b/>
        </w:rPr>
        <w:t>Podstawowe informacje o komórce audytu wewnętrznego</w:t>
      </w:r>
    </w:p>
    <w:tbl>
      <w:tblPr>
        <w:tblStyle w:val="Tabela-Siatka"/>
        <w:tblW w:w="0" w:type="auto"/>
        <w:tblLook w:val="04A0" w:firstRow="1" w:lastRow="0" w:firstColumn="1" w:lastColumn="0" w:noHBand="0" w:noVBand="1"/>
      </w:tblPr>
      <w:tblGrid>
        <w:gridCol w:w="562"/>
        <w:gridCol w:w="2268"/>
        <w:gridCol w:w="2694"/>
        <w:gridCol w:w="2551"/>
        <w:gridCol w:w="3119"/>
        <w:gridCol w:w="2800"/>
      </w:tblGrid>
      <w:tr w:rsidR="001C0C0C" w:rsidRPr="00807CFA" w:rsidTr="00FB450A">
        <w:tc>
          <w:tcPr>
            <w:tcW w:w="562" w:type="dxa"/>
          </w:tcPr>
          <w:p w:rsidR="001C0C0C" w:rsidRPr="00807CFA" w:rsidRDefault="001C0C0C" w:rsidP="00FB450A">
            <w:pPr>
              <w:jc w:val="center"/>
              <w:rPr>
                <w:rFonts w:ascii="Times New Roman" w:hAnsi="Times New Roman"/>
                <w:b/>
                <w:sz w:val="18"/>
                <w:szCs w:val="18"/>
              </w:rPr>
            </w:pPr>
            <w:r w:rsidRPr="00807CFA">
              <w:rPr>
                <w:rFonts w:ascii="Times New Roman" w:hAnsi="Times New Roman"/>
                <w:b/>
                <w:sz w:val="18"/>
                <w:szCs w:val="18"/>
              </w:rPr>
              <w:t>Lp.</w:t>
            </w:r>
          </w:p>
        </w:tc>
        <w:tc>
          <w:tcPr>
            <w:tcW w:w="2268" w:type="dxa"/>
          </w:tcPr>
          <w:p w:rsidR="001C0C0C" w:rsidRPr="00807CFA" w:rsidRDefault="001C0C0C" w:rsidP="00FB450A">
            <w:pPr>
              <w:jc w:val="center"/>
              <w:rPr>
                <w:rFonts w:ascii="Times New Roman" w:hAnsi="Times New Roman"/>
                <w:b/>
                <w:sz w:val="18"/>
                <w:szCs w:val="18"/>
              </w:rPr>
            </w:pPr>
            <w:r>
              <w:rPr>
                <w:rFonts w:ascii="Times New Roman" w:hAnsi="Times New Roman"/>
                <w:b/>
                <w:sz w:val="18"/>
                <w:szCs w:val="18"/>
              </w:rPr>
              <w:t>Imię i nazwisko</w:t>
            </w:r>
          </w:p>
        </w:tc>
        <w:tc>
          <w:tcPr>
            <w:tcW w:w="2694" w:type="dxa"/>
          </w:tcPr>
          <w:p w:rsidR="001C0C0C" w:rsidRPr="00807CFA" w:rsidRDefault="001C0C0C" w:rsidP="00FB450A">
            <w:pPr>
              <w:jc w:val="center"/>
              <w:rPr>
                <w:rFonts w:ascii="Times New Roman" w:hAnsi="Times New Roman"/>
                <w:b/>
                <w:sz w:val="18"/>
                <w:szCs w:val="18"/>
              </w:rPr>
            </w:pPr>
            <w:r>
              <w:rPr>
                <w:rFonts w:ascii="Times New Roman" w:hAnsi="Times New Roman"/>
                <w:b/>
                <w:sz w:val="18"/>
                <w:szCs w:val="18"/>
              </w:rPr>
              <w:t>Nazwa stanowiska</w:t>
            </w:r>
          </w:p>
        </w:tc>
        <w:tc>
          <w:tcPr>
            <w:tcW w:w="2551" w:type="dxa"/>
          </w:tcPr>
          <w:p w:rsidR="001C0C0C" w:rsidRPr="00807CFA" w:rsidRDefault="001C0C0C" w:rsidP="00FB450A">
            <w:pPr>
              <w:jc w:val="center"/>
              <w:rPr>
                <w:rFonts w:ascii="Times New Roman" w:hAnsi="Times New Roman"/>
                <w:b/>
                <w:sz w:val="18"/>
                <w:szCs w:val="18"/>
              </w:rPr>
            </w:pPr>
            <w:r>
              <w:rPr>
                <w:rFonts w:ascii="Times New Roman" w:hAnsi="Times New Roman"/>
                <w:b/>
                <w:sz w:val="18"/>
                <w:szCs w:val="18"/>
              </w:rPr>
              <w:t>Wymiar czasu pracy                      (w etatach)</w:t>
            </w:r>
          </w:p>
        </w:tc>
        <w:tc>
          <w:tcPr>
            <w:tcW w:w="3119" w:type="dxa"/>
          </w:tcPr>
          <w:p w:rsidR="001C0C0C" w:rsidRPr="00807CFA" w:rsidRDefault="001C0C0C" w:rsidP="00FB450A">
            <w:pPr>
              <w:jc w:val="center"/>
              <w:rPr>
                <w:rFonts w:ascii="Times New Roman" w:hAnsi="Times New Roman"/>
                <w:b/>
                <w:sz w:val="18"/>
                <w:szCs w:val="18"/>
              </w:rPr>
            </w:pPr>
            <w:r>
              <w:rPr>
                <w:rFonts w:ascii="Times New Roman" w:hAnsi="Times New Roman"/>
                <w:b/>
                <w:sz w:val="18"/>
                <w:szCs w:val="18"/>
              </w:rPr>
              <w:t>Kwalifikacje zawodowe</w:t>
            </w:r>
          </w:p>
        </w:tc>
        <w:tc>
          <w:tcPr>
            <w:tcW w:w="2800" w:type="dxa"/>
          </w:tcPr>
          <w:p w:rsidR="001C0C0C" w:rsidRPr="00807CFA" w:rsidRDefault="001C0C0C" w:rsidP="00FB450A">
            <w:pPr>
              <w:jc w:val="center"/>
              <w:rPr>
                <w:rFonts w:ascii="Times New Roman" w:hAnsi="Times New Roman"/>
                <w:b/>
                <w:sz w:val="18"/>
                <w:szCs w:val="18"/>
              </w:rPr>
            </w:pPr>
            <w:r>
              <w:rPr>
                <w:rFonts w:ascii="Times New Roman" w:hAnsi="Times New Roman"/>
                <w:b/>
                <w:sz w:val="18"/>
                <w:szCs w:val="18"/>
              </w:rPr>
              <w:t>Udział w szkoleniach w roku sprawozdawczym                                 (w dniach)</w:t>
            </w:r>
          </w:p>
        </w:tc>
      </w:tr>
      <w:tr w:rsidR="001C0C0C" w:rsidRPr="00807CFA" w:rsidTr="00FB450A">
        <w:tc>
          <w:tcPr>
            <w:tcW w:w="562" w:type="dxa"/>
          </w:tcPr>
          <w:p w:rsidR="001C0C0C" w:rsidRPr="00807CFA" w:rsidRDefault="001C0C0C" w:rsidP="00FB450A">
            <w:pPr>
              <w:jc w:val="center"/>
              <w:rPr>
                <w:rFonts w:ascii="Times New Roman" w:hAnsi="Times New Roman"/>
                <w:b/>
                <w:sz w:val="18"/>
                <w:szCs w:val="18"/>
              </w:rPr>
            </w:pPr>
            <w:r w:rsidRPr="00807CFA">
              <w:rPr>
                <w:rFonts w:ascii="Times New Roman" w:hAnsi="Times New Roman"/>
                <w:b/>
                <w:sz w:val="18"/>
                <w:szCs w:val="18"/>
              </w:rPr>
              <w:t>1</w:t>
            </w:r>
          </w:p>
        </w:tc>
        <w:tc>
          <w:tcPr>
            <w:tcW w:w="2268" w:type="dxa"/>
          </w:tcPr>
          <w:p w:rsidR="001C0C0C" w:rsidRPr="00807CFA" w:rsidRDefault="001C0C0C" w:rsidP="00FB450A">
            <w:pPr>
              <w:jc w:val="center"/>
              <w:rPr>
                <w:rFonts w:ascii="Times New Roman" w:hAnsi="Times New Roman"/>
                <w:b/>
                <w:sz w:val="18"/>
                <w:szCs w:val="18"/>
              </w:rPr>
            </w:pPr>
            <w:r w:rsidRPr="00807CFA">
              <w:rPr>
                <w:rFonts w:ascii="Times New Roman" w:hAnsi="Times New Roman"/>
                <w:b/>
                <w:sz w:val="18"/>
                <w:szCs w:val="18"/>
              </w:rPr>
              <w:t>2</w:t>
            </w:r>
          </w:p>
        </w:tc>
        <w:tc>
          <w:tcPr>
            <w:tcW w:w="2694" w:type="dxa"/>
          </w:tcPr>
          <w:p w:rsidR="001C0C0C" w:rsidRPr="00807CFA" w:rsidRDefault="001C0C0C" w:rsidP="00FB450A">
            <w:pPr>
              <w:jc w:val="center"/>
              <w:rPr>
                <w:rFonts w:ascii="Times New Roman" w:hAnsi="Times New Roman"/>
                <w:b/>
                <w:sz w:val="18"/>
                <w:szCs w:val="18"/>
              </w:rPr>
            </w:pPr>
            <w:r w:rsidRPr="00807CFA">
              <w:rPr>
                <w:rFonts w:ascii="Times New Roman" w:hAnsi="Times New Roman"/>
                <w:b/>
                <w:sz w:val="18"/>
                <w:szCs w:val="18"/>
              </w:rPr>
              <w:t>3</w:t>
            </w:r>
          </w:p>
        </w:tc>
        <w:tc>
          <w:tcPr>
            <w:tcW w:w="2551" w:type="dxa"/>
          </w:tcPr>
          <w:p w:rsidR="001C0C0C" w:rsidRPr="00807CFA" w:rsidRDefault="001C0C0C" w:rsidP="00FB450A">
            <w:pPr>
              <w:jc w:val="center"/>
              <w:rPr>
                <w:rFonts w:ascii="Times New Roman" w:hAnsi="Times New Roman"/>
                <w:b/>
                <w:sz w:val="18"/>
                <w:szCs w:val="18"/>
              </w:rPr>
            </w:pPr>
            <w:r w:rsidRPr="00807CFA">
              <w:rPr>
                <w:rFonts w:ascii="Times New Roman" w:hAnsi="Times New Roman"/>
                <w:b/>
                <w:sz w:val="18"/>
                <w:szCs w:val="18"/>
              </w:rPr>
              <w:t>4</w:t>
            </w:r>
          </w:p>
        </w:tc>
        <w:tc>
          <w:tcPr>
            <w:tcW w:w="3119" w:type="dxa"/>
          </w:tcPr>
          <w:p w:rsidR="001C0C0C" w:rsidRPr="00807CFA" w:rsidRDefault="001C0C0C" w:rsidP="00FB450A">
            <w:pPr>
              <w:jc w:val="center"/>
              <w:rPr>
                <w:rFonts w:ascii="Times New Roman" w:hAnsi="Times New Roman"/>
                <w:b/>
                <w:sz w:val="18"/>
                <w:szCs w:val="18"/>
              </w:rPr>
            </w:pPr>
            <w:r w:rsidRPr="00807CFA">
              <w:rPr>
                <w:rFonts w:ascii="Times New Roman" w:hAnsi="Times New Roman"/>
                <w:b/>
                <w:sz w:val="18"/>
                <w:szCs w:val="18"/>
              </w:rPr>
              <w:t>5</w:t>
            </w:r>
          </w:p>
        </w:tc>
        <w:tc>
          <w:tcPr>
            <w:tcW w:w="2800" w:type="dxa"/>
          </w:tcPr>
          <w:p w:rsidR="001C0C0C" w:rsidRPr="00807CFA" w:rsidRDefault="001C0C0C" w:rsidP="00FB450A">
            <w:pPr>
              <w:jc w:val="center"/>
              <w:rPr>
                <w:rFonts w:ascii="Times New Roman" w:hAnsi="Times New Roman"/>
                <w:b/>
                <w:sz w:val="18"/>
                <w:szCs w:val="18"/>
              </w:rPr>
            </w:pPr>
            <w:r w:rsidRPr="00807CFA">
              <w:rPr>
                <w:rFonts w:ascii="Times New Roman" w:hAnsi="Times New Roman"/>
                <w:b/>
                <w:sz w:val="18"/>
                <w:szCs w:val="18"/>
              </w:rPr>
              <w:t>6</w:t>
            </w:r>
          </w:p>
        </w:tc>
      </w:tr>
      <w:tr w:rsidR="001C0C0C" w:rsidTr="00FB450A">
        <w:tc>
          <w:tcPr>
            <w:tcW w:w="562" w:type="dxa"/>
          </w:tcPr>
          <w:p w:rsidR="001C0C0C" w:rsidRDefault="001C0C0C" w:rsidP="00FB450A">
            <w:pPr>
              <w:rPr>
                <w:rFonts w:ascii="Times New Roman" w:hAnsi="Times New Roman"/>
              </w:rPr>
            </w:pPr>
          </w:p>
        </w:tc>
        <w:tc>
          <w:tcPr>
            <w:tcW w:w="2268" w:type="dxa"/>
          </w:tcPr>
          <w:p w:rsidR="001C0C0C" w:rsidRDefault="001C0C0C" w:rsidP="00FB450A">
            <w:pPr>
              <w:rPr>
                <w:rFonts w:ascii="Times New Roman" w:hAnsi="Times New Roman"/>
              </w:rPr>
            </w:pPr>
          </w:p>
        </w:tc>
        <w:tc>
          <w:tcPr>
            <w:tcW w:w="2694" w:type="dxa"/>
          </w:tcPr>
          <w:p w:rsidR="001C0C0C" w:rsidRDefault="001C0C0C" w:rsidP="00FB450A">
            <w:pPr>
              <w:rPr>
                <w:rFonts w:ascii="Times New Roman" w:hAnsi="Times New Roman"/>
              </w:rPr>
            </w:pPr>
          </w:p>
        </w:tc>
        <w:tc>
          <w:tcPr>
            <w:tcW w:w="2551" w:type="dxa"/>
          </w:tcPr>
          <w:p w:rsidR="001C0C0C" w:rsidRDefault="001C0C0C" w:rsidP="00FB450A">
            <w:pPr>
              <w:rPr>
                <w:rFonts w:ascii="Times New Roman" w:hAnsi="Times New Roman"/>
              </w:rPr>
            </w:pPr>
          </w:p>
        </w:tc>
        <w:tc>
          <w:tcPr>
            <w:tcW w:w="3119" w:type="dxa"/>
          </w:tcPr>
          <w:p w:rsidR="001C0C0C" w:rsidRDefault="001C0C0C" w:rsidP="00FB450A">
            <w:pPr>
              <w:rPr>
                <w:rFonts w:ascii="Times New Roman" w:hAnsi="Times New Roman"/>
              </w:rPr>
            </w:pPr>
          </w:p>
        </w:tc>
        <w:tc>
          <w:tcPr>
            <w:tcW w:w="2800" w:type="dxa"/>
          </w:tcPr>
          <w:p w:rsidR="001C0C0C" w:rsidRDefault="001C0C0C" w:rsidP="00FB450A">
            <w:pPr>
              <w:rPr>
                <w:rFonts w:ascii="Times New Roman" w:hAnsi="Times New Roman"/>
              </w:rPr>
            </w:pPr>
          </w:p>
        </w:tc>
      </w:tr>
    </w:tbl>
    <w:p w:rsidR="001C0C0C" w:rsidRDefault="001C0C0C" w:rsidP="001C0C0C">
      <w:pPr>
        <w:rPr>
          <w:rFonts w:ascii="Times New Roman" w:hAnsi="Times New Roman"/>
        </w:rPr>
      </w:pPr>
    </w:p>
    <w:p w:rsidR="001C0C0C" w:rsidRPr="0065343E" w:rsidRDefault="001C0C0C" w:rsidP="001C0C0C">
      <w:pPr>
        <w:pStyle w:val="Akapitzlist"/>
        <w:numPr>
          <w:ilvl w:val="0"/>
          <w:numId w:val="13"/>
        </w:numPr>
        <w:suppressAutoHyphens w:val="0"/>
        <w:autoSpaceDN/>
        <w:spacing w:after="160" w:line="259" w:lineRule="auto"/>
        <w:contextualSpacing/>
        <w:textAlignment w:val="auto"/>
        <w:rPr>
          <w:b/>
        </w:rPr>
      </w:pPr>
      <w:r w:rsidRPr="0065343E">
        <w:rPr>
          <w:b/>
        </w:rPr>
        <w:t>Przeprowadzone zadania audytowe w roku sprawozdawczym</w:t>
      </w:r>
    </w:p>
    <w:tbl>
      <w:tblPr>
        <w:tblStyle w:val="Tabela-Siatka"/>
        <w:tblW w:w="0" w:type="auto"/>
        <w:tblLook w:val="04A0" w:firstRow="1" w:lastRow="0" w:firstColumn="1" w:lastColumn="0" w:noHBand="0" w:noVBand="1"/>
      </w:tblPr>
      <w:tblGrid>
        <w:gridCol w:w="562"/>
        <w:gridCol w:w="2835"/>
        <w:gridCol w:w="1850"/>
        <w:gridCol w:w="1749"/>
        <w:gridCol w:w="1749"/>
        <w:gridCol w:w="1749"/>
        <w:gridCol w:w="1750"/>
        <w:gridCol w:w="1750"/>
      </w:tblGrid>
      <w:tr w:rsidR="001C0C0C" w:rsidRPr="0065343E" w:rsidTr="00FB450A">
        <w:trPr>
          <w:trHeight w:val="236"/>
        </w:trPr>
        <w:tc>
          <w:tcPr>
            <w:tcW w:w="562" w:type="dxa"/>
            <w:vMerge w:val="restart"/>
          </w:tcPr>
          <w:p w:rsidR="001C0C0C" w:rsidRPr="0065343E" w:rsidRDefault="001C0C0C" w:rsidP="00FB450A">
            <w:pPr>
              <w:jc w:val="center"/>
              <w:rPr>
                <w:rFonts w:ascii="Times New Roman" w:hAnsi="Times New Roman"/>
                <w:b/>
                <w:sz w:val="18"/>
                <w:szCs w:val="18"/>
              </w:rPr>
            </w:pPr>
            <w:r w:rsidRPr="0065343E">
              <w:rPr>
                <w:rFonts w:ascii="Times New Roman" w:hAnsi="Times New Roman"/>
                <w:b/>
                <w:sz w:val="18"/>
                <w:szCs w:val="18"/>
              </w:rPr>
              <w:t>Lp.</w:t>
            </w:r>
          </w:p>
        </w:tc>
        <w:tc>
          <w:tcPr>
            <w:tcW w:w="2835" w:type="dxa"/>
            <w:vMerge w:val="restart"/>
          </w:tcPr>
          <w:p w:rsidR="001C0C0C" w:rsidRPr="0065343E" w:rsidRDefault="001C0C0C" w:rsidP="00FB450A">
            <w:pPr>
              <w:jc w:val="center"/>
              <w:rPr>
                <w:rFonts w:ascii="Times New Roman" w:hAnsi="Times New Roman"/>
                <w:b/>
                <w:sz w:val="18"/>
                <w:szCs w:val="18"/>
              </w:rPr>
            </w:pPr>
            <w:r w:rsidRPr="0065343E">
              <w:rPr>
                <w:rFonts w:ascii="Times New Roman" w:hAnsi="Times New Roman"/>
                <w:b/>
                <w:sz w:val="18"/>
                <w:szCs w:val="18"/>
              </w:rPr>
              <w:t>Temat zadania zapewniającego</w:t>
            </w:r>
          </w:p>
        </w:tc>
        <w:tc>
          <w:tcPr>
            <w:tcW w:w="3599" w:type="dxa"/>
            <w:gridSpan w:val="2"/>
          </w:tcPr>
          <w:p w:rsidR="001C0C0C" w:rsidRPr="0065343E" w:rsidRDefault="001C0C0C" w:rsidP="00FB450A">
            <w:pPr>
              <w:jc w:val="center"/>
              <w:rPr>
                <w:rFonts w:ascii="Times New Roman" w:hAnsi="Times New Roman"/>
                <w:b/>
                <w:sz w:val="18"/>
                <w:szCs w:val="18"/>
              </w:rPr>
            </w:pPr>
            <w:r w:rsidRPr="0065343E">
              <w:rPr>
                <w:rFonts w:ascii="Times New Roman" w:hAnsi="Times New Roman"/>
                <w:b/>
                <w:sz w:val="18"/>
                <w:szCs w:val="18"/>
              </w:rPr>
              <w:t>Liczba audytorów wewnętrznych przeprowadzających zadanie zapewniającego (w etatach)</w:t>
            </w:r>
          </w:p>
        </w:tc>
        <w:tc>
          <w:tcPr>
            <w:tcW w:w="3498" w:type="dxa"/>
            <w:gridSpan w:val="2"/>
          </w:tcPr>
          <w:p w:rsidR="001C0C0C" w:rsidRPr="0065343E" w:rsidRDefault="001C0C0C" w:rsidP="00FB450A">
            <w:pPr>
              <w:jc w:val="center"/>
              <w:rPr>
                <w:rFonts w:ascii="Times New Roman" w:hAnsi="Times New Roman"/>
                <w:b/>
                <w:sz w:val="18"/>
                <w:szCs w:val="18"/>
              </w:rPr>
            </w:pPr>
            <w:r w:rsidRPr="0065343E">
              <w:rPr>
                <w:rFonts w:ascii="Times New Roman" w:hAnsi="Times New Roman"/>
                <w:b/>
                <w:sz w:val="18"/>
                <w:szCs w:val="18"/>
              </w:rPr>
              <w:t>Czas przeprowadzenia zadania zapewniającego (w osobodniach)</w:t>
            </w:r>
          </w:p>
        </w:tc>
        <w:tc>
          <w:tcPr>
            <w:tcW w:w="1750" w:type="dxa"/>
            <w:vMerge w:val="restart"/>
          </w:tcPr>
          <w:p w:rsidR="001C0C0C" w:rsidRPr="0065343E" w:rsidRDefault="001C0C0C" w:rsidP="00FB450A">
            <w:pPr>
              <w:jc w:val="center"/>
              <w:rPr>
                <w:rFonts w:ascii="Times New Roman" w:hAnsi="Times New Roman"/>
                <w:b/>
                <w:sz w:val="18"/>
                <w:szCs w:val="18"/>
              </w:rPr>
            </w:pPr>
            <w:r w:rsidRPr="0065343E">
              <w:rPr>
                <w:rFonts w:ascii="Times New Roman" w:hAnsi="Times New Roman"/>
                <w:b/>
                <w:sz w:val="18"/>
                <w:szCs w:val="18"/>
              </w:rPr>
              <w:t>Powołanie eksperta</w:t>
            </w:r>
          </w:p>
        </w:tc>
        <w:tc>
          <w:tcPr>
            <w:tcW w:w="1750" w:type="dxa"/>
            <w:vMerge w:val="restart"/>
          </w:tcPr>
          <w:p w:rsidR="001C0C0C" w:rsidRPr="0065343E" w:rsidRDefault="001C0C0C" w:rsidP="00FB450A">
            <w:pPr>
              <w:jc w:val="center"/>
              <w:rPr>
                <w:rFonts w:ascii="Times New Roman" w:hAnsi="Times New Roman"/>
                <w:b/>
                <w:sz w:val="18"/>
                <w:szCs w:val="18"/>
              </w:rPr>
            </w:pPr>
            <w:r w:rsidRPr="0065343E">
              <w:rPr>
                <w:rFonts w:ascii="Times New Roman" w:hAnsi="Times New Roman"/>
                <w:b/>
                <w:sz w:val="18"/>
                <w:szCs w:val="18"/>
              </w:rPr>
              <w:t>Uwagi</w:t>
            </w:r>
          </w:p>
        </w:tc>
      </w:tr>
      <w:tr w:rsidR="001C0C0C" w:rsidRPr="0065343E" w:rsidTr="00FB450A">
        <w:trPr>
          <w:trHeight w:val="235"/>
        </w:trPr>
        <w:tc>
          <w:tcPr>
            <w:tcW w:w="562" w:type="dxa"/>
            <w:vMerge/>
          </w:tcPr>
          <w:p w:rsidR="001C0C0C" w:rsidRPr="0065343E" w:rsidRDefault="001C0C0C" w:rsidP="00FB450A">
            <w:pPr>
              <w:jc w:val="center"/>
              <w:rPr>
                <w:rFonts w:ascii="Times New Roman" w:hAnsi="Times New Roman"/>
                <w:b/>
                <w:sz w:val="18"/>
                <w:szCs w:val="18"/>
              </w:rPr>
            </w:pPr>
          </w:p>
        </w:tc>
        <w:tc>
          <w:tcPr>
            <w:tcW w:w="2835" w:type="dxa"/>
            <w:vMerge/>
          </w:tcPr>
          <w:p w:rsidR="001C0C0C" w:rsidRPr="0065343E" w:rsidRDefault="001C0C0C" w:rsidP="00FB450A">
            <w:pPr>
              <w:jc w:val="center"/>
              <w:rPr>
                <w:rFonts w:ascii="Times New Roman" w:hAnsi="Times New Roman"/>
                <w:b/>
                <w:sz w:val="18"/>
                <w:szCs w:val="18"/>
              </w:rPr>
            </w:pPr>
          </w:p>
        </w:tc>
        <w:tc>
          <w:tcPr>
            <w:tcW w:w="1850" w:type="dxa"/>
          </w:tcPr>
          <w:p w:rsidR="001C0C0C" w:rsidRPr="0065343E" w:rsidRDefault="001C0C0C" w:rsidP="00FB450A">
            <w:pPr>
              <w:jc w:val="center"/>
              <w:rPr>
                <w:rFonts w:ascii="Times New Roman" w:hAnsi="Times New Roman"/>
                <w:b/>
                <w:sz w:val="18"/>
                <w:szCs w:val="18"/>
              </w:rPr>
            </w:pPr>
            <w:r w:rsidRPr="0065343E">
              <w:rPr>
                <w:rFonts w:ascii="Times New Roman" w:hAnsi="Times New Roman"/>
                <w:b/>
                <w:sz w:val="18"/>
                <w:szCs w:val="18"/>
              </w:rPr>
              <w:t>Plan</w:t>
            </w:r>
          </w:p>
        </w:tc>
        <w:tc>
          <w:tcPr>
            <w:tcW w:w="1749" w:type="dxa"/>
          </w:tcPr>
          <w:p w:rsidR="001C0C0C" w:rsidRPr="0065343E" w:rsidRDefault="001C0C0C" w:rsidP="00FB450A">
            <w:pPr>
              <w:jc w:val="center"/>
              <w:rPr>
                <w:rFonts w:ascii="Times New Roman" w:hAnsi="Times New Roman"/>
                <w:b/>
                <w:sz w:val="18"/>
                <w:szCs w:val="18"/>
              </w:rPr>
            </w:pPr>
            <w:r w:rsidRPr="0065343E">
              <w:rPr>
                <w:rFonts w:ascii="Times New Roman" w:hAnsi="Times New Roman"/>
                <w:b/>
                <w:sz w:val="18"/>
                <w:szCs w:val="18"/>
              </w:rPr>
              <w:t>Wykonanie</w:t>
            </w:r>
          </w:p>
        </w:tc>
        <w:tc>
          <w:tcPr>
            <w:tcW w:w="1749" w:type="dxa"/>
          </w:tcPr>
          <w:p w:rsidR="001C0C0C" w:rsidRPr="0065343E" w:rsidRDefault="001C0C0C" w:rsidP="00FB450A">
            <w:pPr>
              <w:jc w:val="center"/>
              <w:rPr>
                <w:rFonts w:ascii="Times New Roman" w:hAnsi="Times New Roman"/>
                <w:b/>
                <w:sz w:val="18"/>
                <w:szCs w:val="18"/>
              </w:rPr>
            </w:pPr>
            <w:r w:rsidRPr="0065343E">
              <w:rPr>
                <w:rFonts w:ascii="Times New Roman" w:hAnsi="Times New Roman"/>
                <w:b/>
                <w:sz w:val="18"/>
                <w:szCs w:val="18"/>
              </w:rPr>
              <w:t>Plan</w:t>
            </w:r>
          </w:p>
        </w:tc>
        <w:tc>
          <w:tcPr>
            <w:tcW w:w="1749" w:type="dxa"/>
          </w:tcPr>
          <w:p w:rsidR="001C0C0C" w:rsidRPr="0065343E" w:rsidRDefault="001C0C0C" w:rsidP="00FB450A">
            <w:pPr>
              <w:jc w:val="center"/>
              <w:rPr>
                <w:rFonts w:ascii="Times New Roman" w:hAnsi="Times New Roman"/>
                <w:b/>
                <w:sz w:val="18"/>
                <w:szCs w:val="18"/>
              </w:rPr>
            </w:pPr>
            <w:r w:rsidRPr="0065343E">
              <w:rPr>
                <w:rFonts w:ascii="Times New Roman" w:hAnsi="Times New Roman"/>
                <w:b/>
                <w:sz w:val="18"/>
                <w:szCs w:val="18"/>
              </w:rPr>
              <w:t>Wykonanie</w:t>
            </w:r>
          </w:p>
        </w:tc>
        <w:tc>
          <w:tcPr>
            <w:tcW w:w="1750" w:type="dxa"/>
            <w:vMerge/>
          </w:tcPr>
          <w:p w:rsidR="001C0C0C" w:rsidRPr="0065343E" w:rsidRDefault="001C0C0C" w:rsidP="00FB450A">
            <w:pPr>
              <w:jc w:val="center"/>
              <w:rPr>
                <w:rFonts w:ascii="Times New Roman" w:hAnsi="Times New Roman"/>
                <w:b/>
                <w:sz w:val="18"/>
                <w:szCs w:val="18"/>
              </w:rPr>
            </w:pPr>
          </w:p>
        </w:tc>
        <w:tc>
          <w:tcPr>
            <w:tcW w:w="1750" w:type="dxa"/>
            <w:vMerge/>
          </w:tcPr>
          <w:p w:rsidR="001C0C0C" w:rsidRPr="0065343E" w:rsidRDefault="001C0C0C" w:rsidP="00FB450A">
            <w:pPr>
              <w:jc w:val="center"/>
              <w:rPr>
                <w:rFonts w:ascii="Times New Roman" w:hAnsi="Times New Roman"/>
                <w:b/>
                <w:sz w:val="18"/>
                <w:szCs w:val="18"/>
              </w:rPr>
            </w:pPr>
          </w:p>
        </w:tc>
      </w:tr>
      <w:tr w:rsidR="001C0C0C" w:rsidRPr="00DF6210" w:rsidTr="00FB450A">
        <w:tc>
          <w:tcPr>
            <w:tcW w:w="562" w:type="dxa"/>
          </w:tcPr>
          <w:p w:rsidR="001C0C0C" w:rsidRPr="00DF6210" w:rsidRDefault="001C0C0C" w:rsidP="00FB450A">
            <w:pPr>
              <w:jc w:val="center"/>
              <w:rPr>
                <w:rFonts w:ascii="Times New Roman" w:hAnsi="Times New Roman"/>
                <w:b/>
                <w:sz w:val="18"/>
                <w:szCs w:val="18"/>
              </w:rPr>
            </w:pPr>
            <w:r w:rsidRPr="00DF6210">
              <w:rPr>
                <w:rFonts w:ascii="Times New Roman" w:hAnsi="Times New Roman"/>
                <w:b/>
                <w:sz w:val="18"/>
                <w:szCs w:val="18"/>
              </w:rPr>
              <w:t>1</w:t>
            </w:r>
          </w:p>
        </w:tc>
        <w:tc>
          <w:tcPr>
            <w:tcW w:w="2835" w:type="dxa"/>
          </w:tcPr>
          <w:p w:rsidR="001C0C0C" w:rsidRPr="00DF6210" w:rsidRDefault="001C0C0C" w:rsidP="00FB450A">
            <w:pPr>
              <w:jc w:val="center"/>
              <w:rPr>
                <w:rFonts w:ascii="Times New Roman" w:hAnsi="Times New Roman"/>
                <w:b/>
                <w:sz w:val="18"/>
                <w:szCs w:val="18"/>
              </w:rPr>
            </w:pPr>
            <w:r w:rsidRPr="00DF6210">
              <w:rPr>
                <w:rFonts w:ascii="Times New Roman" w:hAnsi="Times New Roman"/>
                <w:b/>
                <w:sz w:val="18"/>
                <w:szCs w:val="18"/>
              </w:rPr>
              <w:t>2</w:t>
            </w:r>
          </w:p>
        </w:tc>
        <w:tc>
          <w:tcPr>
            <w:tcW w:w="1850" w:type="dxa"/>
          </w:tcPr>
          <w:p w:rsidR="001C0C0C" w:rsidRPr="00DF6210" w:rsidRDefault="001C0C0C" w:rsidP="00FB450A">
            <w:pPr>
              <w:jc w:val="center"/>
              <w:rPr>
                <w:rFonts w:ascii="Times New Roman" w:hAnsi="Times New Roman"/>
                <w:b/>
                <w:sz w:val="18"/>
                <w:szCs w:val="18"/>
              </w:rPr>
            </w:pPr>
            <w:r w:rsidRPr="00DF6210">
              <w:rPr>
                <w:rFonts w:ascii="Times New Roman" w:hAnsi="Times New Roman"/>
                <w:b/>
                <w:sz w:val="18"/>
                <w:szCs w:val="18"/>
              </w:rPr>
              <w:t>3</w:t>
            </w:r>
          </w:p>
        </w:tc>
        <w:tc>
          <w:tcPr>
            <w:tcW w:w="1749" w:type="dxa"/>
          </w:tcPr>
          <w:p w:rsidR="001C0C0C" w:rsidRPr="00DF6210" w:rsidRDefault="001C0C0C" w:rsidP="00FB450A">
            <w:pPr>
              <w:jc w:val="center"/>
              <w:rPr>
                <w:rFonts w:ascii="Times New Roman" w:hAnsi="Times New Roman"/>
                <w:b/>
                <w:sz w:val="18"/>
                <w:szCs w:val="18"/>
              </w:rPr>
            </w:pPr>
            <w:r w:rsidRPr="00DF6210">
              <w:rPr>
                <w:rFonts w:ascii="Times New Roman" w:hAnsi="Times New Roman"/>
                <w:b/>
                <w:sz w:val="18"/>
                <w:szCs w:val="18"/>
              </w:rPr>
              <w:t>4</w:t>
            </w:r>
          </w:p>
        </w:tc>
        <w:tc>
          <w:tcPr>
            <w:tcW w:w="1749" w:type="dxa"/>
          </w:tcPr>
          <w:p w:rsidR="001C0C0C" w:rsidRPr="00DF6210" w:rsidRDefault="001C0C0C" w:rsidP="00FB450A">
            <w:pPr>
              <w:jc w:val="center"/>
              <w:rPr>
                <w:rFonts w:ascii="Times New Roman" w:hAnsi="Times New Roman"/>
                <w:b/>
                <w:sz w:val="18"/>
                <w:szCs w:val="18"/>
              </w:rPr>
            </w:pPr>
            <w:r w:rsidRPr="00DF6210">
              <w:rPr>
                <w:rFonts w:ascii="Times New Roman" w:hAnsi="Times New Roman"/>
                <w:b/>
                <w:sz w:val="18"/>
                <w:szCs w:val="18"/>
              </w:rPr>
              <w:t>5</w:t>
            </w:r>
          </w:p>
        </w:tc>
        <w:tc>
          <w:tcPr>
            <w:tcW w:w="1749" w:type="dxa"/>
          </w:tcPr>
          <w:p w:rsidR="001C0C0C" w:rsidRPr="00DF6210" w:rsidRDefault="001C0C0C" w:rsidP="00FB450A">
            <w:pPr>
              <w:jc w:val="center"/>
              <w:rPr>
                <w:rFonts w:ascii="Times New Roman" w:hAnsi="Times New Roman"/>
                <w:b/>
                <w:sz w:val="18"/>
                <w:szCs w:val="18"/>
              </w:rPr>
            </w:pPr>
            <w:r w:rsidRPr="00DF6210">
              <w:rPr>
                <w:rFonts w:ascii="Times New Roman" w:hAnsi="Times New Roman"/>
                <w:b/>
                <w:sz w:val="18"/>
                <w:szCs w:val="18"/>
              </w:rPr>
              <w:t>6</w:t>
            </w:r>
          </w:p>
        </w:tc>
        <w:tc>
          <w:tcPr>
            <w:tcW w:w="1750" w:type="dxa"/>
          </w:tcPr>
          <w:p w:rsidR="001C0C0C" w:rsidRPr="00DF6210" w:rsidRDefault="001C0C0C" w:rsidP="00FB450A">
            <w:pPr>
              <w:jc w:val="center"/>
              <w:rPr>
                <w:rFonts w:ascii="Times New Roman" w:hAnsi="Times New Roman"/>
                <w:b/>
                <w:sz w:val="18"/>
                <w:szCs w:val="18"/>
              </w:rPr>
            </w:pPr>
            <w:r w:rsidRPr="00DF6210">
              <w:rPr>
                <w:rFonts w:ascii="Times New Roman" w:hAnsi="Times New Roman"/>
                <w:b/>
                <w:sz w:val="18"/>
                <w:szCs w:val="18"/>
              </w:rPr>
              <w:t>7</w:t>
            </w:r>
          </w:p>
        </w:tc>
        <w:tc>
          <w:tcPr>
            <w:tcW w:w="1750" w:type="dxa"/>
          </w:tcPr>
          <w:p w:rsidR="001C0C0C" w:rsidRPr="00DF6210" w:rsidRDefault="001C0C0C" w:rsidP="00FB450A">
            <w:pPr>
              <w:jc w:val="center"/>
              <w:rPr>
                <w:rFonts w:ascii="Times New Roman" w:hAnsi="Times New Roman"/>
                <w:b/>
                <w:sz w:val="18"/>
                <w:szCs w:val="18"/>
              </w:rPr>
            </w:pPr>
            <w:r w:rsidRPr="00DF6210">
              <w:rPr>
                <w:rFonts w:ascii="Times New Roman" w:hAnsi="Times New Roman"/>
                <w:b/>
                <w:sz w:val="18"/>
                <w:szCs w:val="18"/>
              </w:rPr>
              <w:t>8</w:t>
            </w:r>
          </w:p>
        </w:tc>
      </w:tr>
      <w:tr w:rsidR="001C0C0C" w:rsidTr="00FB450A">
        <w:tc>
          <w:tcPr>
            <w:tcW w:w="562" w:type="dxa"/>
          </w:tcPr>
          <w:p w:rsidR="001C0C0C" w:rsidRDefault="001C0C0C" w:rsidP="00FB450A">
            <w:pPr>
              <w:rPr>
                <w:rFonts w:ascii="Times New Roman" w:hAnsi="Times New Roman"/>
              </w:rPr>
            </w:pPr>
          </w:p>
        </w:tc>
        <w:tc>
          <w:tcPr>
            <w:tcW w:w="2835" w:type="dxa"/>
          </w:tcPr>
          <w:p w:rsidR="001C0C0C" w:rsidRDefault="001C0C0C" w:rsidP="00FB450A">
            <w:pPr>
              <w:rPr>
                <w:rFonts w:ascii="Times New Roman" w:hAnsi="Times New Roman"/>
              </w:rPr>
            </w:pPr>
          </w:p>
        </w:tc>
        <w:tc>
          <w:tcPr>
            <w:tcW w:w="1850" w:type="dxa"/>
          </w:tcPr>
          <w:p w:rsidR="001C0C0C" w:rsidRDefault="001C0C0C" w:rsidP="00FB450A">
            <w:pPr>
              <w:rPr>
                <w:rFonts w:ascii="Times New Roman" w:hAnsi="Times New Roman"/>
              </w:rPr>
            </w:pPr>
          </w:p>
        </w:tc>
        <w:tc>
          <w:tcPr>
            <w:tcW w:w="1749" w:type="dxa"/>
          </w:tcPr>
          <w:p w:rsidR="001C0C0C" w:rsidRDefault="001C0C0C" w:rsidP="00FB450A">
            <w:pPr>
              <w:rPr>
                <w:rFonts w:ascii="Times New Roman" w:hAnsi="Times New Roman"/>
              </w:rPr>
            </w:pPr>
          </w:p>
        </w:tc>
        <w:tc>
          <w:tcPr>
            <w:tcW w:w="1749" w:type="dxa"/>
          </w:tcPr>
          <w:p w:rsidR="001C0C0C" w:rsidRDefault="001C0C0C" w:rsidP="00FB450A">
            <w:pPr>
              <w:rPr>
                <w:rFonts w:ascii="Times New Roman" w:hAnsi="Times New Roman"/>
              </w:rPr>
            </w:pPr>
          </w:p>
        </w:tc>
        <w:tc>
          <w:tcPr>
            <w:tcW w:w="1749" w:type="dxa"/>
          </w:tcPr>
          <w:p w:rsidR="001C0C0C" w:rsidRDefault="001C0C0C" w:rsidP="00FB450A">
            <w:pPr>
              <w:rPr>
                <w:rFonts w:ascii="Times New Roman" w:hAnsi="Times New Roman"/>
              </w:rPr>
            </w:pPr>
          </w:p>
        </w:tc>
        <w:tc>
          <w:tcPr>
            <w:tcW w:w="1750" w:type="dxa"/>
          </w:tcPr>
          <w:p w:rsidR="001C0C0C" w:rsidRDefault="001C0C0C" w:rsidP="00FB450A">
            <w:pPr>
              <w:rPr>
                <w:rFonts w:ascii="Times New Roman" w:hAnsi="Times New Roman"/>
              </w:rPr>
            </w:pPr>
          </w:p>
        </w:tc>
        <w:tc>
          <w:tcPr>
            <w:tcW w:w="1750" w:type="dxa"/>
          </w:tcPr>
          <w:p w:rsidR="001C0C0C" w:rsidRDefault="001C0C0C" w:rsidP="00FB450A">
            <w:pPr>
              <w:rPr>
                <w:rFonts w:ascii="Times New Roman" w:hAnsi="Times New Roman"/>
              </w:rPr>
            </w:pPr>
          </w:p>
        </w:tc>
      </w:tr>
    </w:tbl>
    <w:p w:rsidR="001C0C0C" w:rsidRPr="00DF05D7" w:rsidRDefault="001C0C0C" w:rsidP="001C0C0C">
      <w:pPr>
        <w:pStyle w:val="Akapitzlist"/>
        <w:numPr>
          <w:ilvl w:val="0"/>
          <w:numId w:val="13"/>
        </w:numPr>
        <w:suppressAutoHyphens w:val="0"/>
        <w:autoSpaceDN/>
        <w:spacing w:after="160" w:line="259" w:lineRule="auto"/>
        <w:contextualSpacing/>
        <w:textAlignment w:val="auto"/>
        <w:rPr>
          <w:b/>
        </w:rPr>
      </w:pPr>
      <w:r w:rsidRPr="00DF05D7">
        <w:rPr>
          <w:b/>
        </w:rPr>
        <w:lastRenderedPageBreak/>
        <w:t>Wydane zalecenia lub opinie w ramach przeprowadzonych zadań audytowych</w:t>
      </w:r>
    </w:p>
    <w:tbl>
      <w:tblPr>
        <w:tblStyle w:val="Tabela-Siatka"/>
        <w:tblW w:w="0" w:type="auto"/>
        <w:tblLook w:val="04A0" w:firstRow="1" w:lastRow="0" w:firstColumn="1" w:lastColumn="0" w:noHBand="0" w:noVBand="1"/>
      </w:tblPr>
      <w:tblGrid>
        <w:gridCol w:w="562"/>
        <w:gridCol w:w="2835"/>
        <w:gridCol w:w="2410"/>
        <w:gridCol w:w="3119"/>
        <w:gridCol w:w="5068"/>
      </w:tblGrid>
      <w:tr w:rsidR="001C0C0C" w:rsidRPr="0065343E" w:rsidTr="00FB450A">
        <w:tc>
          <w:tcPr>
            <w:tcW w:w="562" w:type="dxa"/>
          </w:tcPr>
          <w:p w:rsidR="001C0C0C" w:rsidRPr="0065343E" w:rsidRDefault="001C0C0C" w:rsidP="00FB450A">
            <w:pPr>
              <w:jc w:val="center"/>
              <w:rPr>
                <w:rFonts w:ascii="Times New Roman" w:hAnsi="Times New Roman"/>
                <w:b/>
                <w:sz w:val="18"/>
                <w:szCs w:val="18"/>
              </w:rPr>
            </w:pPr>
            <w:r w:rsidRPr="0065343E">
              <w:rPr>
                <w:rFonts w:ascii="Times New Roman" w:hAnsi="Times New Roman"/>
                <w:b/>
                <w:sz w:val="18"/>
                <w:szCs w:val="18"/>
              </w:rPr>
              <w:t>Lp.</w:t>
            </w:r>
          </w:p>
        </w:tc>
        <w:tc>
          <w:tcPr>
            <w:tcW w:w="2835" w:type="dxa"/>
          </w:tcPr>
          <w:p w:rsidR="001C0C0C" w:rsidRPr="0065343E" w:rsidRDefault="001C0C0C" w:rsidP="00FB450A">
            <w:pPr>
              <w:jc w:val="center"/>
              <w:rPr>
                <w:rFonts w:ascii="Times New Roman" w:hAnsi="Times New Roman"/>
                <w:b/>
                <w:sz w:val="18"/>
                <w:szCs w:val="18"/>
              </w:rPr>
            </w:pPr>
            <w:r>
              <w:rPr>
                <w:rFonts w:ascii="Times New Roman" w:hAnsi="Times New Roman"/>
                <w:b/>
                <w:sz w:val="18"/>
                <w:szCs w:val="18"/>
              </w:rPr>
              <w:t>Temat zadania zapewniającego lub przedmiot czynności doradczej</w:t>
            </w:r>
          </w:p>
        </w:tc>
        <w:tc>
          <w:tcPr>
            <w:tcW w:w="2410" w:type="dxa"/>
          </w:tcPr>
          <w:p w:rsidR="001C0C0C" w:rsidRPr="0065343E" w:rsidRDefault="001C0C0C" w:rsidP="00FB450A">
            <w:pPr>
              <w:jc w:val="center"/>
              <w:rPr>
                <w:rFonts w:ascii="Times New Roman" w:hAnsi="Times New Roman"/>
                <w:b/>
                <w:sz w:val="18"/>
                <w:szCs w:val="18"/>
              </w:rPr>
            </w:pPr>
            <w:r>
              <w:rPr>
                <w:rFonts w:ascii="Times New Roman" w:hAnsi="Times New Roman"/>
                <w:b/>
                <w:sz w:val="18"/>
                <w:szCs w:val="18"/>
              </w:rPr>
              <w:t>Zadanie zapewniające (Z) albo czynność doradcza (D)</w:t>
            </w:r>
          </w:p>
        </w:tc>
        <w:tc>
          <w:tcPr>
            <w:tcW w:w="3119" w:type="dxa"/>
          </w:tcPr>
          <w:p w:rsidR="001C0C0C" w:rsidRPr="0065343E" w:rsidRDefault="001C0C0C" w:rsidP="00FB450A">
            <w:pPr>
              <w:jc w:val="center"/>
              <w:rPr>
                <w:rFonts w:ascii="Times New Roman" w:hAnsi="Times New Roman"/>
                <w:b/>
                <w:sz w:val="18"/>
                <w:szCs w:val="18"/>
              </w:rPr>
            </w:pPr>
            <w:r>
              <w:rPr>
                <w:rFonts w:ascii="Times New Roman" w:hAnsi="Times New Roman"/>
                <w:b/>
                <w:sz w:val="18"/>
                <w:szCs w:val="18"/>
              </w:rPr>
              <w:t>Efekty przeprowadzenia zadania audytowego</w:t>
            </w:r>
          </w:p>
        </w:tc>
        <w:tc>
          <w:tcPr>
            <w:tcW w:w="5068" w:type="dxa"/>
          </w:tcPr>
          <w:p w:rsidR="001C0C0C" w:rsidRPr="0065343E" w:rsidRDefault="001C0C0C" w:rsidP="00FB450A">
            <w:pPr>
              <w:jc w:val="center"/>
              <w:rPr>
                <w:rFonts w:ascii="Times New Roman" w:hAnsi="Times New Roman"/>
                <w:b/>
                <w:sz w:val="18"/>
                <w:szCs w:val="18"/>
              </w:rPr>
            </w:pPr>
            <w:r>
              <w:rPr>
                <w:rFonts w:ascii="Times New Roman" w:hAnsi="Times New Roman"/>
                <w:b/>
                <w:sz w:val="18"/>
                <w:szCs w:val="18"/>
              </w:rPr>
              <w:t>Podstawowe zalecenia lub opinie i wnioski</w:t>
            </w:r>
          </w:p>
        </w:tc>
      </w:tr>
      <w:tr w:rsidR="001C0C0C" w:rsidRPr="00DF05D7" w:rsidTr="00FB450A">
        <w:tc>
          <w:tcPr>
            <w:tcW w:w="562" w:type="dxa"/>
          </w:tcPr>
          <w:p w:rsidR="001C0C0C" w:rsidRPr="00DF05D7" w:rsidRDefault="001C0C0C" w:rsidP="00FB450A">
            <w:pPr>
              <w:jc w:val="center"/>
              <w:rPr>
                <w:rFonts w:ascii="Times New Roman" w:hAnsi="Times New Roman"/>
                <w:b/>
                <w:sz w:val="18"/>
                <w:szCs w:val="18"/>
              </w:rPr>
            </w:pPr>
            <w:r w:rsidRPr="00DF05D7">
              <w:rPr>
                <w:rFonts w:ascii="Times New Roman" w:hAnsi="Times New Roman"/>
                <w:b/>
                <w:sz w:val="18"/>
                <w:szCs w:val="18"/>
              </w:rPr>
              <w:t>1</w:t>
            </w:r>
          </w:p>
        </w:tc>
        <w:tc>
          <w:tcPr>
            <w:tcW w:w="2835" w:type="dxa"/>
          </w:tcPr>
          <w:p w:rsidR="001C0C0C" w:rsidRPr="00DF05D7" w:rsidRDefault="001C0C0C" w:rsidP="00FB450A">
            <w:pPr>
              <w:jc w:val="center"/>
              <w:rPr>
                <w:rFonts w:ascii="Times New Roman" w:hAnsi="Times New Roman"/>
                <w:b/>
                <w:sz w:val="18"/>
                <w:szCs w:val="18"/>
              </w:rPr>
            </w:pPr>
            <w:r w:rsidRPr="00DF05D7">
              <w:rPr>
                <w:rFonts w:ascii="Times New Roman" w:hAnsi="Times New Roman"/>
                <w:b/>
                <w:sz w:val="18"/>
                <w:szCs w:val="18"/>
              </w:rPr>
              <w:t>2</w:t>
            </w:r>
          </w:p>
        </w:tc>
        <w:tc>
          <w:tcPr>
            <w:tcW w:w="2410" w:type="dxa"/>
          </w:tcPr>
          <w:p w:rsidR="001C0C0C" w:rsidRPr="00DF05D7" w:rsidRDefault="001C0C0C" w:rsidP="00FB450A">
            <w:pPr>
              <w:jc w:val="center"/>
              <w:rPr>
                <w:rFonts w:ascii="Times New Roman" w:hAnsi="Times New Roman"/>
                <w:b/>
                <w:sz w:val="18"/>
                <w:szCs w:val="18"/>
              </w:rPr>
            </w:pPr>
            <w:r w:rsidRPr="00DF05D7">
              <w:rPr>
                <w:rFonts w:ascii="Times New Roman" w:hAnsi="Times New Roman"/>
                <w:b/>
                <w:sz w:val="18"/>
                <w:szCs w:val="18"/>
              </w:rPr>
              <w:t>3</w:t>
            </w:r>
          </w:p>
        </w:tc>
        <w:tc>
          <w:tcPr>
            <w:tcW w:w="3119" w:type="dxa"/>
          </w:tcPr>
          <w:p w:rsidR="001C0C0C" w:rsidRPr="00DF05D7" w:rsidRDefault="001C0C0C" w:rsidP="00FB450A">
            <w:pPr>
              <w:jc w:val="center"/>
              <w:rPr>
                <w:rFonts w:ascii="Times New Roman" w:hAnsi="Times New Roman"/>
                <w:b/>
                <w:sz w:val="18"/>
                <w:szCs w:val="18"/>
              </w:rPr>
            </w:pPr>
            <w:r w:rsidRPr="00DF05D7">
              <w:rPr>
                <w:rFonts w:ascii="Times New Roman" w:hAnsi="Times New Roman"/>
                <w:b/>
                <w:sz w:val="18"/>
                <w:szCs w:val="18"/>
              </w:rPr>
              <w:t>4</w:t>
            </w:r>
          </w:p>
        </w:tc>
        <w:tc>
          <w:tcPr>
            <w:tcW w:w="5068" w:type="dxa"/>
          </w:tcPr>
          <w:p w:rsidR="001C0C0C" w:rsidRPr="00DF05D7" w:rsidRDefault="001C0C0C" w:rsidP="00FB450A">
            <w:pPr>
              <w:jc w:val="center"/>
              <w:rPr>
                <w:rFonts w:ascii="Times New Roman" w:hAnsi="Times New Roman"/>
                <w:b/>
                <w:sz w:val="18"/>
                <w:szCs w:val="18"/>
              </w:rPr>
            </w:pPr>
            <w:r w:rsidRPr="00DF05D7">
              <w:rPr>
                <w:rFonts w:ascii="Times New Roman" w:hAnsi="Times New Roman"/>
                <w:b/>
                <w:sz w:val="18"/>
                <w:szCs w:val="18"/>
              </w:rPr>
              <w:t>5</w:t>
            </w:r>
          </w:p>
        </w:tc>
      </w:tr>
      <w:tr w:rsidR="001C0C0C" w:rsidTr="00FB450A">
        <w:tc>
          <w:tcPr>
            <w:tcW w:w="562" w:type="dxa"/>
          </w:tcPr>
          <w:p w:rsidR="001C0C0C" w:rsidRDefault="001C0C0C" w:rsidP="00FB450A">
            <w:pPr>
              <w:rPr>
                <w:rFonts w:ascii="Times New Roman" w:hAnsi="Times New Roman"/>
              </w:rPr>
            </w:pPr>
          </w:p>
        </w:tc>
        <w:tc>
          <w:tcPr>
            <w:tcW w:w="2835" w:type="dxa"/>
          </w:tcPr>
          <w:p w:rsidR="001C0C0C" w:rsidRDefault="001C0C0C" w:rsidP="00FB450A">
            <w:pPr>
              <w:rPr>
                <w:rFonts w:ascii="Times New Roman" w:hAnsi="Times New Roman"/>
              </w:rPr>
            </w:pPr>
          </w:p>
        </w:tc>
        <w:tc>
          <w:tcPr>
            <w:tcW w:w="2410" w:type="dxa"/>
          </w:tcPr>
          <w:p w:rsidR="001C0C0C" w:rsidRDefault="001C0C0C" w:rsidP="00FB450A">
            <w:pPr>
              <w:rPr>
                <w:rFonts w:ascii="Times New Roman" w:hAnsi="Times New Roman"/>
              </w:rPr>
            </w:pPr>
          </w:p>
        </w:tc>
        <w:tc>
          <w:tcPr>
            <w:tcW w:w="3119" w:type="dxa"/>
          </w:tcPr>
          <w:p w:rsidR="001C0C0C" w:rsidRDefault="001C0C0C" w:rsidP="00FB450A">
            <w:pPr>
              <w:rPr>
                <w:rFonts w:ascii="Times New Roman" w:hAnsi="Times New Roman"/>
              </w:rPr>
            </w:pPr>
          </w:p>
        </w:tc>
        <w:tc>
          <w:tcPr>
            <w:tcW w:w="5068" w:type="dxa"/>
          </w:tcPr>
          <w:p w:rsidR="001C0C0C" w:rsidRDefault="001C0C0C" w:rsidP="00FB450A">
            <w:pPr>
              <w:rPr>
                <w:rFonts w:ascii="Times New Roman" w:hAnsi="Times New Roman"/>
              </w:rPr>
            </w:pPr>
          </w:p>
        </w:tc>
      </w:tr>
    </w:tbl>
    <w:p w:rsidR="001C0C0C" w:rsidRDefault="001C0C0C" w:rsidP="001C0C0C">
      <w:pPr>
        <w:rPr>
          <w:rFonts w:ascii="Times New Roman" w:hAnsi="Times New Roman"/>
        </w:rPr>
      </w:pPr>
    </w:p>
    <w:p w:rsidR="001C0C0C" w:rsidRPr="00FF297B" w:rsidRDefault="001C0C0C" w:rsidP="001C0C0C">
      <w:pPr>
        <w:pStyle w:val="Akapitzlist"/>
        <w:numPr>
          <w:ilvl w:val="0"/>
          <w:numId w:val="13"/>
        </w:numPr>
        <w:suppressAutoHyphens w:val="0"/>
        <w:autoSpaceDN/>
        <w:spacing w:after="160" w:line="259" w:lineRule="auto"/>
        <w:contextualSpacing/>
        <w:textAlignment w:val="auto"/>
        <w:rPr>
          <w:b/>
        </w:rPr>
      </w:pPr>
      <w:r w:rsidRPr="00FF297B">
        <w:rPr>
          <w:b/>
        </w:rPr>
        <w:t>Przeprowadzone czynności sprawdzające w roku sprawozdawczym</w:t>
      </w:r>
    </w:p>
    <w:tbl>
      <w:tblPr>
        <w:tblStyle w:val="Tabela-Siatka"/>
        <w:tblW w:w="0" w:type="auto"/>
        <w:tblLook w:val="04A0" w:firstRow="1" w:lastRow="0" w:firstColumn="1" w:lastColumn="0" w:noHBand="0" w:noVBand="1"/>
      </w:tblPr>
      <w:tblGrid>
        <w:gridCol w:w="562"/>
        <w:gridCol w:w="4678"/>
        <w:gridCol w:w="4678"/>
        <w:gridCol w:w="4076"/>
      </w:tblGrid>
      <w:tr w:rsidR="001C0C0C" w:rsidRPr="00FF297B" w:rsidTr="00FB450A">
        <w:tc>
          <w:tcPr>
            <w:tcW w:w="562" w:type="dxa"/>
          </w:tcPr>
          <w:p w:rsidR="001C0C0C" w:rsidRPr="00FF297B" w:rsidRDefault="001C0C0C" w:rsidP="00FB450A">
            <w:pPr>
              <w:jc w:val="center"/>
              <w:rPr>
                <w:rFonts w:ascii="Times New Roman" w:hAnsi="Times New Roman"/>
                <w:b/>
                <w:sz w:val="18"/>
                <w:szCs w:val="18"/>
              </w:rPr>
            </w:pPr>
            <w:r w:rsidRPr="00FF297B">
              <w:rPr>
                <w:rFonts w:ascii="Times New Roman" w:hAnsi="Times New Roman"/>
                <w:b/>
                <w:sz w:val="18"/>
                <w:szCs w:val="18"/>
              </w:rPr>
              <w:t>Lp.</w:t>
            </w:r>
          </w:p>
        </w:tc>
        <w:tc>
          <w:tcPr>
            <w:tcW w:w="4678" w:type="dxa"/>
          </w:tcPr>
          <w:p w:rsidR="001C0C0C" w:rsidRPr="00FF297B" w:rsidRDefault="001C0C0C" w:rsidP="00FB450A">
            <w:pPr>
              <w:jc w:val="center"/>
              <w:rPr>
                <w:rFonts w:ascii="Times New Roman" w:hAnsi="Times New Roman"/>
                <w:b/>
                <w:sz w:val="18"/>
                <w:szCs w:val="18"/>
              </w:rPr>
            </w:pPr>
            <w:r w:rsidRPr="00FF297B">
              <w:rPr>
                <w:rFonts w:ascii="Times New Roman" w:hAnsi="Times New Roman"/>
                <w:b/>
                <w:sz w:val="18"/>
                <w:szCs w:val="18"/>
              </w:rPr>
              <w:t>Temat zadania zapewniającego, którego dotyczą czynności sprawdzające</w:t>
            </w:r>
          </w:p>
        </w:tc>
        <w:tc>
          <w:tcPr>
            <w:tcW w:w="4678" w:type="dxa"/>
          </w:tcPr>
          <w:p w:rsidR="001C0C0C" w:rsidRPr="00FF297B" w:rsidRDefault="001C0C0C" w:rsidP="00FB450A">
            <w:pPr>
              <w:jc w:val="center"/>
              <w:rPr>
                <w:rFonts w:ascii="Times New Roman" w:hAnsi="Times New Roman"/>
                <w:b/>
                <w:sz w:val="18"/>
                <w:szCs w:val="18"/>
              </w:rPr>
            </w:pPr>
            <w:r w:rsidRPr="00FF297B">
              <w:rPr>
                <w:rFonts w:ascii="Times New Roman" w:hAnsi="Times New Roman"/>
                <w:b/>
                <w:sz w:val="18"/>
                <w:szCs w:val="18"/>
              </w:rPr>
              <w:t xml:space="preserve">Czas przeprowadzenia czynności sprawdzających </w:t>
            </w:r>
            <w:r>
              <w:rPr>
                <w:rFonts w:ascii="Times New Roman" w:hAnsi="Times New Roman"/>
                <w:b/>
                <w:sz w:val="18"/>
                <w:szCs w:val="18"/>
              </w:rPr>
              <w:t xml:space="preserve">                     </w:t>
            </w:r>
            <w:r w:rsidRPr="00FF297B">
              <w:rPr>
                <w:rFonts w:ascii="Times New Roman" w:hAnsi="Times New Roman"/>
                <w:b/>
                <w:sz w:val="18"/>
                <w:szCs w:val="18"/>
              </w:rPr>
              <w:t>(w osobodniach)</w:t>
            </w:r>
          </w:p>
        </w:tc>
        <w:tc>
          <w:tcPr>
            <w:tcW w:w="4076" w:type="dxa"/>
          </w:tcPr>
          <w:p w:rsidR="001C0C0C" w:rsidRPr="00FF297B" w:rsidRDefault="001C0C0C" w:rsidP="00FB450A">
            <w:pPr>
              <w:jc w:val="center"/>
              <w:rPr>
                <w:rFonts w:ascii="Times New Roman" w:hAnsi="Times New Roman"/>
                <w:b/>
                <w:sz w:val="18"/>
                <w:szCs w:val="18"/>
              </w:rPr>
            </w:pPr>
            <w:r w:rsidRPr="00FF297B">
              <w:rPr>
                <w:rFonts w:ascii="Times New Roman" w:hAnsi="Times New Roman"/>
                <w:b/>
                <w:sz w:val="18"/>
                <w:szCs w:val="18"/>
              </w:rPr>
              <w:t>Liczba audytorów wewnętrznych przeprowadzających czynności sprawdzające</w:t>
            </w:r>
            <w:r>
              <w:rPr>
                <w:rFonts w:ascii="Times New Roman" w:hAnsi="Times New Roman"/>
                <w:b/>
                <w:sz w:val="18"/>
                <w:szCs w:val="18"/>
              </w:rPr>
              <w:t xml:space="preserve">               </w:t>
            </w:r>
            <w:r w:rsidRPr="00FF297B">
              <w:rPr>
                <w:rFonts w:ascii="Times New Roman" w:hAnsi="Times New Roman"/>
                <w:b/>
                <w:sz w:val="18"/>
                <w:szCs w:val="18"/>
              </w:rPr>
              <w:t xml:space="preserve"> (w etatach)</w:t>
            </w:r>
          </w:p>
        </w:tc>
      </w:tr>
      <w:tr w:rsidR="001C0C0C" w:rsidRPr="00FF297B" w:rsidTr="00FB450A">
        <w:tc>
          <w:tcPr>
            <w:tcW w:w="562" w:type="dxa"/>
          </w:tcPr>
          <w:p w:rsidR="001C0C0C" w:rsidRPr="00FF297B" w:rsidRDefault="001C0C0C" w:rsidP="00FB450A">
            <w:pPr>
              <w:jc w:val="center"/>
              <w:rPr>
                <w:rFonts w:ascii="Times New Roman" w:hAnsi="Times New Roman"/>
                <w:b/>
                <w:sz w:val="18"/>
                <w:szCs w:val="18"/>
              </w:rPr>
            </w:pPr>
            <w:r w:rsidRPr="00FF297B">
              <w:rPr>
                <w:rFonts w:ascii="Times New Roman" w:hAnsi="Times New Roman"/>
                <w:b/>
                <w:sz w:val="18"/>
                <w:szCs w:val="18"/>
              </w:rPr>
              <w:t>1</w:t>
            </w:r>
          </w:p>
        </w:tc>
        <w:tc>
          <w:tcPr>
            <w:tcW w:w="4678" w:type="dxa"/>
          </w:tcPr>
          <w:p w:rsidR="001C0C0C" w:rsidRPr="00FF297B" w:rsidRDefault="001C0C0C" w:rsidP="00FB450A">
            <w:pPr>
              <w:jc w:val="center"/>
              <w:rPr>
                <w:rFonts w:ascii="Times New Roman" w:hAnsi="Times New Roman"/>
                <w:b/>
                <w:sz w:val="18"/>
                <w:szCs w:val="18"/>
              </w:rPr>
            </w:pPr>
            <w:r w:rsidRPr="00FF297B">
              <w:rPr>
                <w:rFonts w:ascii="Times New Roman" w:hAnsi="Times New Roman"/>
                <w:b/>
                <w:sz w:val="18"/>
                <w:szCs w:val="18"/>
              </w:rPr>
              <w:t>2</w:t>
            </w:r>
          </w:p>
        </w:tc>
        <w:tc>
          <w:tcPr>
            <w:tcW w:w="4678" w:type="dxa"/>
          </w:tcPr>
          <w:p w:rsidR="001C0C0C" w:rsidRPr="00FF297B" w:rsidRDefault="001C0C0C" w:rsidP="00FB450A">
            <w:pPr>
              <w:jc w:val="center"/>
              <w:rPr>
                <w:rFonts w:ascii="Times New Roman" w:hAnsi="Times New Roman"/>
                <w:b/>
                <w:sz w:val="18"/>
                <w:szCs w:val="18"/>
              </w:rPr>
            </w:pPr>
            <w:r w:rsidRPr="00FF297B">
              <w:rPr>
                <w:rFonts w:ascii="Times New Roman" w:hAnsi="Times New Roman"/>
                <w:b/>
                <w:sz w:val="18"/>
                <w:szCs w:val="18"/>
              </w:rPr>
              <w:t>3</w:t>
            </w:r>
          </w:p>
        </w:tc>
        <w:tc>
          <w:tcPr>
            <w:tcW w:w="4076" w:type="dxa"/>
          </w:tcPr>
          <w:p w:rsidR="001C0C0C" w:rsidRPr="00FF297B" w:rsidRDefault="001C0C0C" w:rsidP="00FB450A">
            <w:pPr>
              <w:jc w:val="center"/>
              <w:rPr>
                <w:rFonts w:ascii="Times New Roman" w:hAnsi="Times New Roman"/>
                <w:b/>
                <w:sz w:val="18"/>
                <w:szCs w:val="18"/>
              </w:rPr>
            </w:pPr>
            <w:r w:rsidRPr="00FF297B">
              <w:rPr>
                <w:rFonts w:ascii="Times New Roman" w:hAnsi="Times New Roman"/>
                <w:b/>
                <w:sz w:val="18"/>
                <w:szCs w:val="18"/>
              </w:rPr>
              <w:t>4</w:t>
            </w:r>
          </w:p>
        </w:tc>
      </w:tr>
      <w:tr w:rsidR="001C0C0C" w:rsidTr="00FB450A">
        <w:tc>
          <w:tcPr>
            <w:tcW w:w="562" w:type="dxa"/>
          </w:tcPr>
          <w:p w:rsidR="001C0C0C" w:rsidRDefault="001C0C0C" w:rsidP="00FB450A">
            <w:pPr>
              <w:rPr>
                <w:rFonts w:ascii="Times New Roman" w:hAnsi="Times New Roman"/>
              </w:rPr>
            </w:pPr>
          </w:p>
        </w:tc>
        <w:tc>
          <w:tcPr>
            <w:tcW w:w="4678" w:type="dxa"/>
          </w:tcPr>
          <w:p w:rsidR="001C0C0C" w:rsidRDefault="001C0C0C" w:rsidP="00FB450A">
            <w:pPr>
              <w:rPr>
                <w:rFonts w:ascii="Times New Roman" w:hAnsi="Times New Roman"/>
              </w:rPr>
            </w:pPr>
          </w:p>
        </w:tc>
        <w:tc>
          <w:tcPr>
            <w:tcW w:w="4678" w:type="dxa"/>
          </w:tcPr>
          <w:p w:rsidR="001C0C0C" w:rsidRDefault="001C0C0C" w:rsidP="00FB450A">
            <w:pPr>
              <w:rPr>
                <w:rFonts w:ascii="Times New Roman" w:hAnsi="Times New Roman"/>
              </w:rPr>
            </w:pPr>
          </w:p>
        </w:tc>
        <w:tc>
          <w:tcPr>
            <w:tcW w:w="4076" w:type="dxa"/>
          </w:tcPr>
          <w:p w:rsidR="001C0C0C" w:rsidRDefault="001C0C0C" w:rsidP="00FB450A">
            <w:pPr>
              <w:rPr>
                <w:rFonts w:ascii="Times New Roman" w:hAnsi="Times New Roman"/>
              </w:rPr>
            </w:pPr>
          </w:p>
        </w:tc>
      </w:tr>
    </w:tbl>
    <w:p w:rsidR="001C0C0C" w:rsidRDefault="001C0C0C" w:rsidP="001C0C0C">
      <w:pPr>
        <w:rPr>
          <w:rFonts w:ascii="Times New Roman" w:hAnsi="Times New Roman"/>
        </w:rPr>
      </w:pPr>
    </w:p>
    <w:p w:rsidR="001C0C0C" w:rsidRDefault="001C0C0C" w:rsidP="001C0C0C">
      <w:pPr>
        <w:pStyle w:val="Akapitzlist"/>
        <w:numPr>
          <w:ilvl w:val="0"/>
          <w:numId w:val="13"/>
        </w:numPr>
        <w:suppressAutoHyphens w:val="0"/>
        <w:autoSpaceDN/>
        <w:spacing w:after="160" w:line="259" w:lineRule="auto"/>
        <w:contextualSpacing/>
        <w:textAlignment w:val="auto"/>
        <w:rPr>
          <w:b/>
        </w:rPr>
      </w:pPr>
      <w:r w:rsidRPr="00FF297B">
        <w:rPr>
          <w:b/>
        </w:rPr>
        <w:t>Istotne informacje dotyczące prowadzenia audytu w roku sprawozdawczym</w:t>
      </w:r>
    </w:p>
    <w:p w:rsidR="001C0C0C" w:rsidRDefault="001C0C0C" w:rsidP="001C0C0C">
      <w:pPr>
        <w:rPr>
          <w:rFonts w:ascii="Times New Roman" w:hAnsi="Times New Roman"/>
          <w:b/>
        </w:rPr>
      </w:pPr>
    </w:p>
    <w:p w:rsidR="001C0C0C" w:rsidRDefault="001C0C0C" w:rsidP="001C0C0C">
      <w:pPr>
        <w:rPr>
          <w:rFonts w:ascii="Times New Roman" w:hAnsi="Times New Roman"/>
          <w:b/>
        </w:rPr>
      </w:pPr>
    </w:p>
    <w:p w:rsidR="001C0C0C" w:rsidRDefault="001C0C0C" w:rsidP="001C0C0C">
      <w:pPr>
        <w:rPr>
          <w:rFonts w:ascii="Times New Roman" w:hAnsi="Times New Roman"/>
          <w:b/>
        </w:rPr>
      </w:pPr>
    </w:p>
    <w:p w:rsidR="001C0C0C" w:rsidRPr="00FF297B" w:rsidRDefault="001C0C0C" w:rsidP="001C0C0C">
      <w:pPr>
        <w:spacing w:line="240" w:lineRule="auto"/>
        <w:jc w:val="center"/>
        <w:rPr>
          <w:rFonts w:ascii="Times New Roman" w:hAnsi="Times New Roman"/>
          <w:sz w:val="18"/>
          <w:szCs w:val="18"/>
        </w:rPr>
      </w:pPr>
      <w:r>
        <w:rPr>
          <w:rFonts w:ascii="Times New Roman" w:hAnsi="Times New Roman"/>
          <w:sz w:val="18"/>
          <w:szCs w:val="18"/>
        </w:rPr>
        <w:t xml:space="preserve">                                                                                                                                                                          </w:t>
      </w:r>
      <w:r w:rsidRPr="00FF297B">
        <w:rPr>
          <w:rFonts w:ascii="Times New Roman" w:hAnsi="Times New Roman"/>
          <w:sz w:val="18"/>
          <w:szCs w:val="18"/>
        </w:rPr>
        <w:t>…………………..</w:t>
      </w:r>
      <w:r w:rsidRPr="00FF297B">
        <w:rPr>
          <w:rFonts w:ascii="Times New Roman" w:hAnsi="Times New Roman"/>
          <w:sz w:val="18"/>
          <w:szCs w:val="18"/>
        </w:rPr>
        <w:tab/>
      </w:r>
      <w:r>
        <w:rPr>
          <w:rFonts w:ascii="Times New Roman" w:hAnsi="Times New Roman"/>
          <w:sz w:val="18"/>
          <w:szCs w:val="18"/>
        </w:rPr>
        <w:tab/>
      </w:r>
      <w:r w:rsidRPr="00FF297B">
        <w:rPr>
          <w:rFonts w:ascii="Times New Roman" w:hAnsi="Times New Roman"/>
          <w:sz w:val="18"/>
          <w:szCs w:val="18"/>
        </w:rPr>
        <w:t>……………………………………</w:t>
      </w:r>
      <w:r>
        <w:rPr>
          <w:rFonts w:ascii="Times New Roman" w:hAnsi="Times New Roman"/>
          <w:sz w:val="18"/>
          <w:szCs w:val="18"/>
        </w:rPr>
        <w:t>……………………..</w:t>
      </w:r>
    </w:p>
    <w:p w:rsidR="001C0C0C" w:rsidRPr="00FF297B" w:rsidRDefault="001C0C0C" w:rsidP="001C0C0C">
      <w:pPr>
        <w:spacing w:line="240" w:lineRule="auto"/>
        <w:ind w:left="6372" w:firstLine="708"/>
        <w:jc w:val="center"/>
        <w:rPr>
          <w:rFonts w:ascii="Times New Roman" w:hAnsi="Times New Roman"/>
          <w:sz w:val="16"/>
          <w:szCs w:val="16"/>
        </w:rPr>
      </w:pPr>
      <w:r>
        <w:rPr>
          <w:rFonts w:ascii="Times New Roman" w:hAnsi="Times New Roman"/>
          <w:sz w:val="16"/>
          <w:szCs w:val="16"/>
        </w:rPr>
        <w:t xml:space="preserve">               (</w:t>
      </w:r>
      <w:r w:rsidRPr="00FF297B">
        <w:rPr>
          <w:rFonts w:ascii="Times New Roman" w:hAnsi="Times New Roman"/>
          <w:sz w:val="16"/>
          <w:szCs w:val="16"/>
        </w:rPr>
        <w:t>data)</w:t>
      </w:r>
      <w:r w:rsidRPr="00FF297B">
        <w:rPr>
          <w:rFonts w:ascii="Times New Roman" w:hAnsi="Times New Roman"/>
          <w:sz w:val="16"/>
          <w:szCs w:val="16"/>
        </w:rPr>
        <w:tab/>
      </w:r>
      <w:r w:rsidRPr="00FF297B">
        <w:rPr>
          <w:rFonts w:ascii="Times New Roman" w:hAnsi="Times New Roman"/>
          <w:sz w:val="16"/>
          <w:szCs w:val="16"/>
        </w:rPr>
        <w:tab/>
      </w:r>
      <w:r w:rsidRPr="00FF297B">
        <w:rPr>
          <w:rFonts w:ascii="Times New Roman" w:hAnsi="Times New Roman"/>
          <w:sz w:val="16"/>
          <w:szCs w:val="16"/>
        </w:rPr>
        <w:tab/>
      </w:r>
      <w:r>
        <w:rPr>
          <w:rFonts w:ascii="Times New Roman" w:hAnsi="Times New Roman"/>
          <w:sz w:val="16"/>
          <w:szCs w:val="16"/>
        </w:rPr>
        <w:t xml:space="preserve">    </w:t>
      </w:r>
      <w:r w:rsidRPr="00FF297B">
        <w:rPr>
          <w:rFonts w:ascii="Times New Roman" w:hAnsi="Times New Roman"/>
          <w:sz w:val="16"/>
          <w:szCs w:val="16"/>
        </w:rPr>
        <w:t xml:space="preserve">(podpis i pieczęć kierownika </w:t>
      </w:r>
      <w:r>
        <w:rPr>
          <w:rFonts w:ascii="Times New Roman" w:hAnsi="Times New Roman"/>
          <w:sz w:val="16"/>
          <w:szCs w:val="16"/>
        </w:rPr>
        <w:t xml:space="preserve">komórki </w:t>
      </w:r>
      <w:r w:rsidRPr="00FF297B">
        <w:rPr>
          <w:rFonts w:ascii="Times New Roman" w:hAnsi="Times New Roman"/>
          <w:sz w:val="16"/>
          <w:szCs w:val="16"/>
        </w:rPr>
        <w:t>audytu wewnętrznego)</w:t>
      </w:r>
    </w:p>
    <w:p w:rsidR="001C0C0C" w:rsidRDefault="001C0C0C" w:rsidP="001C0C0C">
      <w:pPr>
        <w:jc w:val="right"/>
      </w:pPr>
    </w:p>
    <w:p w:rsidR="001C0C0C" w:rsidRDefault="001C0C0C">
      <w:pPr>
        <w:spacing w:after="160" w:line="259" w:lineRule="auto"/>
      </w:pPr>
    </w:p>
    <w:p w:rsidR="001C0C0C" w:rsidRDefault="001C0C0C" w:rsidP="00B63437">
      <w:pPr>
        <w:spacing w:after="160" w:line="240" w:lineRule="auto"/>
        <w:jc w:val="right"/>
        <w:sectPr w:rsidR="001C0C0C" w:rsidSect="001C0C0C">
          <w:pgSz w:w="16838" w:h="11906" w:orient="landscape"/>
          <w:pgMar w:top="709" w:right="1417" w:bottom="1417" w:left="1417" w:header="708" w:footer="708" w:gutter="0"/>
          <w:cols w:space="708"/>
          <w:docGrid w:linePitch="360"/>
        </w:sectPr>
      </w:pPr>
    </w:p>
    <w:p w:rsidR="00B63437" w:rsidRPr="00B63437" w:rsidRDefault="00B63437" w:rsidP="00B63437">
      <w:pPr>
        <w:spacing w:after="160" w:line="240" w:lineRule="auto"/>
        <w:jc w:val="right"/>
        <w:rPr>
          <w:b/>
          <w:sz w:val="20"/>
          <w:szCs w:val="20"/>
        </w:rPr>
      </w:pPr>
      <w:r w:rsidRPr="00B63437">
        <w:lastRenderedPageBreak/>
        <w:t xml:space="preserve">     </w:t>
      </w:r>
      <w:r w:rsidRPr="00B63437">
        <w:rPr>
          <w:b/>
          <w:sz w:val="20"/>
          <w:szCs w:val="20"/>
        </w:rPr>
        <w:t>Załącznik nr 2</w:t>
      </w:r>
      <w:r w:rsidR="00A00837">
        <w:rPr>
          <w:b/>
          <w:sz w:val="20"/>
          <w:szCs w:val="20"/>
        </w:rPr>
        <w:t xml:space="preserve"> do Zarządzenia</w:t>
      </w:r>
      <w:r>
        <w:rPr>
          <w:b/>
          <w:sz w:val="20"/>
          <w:szCs w:val="20"/>
        </w:rPr>
        <w:t xml:space="preserve"> nr 151</w:t>
      </w:r>
      <w:r w:rsidRPr="00B63437">
        <w:rPr>
          <w:b/>
          <w:sz w:val="20"/>
          <w:szCs w:val="20"/>
        </w:rPr>
        <w:t>/2019</w:t>
      </w:r>
    </w:p>
    <w:p w:rsidR="00B63437" w:rsidRPr="00B63437" w:rsidRDefault="00B63437" w:rsidP="00B63437">
      <w:pPr>
        <w:spacing w:after="160" w:line="240" w:lineRule="auto"/>
        <w:jc w:val="right"/>
        <w:rPr>
          <w:b/>
          <w:sz w:val="20"/>
          <w:szCs w:val="20"/>
        </w:rPr>
      </w:pPr>
      <w:r w:rsidRPr="00B63437">
        <w:rPr>
          <w:b/>
          <w:sz w:val="20"/>
          <w:szCs w:val="20"/>
        </w:rPr>
        <w:tab/>
      </w:r>
      <w:r w:rsidRPr="00B63437">
        <w:rPr>
          <w:b/>
          <w:sz w:val="20"/>
          <w:szCs w:val="20"/>
        </w:rPr>
        <w:tab/>
      </w:r>
      <w:r w:rsidRPr="00B63437">
        <w:rPr>
          <w:b/>
          <w:sz w:val="20"/>
          <w:szCs w:val="20"/>
        </w:rPr>
        <w:tab/>
      </w:r>
      <w:r w:rsidRPr="00B63437">
        <w:rPr>
          <w:b/>
          <w:sz w:val="20"/>
          <w:szCs w:val="20"/>
        </w:rPr>
        <w:tab/>
      </w:r>
      <w:r w:rsidRPr="00B63437">
        <w:rPr>
          <w:b/>
          <w:sz w:val="20"/>
          <w:szCs w:val="20"/>
        </w:rPr>
        <w:tab/>
      </w:r>
      <w:r w:rsidRPr="00B63437">
        <w:rPr>
          <w:b/>
          <w:sz w:val="20"/>
          <w:szCs w:val="20"/>
        </w:rPr>
        <w:tab/>
      </w:r>
      <w:r w:rsidRPr="00B63437">
        <w:rPr>
          <w:b/>
          <w:sz w:val="20"/>
          <w:szCs w:val="20"/>
        </w:rPr>
        <w:tab/>
        <w:t xml:space="preserve">       Marszałka Województwa Świętokrzyskiego</w:t>
      </w:r>
    </w:p>
    <w:p w:rsidR="00B63437" w:rsidRPr="00B63437" w:rsidRDefault="00B63437" w:rsidP="00B63437">
      <w:pPr>
        <w:spacing w:after="160" w:line="240" w:lineRule="auto"/>
        <w:rPr>
          <w:sz w:val="20"/>
          <w:szCs w:val="20"/>
        </w:rPr>
      </w:pPr>
      <w:r w:rsidRPr="00B63437">
        <w:rPr>
          <w:b/>
          <w:sz w:val="20"/>
          <w:szCs w:val="20"/>
        </w:rPr>
        <w:tab/>
      </w:r>
      <w:r w:rsidRPr="00B63437">
        <w:rPr>
          <w:b/>
          <w:sz w:val="20"/>
          <w:szCs w:val="20"/>
        </w:rPr>
        <w:tab/>
      </w:r>
      <w:r w:rsidRPr="00B63437">
        <w:rPr>
          <w:b/>
          <w:sz w:val="20"/>
          <w:szCs w:val="20"/>
        </w:rPr>
        <w:tab/>
      </w:r>
      <w:r w:rsidRPr="00B63437">
        <w:rPr>
          <w:b/>
          <w:sz w:val="20"/>
          <w:szCs w:val="20"/>
        </w:rPr>
        <w:tab/>
      </w:r>
      <w:r w:rsidRPr="00B63437">
        <w:rPr>
          <w:b/>
          <w:sz w:val="20"/>
          <w:szCs w:val="20"/>
        </w:rPr>
        <w:tab/>
      </w:r>
      <w:r w:rsidRPr="00B63437">
        <w:rPr>
          <w:b/>
          <w:sz w:val="20"/>
          <w:szCs w:val="20"/>
        </w:rPr>
        <w:tab/>
      </w:r>
      <w:r w:rsidRPr="00B63437">
        <w:rPr>
          <w:b/>
          <w:sz w:val="20"/>
          <w:szCs w:val="20"/>
        </w:rPr>
        <w:tab/>
        <w:t xml:space="preserve">      </w:t>
      </w:r>
      <w:r>
        <w:rPr>
          <w:b/>
          <w:sz w:val="20"/>
          <w:szCs w:val="20"/>
        </w:rPr>
        <w:t xml:space="preserve">      </w:t>
      </w:r>
      <w:r w:rsidRPr="00B63437">
        <w:rPr>
          <w:b/>
          <w:sz w:val="20"/>
          <w:szCs w:val="20"/>
        </w:rPr>
        <w:t xml:space="preserve"> </w:t>
      </w:r>
      <w:r>
        <w:rPr>
          <w:b/>
          <w:sz w:val="20"/>
          <w:szCs w:val="20"/>
        </w:rPr>
        <w:t xml:space="preserve">z dnia 7 listopada </w:t>
      </w:r>
      <w:r w:rsidRPr="00B63437">
        <w:rPr>
          <w:b/>
          <w:sz w:val="20"/>
          <w:szCs w:val="20"/>
        </w:rPr>
        <w:t>2019r</w:t>
      </w:r>
      <w:r w:rsidRPr="00B63437">
        <w:rPr>
          <w:sz w:val="20"/>
          <w:szCs w:val="20"/>
        </w:rPr>
        <w:t xml:space="preserve">.  </w:t>
      </w:r>
    </w:p>
    <w:p w:rsidR="00B63437" w:rsidRPr="00B63437" w:rsidRDefault="00B63437" w:rsidP="00B63437">
      <w:pPr>
        <w:spacing w:after="160" w:line="259" w:lineRule="auto"/>
      </w:pPr>
    </w:p>
    <w:p w:rsidR="00B63437" w:rsidRPr="00B63437" w:rsidRDefault="00B63437" w:rsidP="00B63437">
      <w:pPr>
        <w:spacing w:after="160" w:line="259" w:lineRule="auto"/>
      </w:pPr>
    </w:p>
    <w:p w:rsidR="00B63437" w:rsidRPr="00B63437" w:rsidRDefault="00B63437" w:rsidP="00B63437">
      <w:pPr>
        <w:spacing w:after="160" w:line="259" w:lineRule="auto"/>
      </w:pPr>
    </w:p>
    <w:p w:rsidR="00B63437" w:rsidRPr="00B63437" w:rsidRDefault="00B63437" w:rsidP="00B63437">
      <w:pPr>
        <w:spacing w:after="160" w:line="259" w:lineRule="auto"/>
        <w:jc w:val="center"/>
        <w:rPr>
          <w:b/>
          <w:sz w:val="32"/>
          <w:szCs w:val="32"/>
        </w:rPr>
      </w:pPr>
      <w:r w:rsidRPr="00B63437">
        <w:rPr>
          <w:b/>
          <w:sz w:val="32"/>
          <w:szCs w:val="32"/>
        </w:rPr>
        <w:t xml:space="preserve">Kodeks etyki audytora wewnętrznego </w:t>
      </w:r>
    </w:p>
    <w:p w:rsidR="00B63437" w:rsidRPr="00B63437" w:rsidRDefault="00B63437" w:rsidP="00B63437">
      <w:pPr>
        <w:spacing w:after="160" w:line="259" w:lineRule="auto"/>
        <w:ind w:firstLine="360"/>
        <w:jc w:val="both"/>
        <w:rPr>
          <w:b/>
          <w:sz w:val="28"/>
          <w:szCs w:val="28"/>
        </w:rPr>
      </w:pPr>
    </w:p>
    <w:p w:rsidR="00B63437" w:rsidRPr="00B63437" w:rsidRDefault="00B63437" w:rsidP="00B63437">
      <w:pPr>
        <w:spacing w:after="160" w:line="259" w:lineRule="auto"/>
        <w:ind w:firstLine="360"/>
        <w:jc w:val="both"/>
        <w:rPr>
          <w:b/>
          <w:sz w:val="28"/>
          <w:szCs w:val="28"/>
        </w:rPr>
      </w:pPr>
      <w:r w:rsidRPr="00B63437">
        <w:rPr>
          <w:b/>
          <w:sz w:val="28"/>
          <w:szCs w:val="28"/>
        </w:rPr>
        <w:t>Wstęp</w:t>
      </w:r>
    </w:p>
    <w:p w:rsidR="00B63437" w:rsidRPr="00B63437" w:rsidRDefault="00B63437" w:rsidP="00B63437">
      <w:pPr>
        <w:spacing w:after="160" w:line="259" w:lineRule="auto"/>
        <w:ind w:firstLine="360"/>
        <w:jc w:val="both"/>
        <w:rPr>
          <w:b/>
          <w:sz w:val="28"/>
          <w:szCs w:val="28"/>
        </w:rPr>
      </w:pPr>
    </w:p>
    <w:p w:rsidR="00B63437" w:rsidRPr="00B63437" w:rsidRDefault="00B63437" w:rsidP="00B63437">
      <w:pPr>
        <w:spacing w:after="160" w:line="259" w:lineRule="auto"/>
        <w:ind w:left="360"/>
        <w:jc w:val="both"/>
        <w:rPr>
          <w:sz w:val="24"/>
          <w:szCs w:val="24"/>
        </w:rPr>
      </w:pPr>
      <w:r w:rsidRPr="00B63437">
        <w:rPr>
          <w:sz w:val="24"/>
          <w:szCs w:val="24"/>
        </w:rPr>
        <w:t xml:space="preserve">Celem niniejszego kodeksu jest promowanie zasad etycznych wykonywania zawodu audytora wewnętrznego i przyczynienie się do rzetelnego, godnego i uczciwego postępowania przy realizowaniu audytu wewnętrznego. Kodeks stanowi zestawienie zasad i reguł postępowania jakimi powinien kierować się audytor  w codziennej pracy. Kodeks uwzględnia zarówno ogólne wymagania dotyczące pracownika zatrudnionego                     w administracji publicznej, jak i konkretne wymogi związane z pracą na stanowisku audytora wewnętrznego. </w:t>
      </w:r>
    </w:p>
    <w:p w:rsidR="00B63437" w:rsidRPr="00B63437" w:rsidRDefault="00B63437" w:rsidP="00B63437">
      <w:pPr>
        <w:spacing w:after="160" w:line="259" w:lineRule="auto"/>
        <w:ind w:left="360"/>
        <w:jc w:val="both"/>
        <w:rPr>
          <w:sz w:val="24"/>
          <w:szCs w:val="24"/>
        </w:rPr>
      </w:pPr>
      <w:r w:rsidRPr="00B63437">
        <w:rPr>
          <w:sz w:val="24"/>
          <w:szCs w:val="24"/>
        </w:rPr>
        <w:t xml:space="preserve">Kodeks etyki wraz z kartą audytu oraz standardami audytu wewnętrznego dla jednostek sektora finansów publicznych, ogłoszonymi w Komunikacie Ministra Rozwoju i Finansów     z dnia 12 grudnia 2016r. (Dz. Urz. </w:t>
      </w:r>
      <w:proofErr w:type="spellStart"/>
      <w:r w:rsidRPr="00B63437">
        <w:rPr>
          <w:sz w:val="24"/>
          <w:szCs w:val="24"/>
        </w:rPr>
        <w:t>MRiF</w:t>
      </w:r>
      <w:proofErr w:type="spellEnd"/>
      <w:r w:rsidRPr="00B63437">
        <w:rPr>
          <w:sz w:val="24"/>
          <w:szCs w:val="24"/>
        </w:rPr>
        <w:t xml:space="preserve"> poz. 28) stanowią wytyczne dla funkcjonowania komórki audytu wewnętrznego w Urzędzie Marszałkowskim Województwa Świętokrzyskiego. </w:t>
      </w:r>
    </w:p>
    <w:p w:rsidR="00B63437" w:rsidRPr="00B63437" w:rsidRDefault="00B63437" w:rsidP="00B63437">
      <w:pPr>
        <w:spacing w:after="160" w:line="259" w:lineRule="auto"/>
        <w:ind w:left="360"/>
        <w:jc w:val="both"/>
        <w:rPr>
          <w:sz w:val="24"/>
          <w:szCs w:val="24"/>
        </w:rPr>
      </w:pPr>
    </w:p>
    <w:p w:rsidR="00B63437" w:rsidRPr="00B63437" w:rsidRDefault="00B63437" w:rsidP="00B63437">
      <w:pPr>
        <w:numPr>
          <w:ilvl w:val="0"/>
          <w:numId w:val="10"/>
        </w:numPr>
        <w:spacing w:after="160" w:line="259" w:lineRule="auto"/>
        <w:contextualSpacing/>
        <w:jc w:val="both"/>
        <w:rPr>
          <w:b/>
          <w:sz w:val="28"/>
          <w:szCs w:val="28"/>
        </w:rPr>
      </w:pPr>
      <w:r w:rsidRPr="00B63437">
        <w:rPr>
          <w:b/>
          <w:sz w:val="28"/>
          <w:szCs w:val="28"/>
        </w:rPr>
        <w:t>Zakres obowiązywania.</w:t>
      </w:r>
    </w:p>
    <w:p w:rsidR="00B63437" w:rsidRPr="00B63437" w:rsidRDefault="00B63437" w:rsidP="00B63437">
      <w:pPr>
        <w:spacing w:after="160" w:line="259" w:lineRule="auto"/>
        <w:ind w:left="360"/>
        <w:jc w:val="both"/>
        <w:rPr>
          <w:sz w:val="24"/>
          <w:szCs w:val="24"/>
        </w:rPr>
      </w:pPr>
      <w:r w:rsidRPr="00B63437">
        <w:rPr>
          <w:sz w:val="24"/>
          <w:szCs w:val="24"/>
        </w:rPr>
        <w:t>Opracowany kodeks etyki obowiązuje audytorów wewnętrznych zatrudnionych                               w Oddziale Audytu, Departamentu Kontroli i Audytu UMWŚ w Kielcach.</w:t>
      </w:r>
    </w:p>
    <w:p w:rsidR="00B63437" w:rsidRPr="00B63437" w:rsidRDefault="00B63437" w:rsidP="00B63437">
      <w:pPr>
        <w:spacing w:after="160" w:line="259" w:lineRule="auto"/>
        <w:ind w:left="360"/>
        <w:jc w:val="both"/>
        <w:rPr>
          <w:sz w:val="24"/>
          <w:szCs w:val="24"/>
        </w:rPr>
      </w:pPr>
    </w:p>
    <w:p w:rsidR="00B63437" w:rsidRPr="00B63437" w:rsidRDefault="00B63437" w:rsidP="00B63437">
      <w:pPr>
        <w:numPr>
          <w:ilvl w:val="0"/>
          <w:numId w:val="10"/>
        </w:numPr>
        <w:spacing w:after="160" w:line="259" w:lineRule="auto"/>
        <w:contextualSpacing/>
        <w:jc w:val="both"/>
        <w:rPr>
          <w:b/>
          <w:sz w:val="28"/>
          <w:szCs w:val="28"/>
        </w:rPr>
      </w:pPr>
      <w:r w:rsidRPr="00B63437">
        <w:rPr>
          <w:b/>
          <w:sz w:val="28"/>
          <w:szCs w:val="28"/>
        </w:rPr>
        <w:t xml:space="preserve">Zasady i reguły postępowania. </w:t>
      </w:r>
    </w:p>
    <w:p w:rsidR="00B63437" w:rsidRPr="00B63437" w:rsidRDefault="00B63437" w:rsidP="00B63437">
      <w:pPr>
        <w:spacing w:after="160" w:line="259" w:lineRule="auto"/>
        <w:ind w:left="360"/>
        <w:jc w:val="both"/>
        <w:rPr>
          <w:sz w:val="24"/>
          <w:szCs w:val="24"/>
        </w:rPr>
      </w:pPr>
      <w:r w:rsidRPr="00B63437">
        <w:rPr>
          <w:sz w:val="24"/>
          <w:szCs w:val="24"/>
        </w:rPr>
        <w:t xml:space="preserve"> Audytor wewnętrzny powinien przestrzegać następujących zasad i reguł postępowania:</w:t>
      </w:r>
    </w:p>
    <w:p w:rsidR="00B63437" w:rsidRPr="00B63437" w:rsidRDefault="00B63437" w:rsidP="00B63437">
      <w:pPr>
        <w:spacing w:after="160" w:line="259" w:lineRule="auto"/>
        <w:ind w:left="360"/>
        <w:jc w:val="both"/>
        <w:rPr>
          <w:sz w:val="24"/>
          <w:szCs w:val="24"/>
        </w:rPr>
      </w:pPr>
      <w:r w:rsidRPr="00B63437">
        <w:rPr>
          <w:b/>
          <w:sz w:val="24"/>
          <w:szCs w:val="24"/>
        </w:rPr>
        <w:t>1.</w:t>
      </w:r>
      <w:r w:rsidRPr="00B63437">
        <w:rPr>
          <w:b/>
          <w:sz w:val="24"/>
          <w:szCs w:val="24"/>
        </w:rPr>
        <w:tab/>
        <w:t>Uczciwość</w:t>
      </w:r>
    </w:p>
    <w:p w:rsidR="00B63437" w:rsidRPr="00B63437" w:rsidRDefault="00B63437" w:rsidP="00B63437">
      <w:pPr>
        <w:spacing w:after="160" w:line="259" w:lineRule="auto"/>
        <w:ind w:left="360"/>
        <w:jc w:val="both"/>
        <w:rPr>
          <w:sz w:val="24"/>
          <w:szCs w:val="24"/>
        </w:rPr>
      </w:pPr>
      <w:r w:rsidRPr="00B63437">
        <w:rPr>
          <w:sz w:val="24"/>
          <w:szCs w:val="24"/>
        </w:rPr>
        <w:t>Audytor wewnętrzny przy wykonywaniu swoich obowiązków powinien postępować uczciwie, tj. według najlepszej woli i wiedzy oraz z należytą starannością tak, by nie dawać powodu do podważania prezentowanych przez niego ocen i opinii.</w:t>
      </w:r>
    </w:p>
    <w:p w:rsidR="00B63437" w:rsidRPr="00B63437" w:rsidRDefault="00B63437" w:rsidP="00B63437">
      <w:pPr>
        <w:spacing w:after="160" w:line="259" w:lineRule="auto"/>
        <w:ind w:left="360"/>
        <w:jc w:val="both"/>
        <w:rPr>
          <w:sz w:val="24"/>
          <w:szCs w:val="24"/>
        </w:rPr>
      </w:pPr>
    </w:p>
    <w:p w:rsidR="00B63437" w:rsidRPr="00B63437" w:rsidRDefault="00B63437" w:rsidP="00B63437">
      <w:pPr>
        <w:spacing w:after="160" w:line="259" w:lineRule="auto"/>
        <w:ind w:left="360"/>
        <w:jc w:val="both"/>
        <w:rPr>
          <w:sz w:val="24"/>
          <w:szCs w:val="24"/>
        </w:rPr>
      </w:pPr>
      <w:r w:rsidRPr="00B63437">
        <w:rPr>
          <w:sz w:val="24"/>
          <w:szCs w:val="24"/>
        </w:rPr>
        <w:lastRenderedPageBreak/>
        <w:t>Audytor wewnętrzny powinien:</w:t>
      </w:r>
    </w:p>
    <w:p w:rsidR="00B63437" w:rsidRPr="00B63437" w:rsidRDefault="00B63437" w:rsidP="00B63437">
      <w:pPr>
        <w:spacing w:after="160" w:line="259" w:lineRule="auto"/>
        <w:ind w:left="360"/>
        <w:jc w:val="both"/>
        <w:rPr>
          <w:sz w:val="24"/>
          <w:szCs w:val="24"/>
        </w:rPr>
      </w:pPr>
      <w:r w:rsidRPr="00B63437">
        <w:rPr>
          <w:sz w:val="24"/>
          <w:szCs w:val="24"/>
        </w:rPr>
        <w:t>1)</w:t>
      </w:r>
      <w:r w:rsidRPr="00B63437">
        <w:rPr>
          <w:sz w:val="24"/>
          <w:szCs w:val="24"/>
        </w:rPr>
        <w:tab/>
        <w:t>wykonywać swoją prace uczciwie, odpowiedzialnie i z zaangażowaniem;</w:t>
      </w:r>
    </w:p>
    <w:p w:rsidR="00B63437" w:rsidRPr="00B63437" w:rsidRDefault="00B63437" w:rsidP="00B63437">
      <w:pPr>
        <w:spacing w:after="160" w:line="259" w:lineRule="auto"/>
        <w:ind w:left="360"/>
        <w:jc w:val="both"/>
        <w:rPr>
          <w:sz w:val="24"/>
          <w:szCs w:val="24"/>
        </w:rPr>
      </w:pPr>
      <w:r w:rsidRPr="00B63437">
        <w:rPr>
          <w:sz w:val="24"/>
          <w:szCs w:val="24"/>
        </w:rPr>
        <w:t>2)</w:t>
      </w:r>
      <w:r w:rsidRPr="00B63437">
        <w:rPr>
          <w:sz w:val="24"/>
          <w:szCs w:val="24"/>
        </w:rPr>
        <w:tab/>
        <w:t>przestrzegać prawa oraz przepisów wewnętrznych obowiązujących w jednostce;</w:t>
      </w:r>
    </w:p>
    <w:p w:rsidR="00B63437" w:rsidRPr="00B63437" w:rsidRDefault="00B63437" w:rsidP="00B63437">
      <w:pPr>
        <w:spacing w:after="160" w:line="259" w:lineRule="auto"/>
        <w:ind w:left="360"/>
        <w:jc w:val="both"/>
        <w:rPr>
          <w:sz w:val="24"/>
          <w:szCs w:val="24"/>
        </w:rPr>
      </w:pPr>
      <w:r w:rsidRPr="00B63437">
        <w:rPr>
          <w:sz w:val="24"/>
          <w:szCs w:val="24"/>
        </w:rPr>
        <w:t>3)</w:t>
      </w:r>
      <w:r w:rsidRPr="00B63437">
        <w:rPr>
          <w:sz w:val="24"/>
          <w:szCs w:val="24"/>
        </w:rPr>
        <w:tab/>
        <w:t>stosować Standardy audytu wewnętrznego oraz Standardy kontroli zarządczej                          w jednostkach sektora finansów publicznych;</w:t>
      </w:r>
    </w:p>
    <w:p w:rsidR="00B63437" w:rsidRPr="00B63437" w:rsidRDefault="00B63437" w:rsidP="00B63437">
      <w:pPr>
        <w:spacing w:after="160" w:line="259" w:lineRule="auto"/>
        <w:ind w:left="360"/>
        <w:jc w:val="both"/>
        <w:rPr>
          <w:sz w:val="24"/>
          <w:szCs w:val="24"/>
        </w:rPr>
      </w:pPr>
      <w:r w:rsidRPr="00B63437">
        <w:rPr>
          <w:sz w:val="24"/>
          <w:szCs w:val="24"/>
        </w:rPr>
        <w:t>4)</w:t>
      </w:r>
      <w:r w:rsidRPr="00B63437">
        <w:rPr>
          <w:sz w:val="24"/>
          <w:szCs w:val="24"/>
        </w:rPr>
        <w:tab/>
        <w:t>uznawać i wspierać cele jednostki, które są zgodne z prawem i zasadami etyki;</w:t>
      </w:r>
    </w:p>
    <w:p w:rsidR="00B63437" w:rsidRPr="00B63437" w:rsidRDefault="00B63437" w:rsidP="00B63437">
      <w:pPr>
        <w:spacing w:after="160" w:line="259" w:lineRule="auto"/>
        <w:ind w:left="360"/>
        <w:jc w:val="both"/>
        <w:rPr>
          <w:sz w:val="24"/>
          <w:szCs w:val="24"/>
        </w:rPr>
      </w:pPr>
      <w:r w:rsidRPr="00B63437">
        <w:rPr>
          <w:sz w:val="24"/>
          <w:szCs w:val="24"/>
        </w:rPr>
        <w:t>5)</w:t>
      </w:r>
      <w:r w:rsidRPr="00B63437">
        <w:rPr>
          <w:sz w:val="24"/>
          <w:szCs w:val="24"/>
        </w:rPr>
        <w:tab/>
        <w:t xml:space="preserve">przedkładać dobro publiczne oraz dobro jednostki nad interesy własne i swojego środowiska. </w:t>
      </w:r>
    </w:p>
    <w:p w:rsidR="00B63437" w:rsidRPr="00B63437" w:rsidRDefault="00B63437" w:rsidP="00B63437">
      <w:pPr>
        <w:spacing w:after="160" w:line="259" w:lineRule="auto"/>
        <w:ind w:left="360"/>
        <w:jc w:val="both"/>
        <w:rPr>
          <w:sz w:val="24"/>
          <w:szCs w:val="24"/>
        </w:rPr>
      </w:pPr>
      <w:r w:rsidRPr="00B63437">
        <w:rPr>
          <w:b/>
          <w:sz w:val="24"/>
          <w:szCs w:val="24"/>
        </w:rPr>
        <w:t>2.</w:t>
      </w:r>
      <w:r w:rsidRPr="00B63437">
        <w:rPr>
          <w:b/>
          <w:sz w:val="24"/>
          <w:szCs w:val="24"/>
        </w:rPr>
        <w:tab/>
        <w:t>Obiektywizm</w:t>
      </w:r>
    </w:p>
    <w:p w:rsidR="00B63437" w:rsidRPr="00B63437" w:rsidRDefault="00B63437" w:rsidP="00B63437">
      <w:pPr>
        <w:spacing w:after="160" w:line="259" w:lineRule="auto"/>
        <w:ind w:left="360"/>
        <w:jc w:val="both"/>
        <w:rPr>
          <w:sz w:val="24"/>
          <w:szCs w:val="24"/>
        </w:rPr>
      </w:pPr>
      <w:r w:rsidRPr="00B63437">
        <w:rPr>
          <w:sz w:val="24"/>
          <w:szCs w:val="24"/>
        </w:rPr>
        <w:t>Audytor wewnętrzny powinien zachować obiektywizm podczas przeprowadzania zadania audytowego, formułować swoje oceny w oparciu o fakty, w sposób bezstronny i wolny od uprzedzeń oraz unikać konfliktu interesów.</w:t>
      </w:r>
    </w:p>
    <w:p w:rsidR="00B63437" w:rsidRPr="00B63437" w:rsidRDefault="00B63437" w:rsidP="00B63437">
      <w:pPr>
        <w:spacing w:after="160" w:line="259" w:lineRule="auto"/>
        <w:ind w:left="360"/>
        <w:jc w:val="both"/>
        <w:rPr>
          <w:sz w:val="24"/>
          <w:szCs w:val="24"/>
        </w:rPr>
      </w:pPr>
      <w:r w:rsidRPr="00B63437">
        <w:rPr>
          <w:sz w:val="24"/>
          <w:szCs w:val="24"/>
        </w:rPr>
        <w:t>Audytor wewnętrzny powinien:</w:t>
      </w:r>
    </w:p>
    <w:p w:rsidR="00B63437" w:rsidRPr="00B63437" w:rsidRDefault="00B63437" w:rsidP="00B63437">
      <w:pPr>
        <w:spacing w:after="160" w:line="259" w:lineRule="auto"/>
        <w:ind w:left="360"/>
        <w:jc w:val="both"/>
        <w:rPr>
          <w:sz w:val="24"/>
          <w:szCs w:val="24"/>
        </w:rPr>
      </w:pPr>
      <w:r w:rsidRPr="00B63437">
        <w:rPr>
          <w:sz w:val="24"/>
          <w:szCs w:val="24"/>
        </w:rPr>
        <w:t>1)</w:t>
      </w:r>
      <w:r w:rsidRPr="00B63437">
        <w:rPr>
          <w:sz w:val="24"/>
          <w:szCs w:val="24"/>
        </w:rPr>
        <w:tab/>
        <w:t>zachować obiektywizm przy zbieraniu, ocenianiu i przekazywaniu informacji na temat badanej działalności lub procesu;</w:t>
      </w:r>
    </w:p>
    <w:p w:rsidR="00B63437" w:rsidRPr="00B63437" w:rsidRDefault="00B63437" w:rsidP="00B63437">
      <w:pPr>
        <w:spacing w:after="160" w:line="259" w:lineRule="auto"/>
        <w:ind w:left="360"/>
        <w:jc w:val="both"/>
        <w:rPr>
          <w:sz w:val="24"/>
          <w:szCs w:val="24"/>
        </w:rPr>
      </w:pPr>
      <w:r w:rsidRPr="00B63437">
        <w:rPr>
          <w:sz w:val="24"/>
          <w:szCs w:val="24"/>
        </w:rPr>
        <w:t>2)</w:t>
      </w:r>
      <w:r w:rsidRPr="00B63437">
        <w:rPr>
          <w:sz w:val="24"/>
          <w:szCs w:val="24"/>
        </w:rPr>
        <w:tab/>
        <w:t>dokonywać wyważonej oceny biorąc pod uwagę wszystkie okoliczności związane                     z przeprowadzonym zadaniem audytowym;</w:t>
      </w:r>
    </w:p>
    <w:p w:rsidR="00B63437" w:rsidRPr="00B63437" w:rsidRDefault="00B63437" w:rsidP="00B63437">
      <w:pPr>
        <w:spacing w:after="160" w:line="259" w:lineRule="auto"/>
        <w:ind w:left="360"/>
        <w:jc w:val="both"/>
        <w:rPr>
          <w:sz w:val="24"/>
          <w:szCs w:val="24"/>
        </w:rPr>
      </w:pPr>
      <w:r w:rsidRPr="00B63437">
        <w:rPr>
          <w:sz w:val="24"/>
          <w:szCs w:val="24"/>
        </w:rPr>
        <w:t>3)</w:t>
      </w:r>
      <w:r w:rsidRPr="00B63437">
        <w:rPr>
          <w:sz w:val="24"/>
          <w:szCs w:val="24"/>
        </w:rPr>
        <w:tab/>
        <w:t>chronić swoja niezależność przed próbami wpływania na wyciągane przez niego wnioski;</w:t>
      </w:r>
    </w:p>
    <w:p w:rsidR="00B63437" w:rsidRPr="00B63437" w:rsidRDefault="00B63437" w:rsidP="00B63437">
      <w:pPr>
        <w:spacing w:after="160" w:line="259" w:lineRule="auto"/>
        <w:ind w:left="360"/>
        <w:jc w:val="both"/>
        <w:rPr>
          <w:sz w:val="24"/>
          <w:szCs w:val="24"/>
        </w:rPr>
      </w:pPr>
      <w:r w:rsidRPr="00B63437">
        <w:rPr>
          <w:sz w:val="24"/>
          <w:szCs w:val="24"/>
        </w:rPr>
        <w:t>4)</w:t>
      </w:r>
      <w:r w:rsidRPr="00B63437">
        <w:rPr>
          <w:sz w:val="24"/>
          <w:szCs w:val="24"/>
        </w:rPr>
        <w:tab/>
        <w:t>przedstawić jasne i przejrzysta sprawozdania z przeprowadzonych przez siebie zadań audytowych;</w:t>
      </w:r>
    </w:p>
    <w:p w:rsidR="00B63437" w:rsidRPr="00B63437" w:rsidRDefault="00B63437" w:rsidP="00B63437">
      <w:pPr>
        <w:spacing w:after="160" w:line="259" w:lineRule="auto"/>
        <w:ind w:left="360"/>
        <w:jc w:val="both"/>
        <w:rPr>
          <w:sz w:val="24"/>
          <w:szCs w:val="24"/>
        </w:rPr>
      </w:pPr>
      <w:r w:rsidRPr="00B63437">
        <w:rPr>
          <w:sz w:val="24"/>
          <w:szCs w:val="24"/>
        </w:rPr>
        <w:t>5)</w:t>
      </w:r>
      <w:r w:rsidRPr="00B63437">
        <w:rPr>
          <w:sz w:val="24"/>
          <w:szCs w:val="24"/>
        </w:rPr>
        <w:tab/>
        <w:t xml:space="preserve">ujawniać wszystkie istotne fakty o których posiada wiedzę, a których nie ujawnienie mogłoby zniekształcić sprawozdanie z przeprowadzenia zadania audytowego w obrębie określonego obszaru działalności. </w:t>
      </w:r>
    </w:p>
    <w:p w:rsidR="00B63437" w:rsidRPr="00B63437" w:rsidRDefault="00B63437" w:rsidP="00B63437">
      <w:pPr>
        <w:spacing w:after="160" w:line="259" w:lineRule="auto"/>
        <w:ind w:left="360"/>
        <w:jc w:val="both"/>
        <w:rPr>
          <w:sz w:val="24"/>
          <w:szCs w:val="24"/>
        </w:rPr>
      </w:pPr>
      <w:r w:rsidRPr="00B63437">
        <w:rPr>
          <w:b/>
          <w:sz w:val="24"/>
          <w:szCs w:val="24"/>
        </w:rPr>
        <w:t>3.</w:t>
      </w:r>
      <w:r w:rsidRPr="00B63437">
        <w:rPr>
          <w:sz w:val="24"/>
          <w:szCs w:val="24"/>
        </w:rPr>
        <w:tab/>
      </w:r>
      <w:r w:rsidRPr="00B63437">
        <w:rPr>
          <w:b/>
          <w:sz w:val="24"/>
          <w:szCs w:val="24"/>
        </w:rPr>
        <w:t>Poufność</w:t>
      </w:r>
    </w:p>
    <w:p w:rsidR="00B63437" w:rsidRPr="00B63437" w:rsidRDefault="00B63437" w:rsidP="00B63437">
      <w:pPr>
        <w:spacing w:after="160" w:line="259" w:lineRule="auto"/>
        <w:ind w:left="360"/>
        <w:jc w:val="both"/>
        <w:rPr>
          <w:sz w:val="24"/>
          <w:szCs w:val="24"/>
        </w:rPr>
      </w:pPr>
      <w:r w:rsidRPr="00B63437">
        <w:rPr>
          <w:sz w:val="24"/>
          <w:szCs w:val="24"/>
        </w:rPr>
        <w:t>Audytor wewnętrzny powinien szanować wartość i własność informacji, którą otrzymuje           i nie ujawniać jej bez odpowiedniego upoważnienia, chyba że istnieje prawny lub zawodowy obowiązek jej ujawnienia.</w:t>
      </w:r>
    </w:p>
    <w:p w:rsidR="00B63437" w:rsidRPr="00B63437" w:rsidRDefault="00B63437" w:rsidP="00B63437">
      <w:pPr>
        <w:spacing w:after="160" w:line="259" w:lineRule="auto"/>
        <w:ind w:left="360"/>
        <w:jc w:val="both"/>
        <w:rPr>
          <w:sz w:val="24"/>
          <w:szCs w:val="24"/>
        </w:rPr>
      </w:pPr>
      <w:r w:rsidRPr="00B63437">
        <w:rPr>
          <w:sz w:val="24"/>
          <w:szCs w:val="24"/>
        </w:rPr>
        <w:t>Audytor wewnętrzny:</w:t>
      </w:r>
    </w:p>
    <w:p w:rsidR="00B63437" w:rsidRPr="00B63437" w:rsidRDefault="00B63437" w:rsidP="00B63437">
      <w:pPr>
        <w:spacing w:after="160" w:line="259" w:lineRule="auto"/>
        <w:ind w:left="360"/>
        <w:jc w:val="both"/>
        <w:rPr>
          <w:sz w:val="24"/>
          <w:szCs w:val="24"/>
        </w:rPr>
      </w:pPr>
      <w:r w:rsidRPr="00B63437">
        <w:rPr>
          <w:sz w:val="24"/>
          <w:szCs w:val="24"/>
        </w:rPr>
        <w:t>1)</w:t>
      </w:r>
      <w:r w:rsidRPr="00B63437">
        <w:rPr>
          <w:sz w:val="24"/>
          <w:szCs w:val="24"/>
        </w:rPr>
        <w:tab/>
        <w:t>powinien rozważnie wykorzystywać i chronić uzyskane w trakcie wykonywania swoich obowiązków;</w:t>
      </w:r>
    </w:p>
    <w:p w:rsidR="00B63437" w:rsidRPr="00B63437" w:rsidRDefault="00B63437" w:rsidP="00B63437">
      <w:pPr>
        <w:spacing w:after="160" w:line="259" w:lineRule="auto"/>
        <w:ind w:left="360"/>
        <w:jc w:val="both"/>
        <w:rPr>
          <w:sz w:val="24"/>
          <w:szCs w:val="24"/>
        </w:rPr>
      </w:pPr>
      <w:r w:rsidRPr="00B63437">
        <w:rPr>
          <w:sz w:val="24"/>
          <w:szCs w:val="24"/>
        </w:rPr>
        <w:t>2)</w:t>
      </w:r>
      <w:r w:rsidRPr="00B63437">
        <w:rPr>
          <w:sz w:val="24"/>
          <w:szCs w:val="24"/>
        </w:rPr>
        <w:tab/>
        <w:t>nie powinien wykorzystywać informacji dla uzyskania osobistych korzyści lub                               w jakikolwiek inny sposób, który byłby sprzeczny z prawem lub przynosiłby szkodę realizacji celów jednostki.</w:t>
      </w:r>
    </w:p>
    <w:p w:rsidR="00B63437" w:rsidRPr="00B63437" w:rsidRDefault="00B63437" w:rsidP="00B63437">
      <w:pPr>
        <w:spacing w:after="160" w:line="259" w:lineRule="auto"/>
        <w:ind w:left="360"/>
        <w:jc w:val="both"/>
        <w:rPr>
          <w:sz w:val="24"/>
          <w:szCs w:val="24"/>
        </w:rPr>
      </w:pPr>
      <w:r w:rsidRPr="00B63437">
        <w:rPr>
          <w:sz w:val="24"/>
          <w:szCs w:val="24"/>
        </w:rPr>
        <w:lastRenderedPageBreak/>
        <w:t>4.</w:t>
      </w:r>
      <w:r w:rsidRPr="00B63437">
        <w:rPr>
          <w:sz w:val="24"/>
          <w:szCs w:val="24"/>
        </w:rPr>
        <w:tab/>
      </w:r>
      <w:r w:rsidRPr="00B63437">
        <w:rPr>
          <w:b/>
          <w:sz w:val="24"/>
          <w:szCs w:val="24"/>
        </w:rPr>
        <w:t>Profesjonalizm</w:t>
      </w:r>
    </w:p>
    <w:p w:rsidR="00B63437" w:rsidRPr="00B63437" w:rsidRDefault="00B63437" w:rsidP="00B63437">
      <w:pPr>
        <w:spacing w:after="160" w:line="259" w:lineRule="auto"/>
        <w:ind w:left="360"/>
        <w:jc w:val="both"/>
        <w:rPr>
          <w:sz w:val="24"/>
          <w:szCs w:val="24"/>
        </w:rPr>
      </w:pPr>
      <w:r w:rsidRPr="00B63437">
        <w:rPr>
          <w:sz w:val="24"/>
          <w:szCs w:val="24"/>
        </w:rPr>
        <w:t>Audytor wewnętrzny powinien wykorzystywać posiadane kwalifikacje, umiejętności                      i doświadczenie do możliwie najbardziej profesjonalnego przeprowadzania audytu wewnętrznego.</w:t>
      </w:r>
    </w:p>
    <w:p w:rsidR="00B63437" w:rsidRPr="00B63437" w:rsidRDefault="00B63437" w:rsidP="00B63437">
      <w:pPr>
        <w:spacing w:after="160" w:line="259" w:lineRule="auto"/>
        <w:ind w:left="360"/>
        <w:jc w:val="both"/>
        <w:rPr>
          <w:sz w:val="24"/>
          <w:szCs w:val="24"/>
        </w:rPr>
      </w:pPr>
      <w:r w:rsidRPr="00B63437">
        <w:rPr>
          <w:sz w:val="24"/>
          <w:szCs w:val="24"/>
        </w:rPr>
        <w:t>Audytor wewnętrzny powinien:</w:t>
      </w:r>
    </w:p>
    <w:p w:rsidR="00B63437" w:rsidRPr="00B63437" w:rsidRDefault="00B63437" w:rsidP="00B63437">
      <w:pPr>
        <w:spacing w:after="160" w:line="259" w:lineRule="auto"/>
        <w:ind w:left="360"/>
        <w:jc w:val="both"/>
        <w:rPr>
          <w:sz w:val="24"/>
          <w:szCs w:val="24"/>
        </w:rPr>
      </w:pPr>
      <w:r w:rsidRPr="00B63437">
        <w:rPr>
          <w:sz w:val="24"/>
          <w:szCs w:val="24"/>
        </w:rPr>
        <w:t>1)</w:t>
      </w:r>
      <w:r w:rsidRPr="00B63437">
        <w:rPr>
          <w:sz w:val="24"/>
          <w:szCs w:val="24"/>
        </w:rPr>
        <w:tab/>
        <w:t>podejmować się przeprowadzenia tylko takich zadań audytowych, do wykonania których posiada wystarczające kwalifikacje , umiejętności i doświadczenie,</w:t>
      </w:r>
    </w:p>
    <w:p w:rsidR="00B63437" w:rsidRPr="00B63437" w:rsidRDefault="00B63437" w:rsidP="00B63437">
      <w:pPr>
        <w:spacing w:after="160" w:line="259" w:lineRule="auto"/>
        <w:ind w:left="360"/>
        <w:jc w:val="both"/>
        <w:rPr>
          <w:sz w:val="24"/>
          <w:szCs w:val="24"/>
        </w:rPr>
      </w:pPr>
      <w:r w:rsidRPr="00B63437">
        <w:rPr>
          <w:sz w:val="24"/>
          <w:szCs w:val="24"/>
        </w:rPr>
        <w:t>2)</w:t>
      </w:r>
      <w:r w:rsidRPr="00B63437">
        <w:rPr>
          <w:sz w:val="24"/>
          <w:szCs w:val="24"/>
        </w:rPr>
        <w:tab/>
        <w:t>przeprowadzać audyt wewnętrzny zgodnie z przepisami ustawy o finansach publicznych, odpowiednimi aktami wykonawczymi do tej ustawy, Standardami audytu wewnętrznego, Standardami kontroli zarządczej jednostkach sektora finansów publicznych oraz Kartą audytu wewnętrznego UMWŚ;</w:t>
      </w:r>
    </w:p>
    <w:p w:rsidR="00B63437" w:rsidRPr="00B63437" w:rsidRDefault="00B63437" w:rsidP="00B63437">
      <w:pPr>
        <w:spacing w:after="160" w:line="259" w:lineRule="auto"/>
        <w:ind w:left="360"/>
        <w:jc w:val="both"/>
        <w:rPr>
          <w:sz w:val="24"/>
          <w:szCs w:val="24"/>
        </w:rPr>
      </w:pPr>
      <w:r w:rsidRPr="00B63437">
        <w:rPr>
          <w:sz w:val="24"/>
          <w:szCs w:val="24"/>
        </w:rPr>
        <w:t>3)</w:t>
      </w:r>
      <w:r w:rsidRPr="00B63437">
        <w:rPr>
          <w:sz w:val="24"/>
          <w:szCs w:val="24"/>
        </w:rPr>
        <w:tab/>
        <w:t>stale podwyższać swoje kwalifikacje zawodowe oraz efektywność i jakość wykonywanych zadań audytowych;</w:t>
      </w:r>
    </w:p>
    <w:p w:rsidR="00B63437" w:rsidRPr="00B63437" w:rsidRDefault="00B63437" w:rsidP="00B63437">
      <w:pPr>
        <w:spacing w:after="160" w:line="259" w:lineRule="auto"/>
        <w:ind w:left="360"/>
        <w:jc w:val="both"/>
        <w:rPr>
          <w:sz w:val="24"/>
          <w:szCs w:val="24"/>
        </w:rPr>
      </w:pPr>
      <w:r w:rsidRPr="00B63437">
        <w:rPr>
          <w:sz w:val="24"/>
          <w:szCs w:val="24"/>
        </w:rPr>
        <w:t>4)</w:t>
      </w:r>
      <w:r w:rsidRPr="00B63437">
        <w:rPr>
          <w:sz w:val="24"/>
          <w:szCs w:val="24"/>
        </w:rPr>
        <w:tab/>
        <w:t>dążyć do pełnej znajomości aktów prawnych dotyczących audytowanych obszarów oraz metodologii audytu wewnętrznego;</w:t>
      </w:r>
    </w:p>
    <w:p w:rsidR="00B63437" w:rsidRPr="00B63437" w:rsidRDefault="00B63437" w:rsidP="00B63437">
      <w:pPr>
        <w:spacing w:after="160" w:line="259" w:lineRule="auto"/>
        <w:ind w:left="360"/>
        <w:jc w:val="both"/>
        <w:rPr>
          <w:sz w:val="24"/>
          <w:szCs w:val="24"/>
        </w:rPr>
      </w:pPr>
      <w:r w:rsidRPr="00B63437">
        <w:rPr>
          <w:sz w:val="24"/>
          <w:szCs w:val="24"/>
        </w:rPr>
        <w:t>5)</w:t>
      </w:r>
      <w:r w:rsidRPr="00B63437">
        <w:rPr>
          <w:sz w:val="24"/>
          <w:szCs w:val="24"/>
        </w:rPr>
        <w:tab/>
        <w:t>być zawsze przygotowanym do jasnego uzasadnienia własnych decyzji i sposobu postępowania.</w:t>
      </w:r>
    </w:p>
    <w:p w:rsidR="00B63437" w:rsidRPr="00B63437" w:rsidRDefault="00B63437" w:rsidP="00B63437">
      <w:pPr>
        <w:spacing w:after="160" w:line="259" w:lineRule="auto"/>
        <w:ind w:left="360"/>
        <w:jc w:val="both"/>
        <w:rPr>
          <w:sz w:val="24"/>
          <w:szCs w:val="24"/>
        </w:rPr>
      </w:pPr>
      <w:r w:rsidRPr="00B63437">
        <w:rPr>
          <w:sz w:val="24"/>
          <w:szCs w:val="24"/>
        </w:rPr>
        <w:t>Jeśli audytor wewnętrzny nie posiada wystarczającej wiedzy, umiejętności lub kwalifikacji niezbędnych do wykonania czynności audytowych, powinien wystąpić o wsparcie merytoryczne lub pomoc do innych pracowników jednostki albo w porozumieniu                              z Marszałkiem Województwa wystąpić o powołanie rzeczoznawcy.</w:t>
      </w:r>
    </w:p>
    <w:p w:rsidR="00B63437" w:rsidRPr="00B63437" w:rsidRDefault="00B63437" w:rsidP="00B63437">
      <w:pPr>
        <w:spacing w:after="160" w:line="259" w:lineRule="auto"/>
        <w:ind w:left="360"/>
        <w:jc w:val="both"/>
        <w:rPr>
          <w:sz w:val="24"/>
          <w:szCs w:val="24"/>
        </w:rPr>
      </w:pPr>
      <w:r w:rsidRPr="00B63437">
        <w:rPr>
          <w:b/>
          <w:sz w:val="24"/>
          <w:szCs w:val="24"/>
        </w:rPr>
        <w:t>5.</w:t>
      </w:r>
      <w:r w:rsidRPr="00B63437">
        <w:rPr>
          <w:sz w:val="24"/>
          <w:szCs w:val="24"/>
        </w:rPr>
        <w:tab/>
      </w:r>
      <w:r w:rsidRPr="00B63437">
        <w:rPr>
          <w:b/>
          <w:sz w:val="24"/>
          <w:szCs w:val="24"/>
        </w:rPr>
        <w:t>Postępowanie audytora wewnętrznego oraz relacje z innymi audytorami wewnętrznymi  i zewnętrznymi</w:t>
      </w:r>
    </w:p>
    <w:p w:rsidR="00B63437" w:rsidRPr="00B63437" w:rsidRDefault="00B63437" w:rsidP="00B63437">
      <w:pPr>
        <w:spacing w:after="160" w:line="259" w:lineRule="auto"/>
        <w:ind w:left="360"/>
        <w:jc w:val="both"/>
        <w:rPr>
          <w:sz w:val="24"/>
          <w:szCs w:val="24"/>
        </w:rPr>
      </w:pPr>
      <w:r w:rsidRPr="00B63437">
        <w:rPr>
          <w:sz w:val="24"/>
          <w:szCs w:val="24"/>
        </w:rPr>
        <w:t>Audytor wewnętrzny powinien postępować w sposób sprzyjający umacnianiu zawodowej współpracy i dobrych stosunków z innymi audytorami. Swoim postępowaniem  w sposób godny, uczciwy i wzajemną współpraca umacniać rangę i znaczenie audytu wewnętrznego dla właściwego funkcjonowania jednostki.</w:t>
      </w:r>
    </w:p>
    <w:p w:rsidR="00B63437" w:rsidRPr="00B63437" w:rsidRDefault="00B63437" w:rsidP="00B63437">
      <w:pPr>
        <w:spacing w:after="160" w:line="259" w:lineRule="auto"/>
        <w:ind w:left="360"/>
        <w:jc w:val="both"/>
        <w:rPr>
          <w:sz w:val="24"/>
          <w:szCs w:val="24"/>
        </w:rPr>
      </w:pPr>
      <w:r w:rsidRPr="00B63437">
        <w:rPr>
          <w:b/>
          <w:sz w:val="24"/>
          <w:szCs w:val="24"/>
        </w:rPr>
        <w:t>6.</w:t>
      </w:r>
      <w:r w:rsidRPr="00B63437">
        <w:rPr>
          <w:sz w:val="24"/>
          <w:szCs w:val="24"/>
        </w:rPr>
        <w:tab/>
      </w:r>
      <w:r w:rsidRPr="00B63437">
        <w:rPr>
          <w:b/>
          <w:sz w:val="24"/>
          <w:szCs w:val="24"/>
        </w:rPr>
        <w:t>Konflikt interesów</w:t>
      </w:r>
    </w:p>
    <w:p w:rsidR="00B63437" w:rsidRPr="00B63437" w:rsidRDefault="00B63437" w:rsidP="00B63437">
      <w:pPr>
        <w:spacing w:after="160" w:line="259" w:lineRule="auto"/>
        <w:ind w:left="360"/>
        <w:jc w:val="both"/>
        <w:rPr>
          <w:sz w:val="24"/>
          <w:szCs w:val="24"/>
        </w:rPr>
      </w:pPr>
      <w:r w:rsidRPr="00B63437">
        <w:rPr>
          <w:sz w:val="24"/>
          <w:szCs w:val="24"/>
        </w:rPr>
        <w:t>Audytor wewnętrzny nie powinien brać udziału w zadaniu audytowym, które może prowadzić do powstania konfliktu interesów, a także nie powinien wykorzystywać swojej funkcji do celów prywatnych.</w:t>
      </w:r>
    </w:p>
    <w:p w:rsidR="00B63437" w:rsidRPr="00B63437" w:rsidRDefault="00B63437" w:rsidP="00B63437">
      <w:pPr>
        <w:spacing w:after="160" w:line="259" w:lineRule="auto"/>
        <w:ind w:left="360"/>
        <w:jc w:val="both"/>
        <w:rPr>
          <w:sz w:val="24"/>
          <w:szCs w:val="24"/>
        </w:rPr>
      </w:pPr>
      <w:r w:rsidRPr="00B63437">
        <w:rPr>
          <w:sz w:val="24"/>
          <w:szCs w:val="24"/>
        </w:rPr>
        <w:t>Audytor wewnętrzny powinien:</w:t>
      </w:r>
    </w:p>
    <w:p w:rsidR="00B63437" w:rsidRPr="00B63437" w:rsidRDefault="00B63437" w:rsidP="00B63437">
      <w:pPr>
        <w:spacing w:after="160" w:line="259" w:lineRule="auto"/>
        <w:ind w:left="360"/>
        <w:jc w:val="both"/>
        <w:rPr>
          <w:sz w:val="24"/>
          <w:szCs w:val="24"/>
        </w:rPr>
      </w:pPr>
      <w:r w:rsidRPr="00B63437">
        <w:rPr>
          <w:sz w:val="24"/>
          <w:szCs w:val="24"/>
        </w:rPr>
        <w:t xml:space="preserve">1) upewniać się, że wprowadzone uwagi i wnioski poczynione w trakcie przeprowadzania zadania audytowego nie przenoszą na niego żadnych kompetencji ani odpowiedzialności w zakresie zarządzania jednostką. </w:t>
      </w:r>
    </w:p>
    <w:p w:rsidR="00B63437" w:rsidRPr="00B63437" w:rsidRDefault="00B63437" w:rsidP="00B63437">
      <w:pPr>
        <w:spacing w:after="160" w:line="259" w:lineRule="auto"/>
        <w:ind w:left="360"/>
        <w:jc w:val="both"/>
        <w:rPr>
          <w:sz w:val="24"/>
          <w:szCs w:val="24"/>
        </w:rPr>
      </w:pPr>
      <w:r w:rsidRPr="00B63437">
        <w:rPr>
          <w:sz w:val="24"/>
          <w:szCs w:val="24"/>
        </w:rPr>
        <w:lastRenderedPageBreak/>
        <w:t>2) dbać o ochronę swojej niezależności i unikać konfliktu interesów, odmawiając przyjmowania jakichkolwiek korzyści, które mogłyby naruszać jego niezależność, uczciwość i obiektywizm w wykonywanej pracy lub mogłyby być postrzegane w ten sposób;</w:t>
      </w:r>
    </w:p>
    <w:p w:rsidR="00B63437" w:rsidRPr="00B63437" w:rsidRDefault="00B63437" w:rsidP="00B63437">
      <w:pPr>
        <w:spacing w:after="160" w:line="259" w:lineRule="auto"/>
        <w:ind w:left="360"/>
        <w:jc w:val="both"/>
        <w:rPr>
          <w:sz w:val="24"/>
          <w:szCs w:val="24"/>
        </w:rPr>
      </w:pPr>
      <w:r w:rsidRPr="00B63437">
        <w:rPr>
          <w:sz w:val="24"/>
          <w:szCs w:val="24"/>
        </w:rPr>
        <w:t>3)</w:t>
      </w:r>
      <w:r w:rsidRPr="00B63437">
        <w:rPr>
          <w:sz w:val="24"/>
          <w:szCs w:val="24"/>
        </w:rPr>
        <w:tab/>
        <w:t xml:space="preserve">unikać powiązań, które mogą powodować ryzyko korupcji lub mogą być źródłem wątpliwości co do jego obiektywizmu i niezależności. </w:t>
      </w:r>
    </w:p>
    <w:p w:rsidR="00B63437" w:rsidRPr="00B63437" w:rsidRDefault="00B63437" w:rsidP="00B63437">
      <w:pPr>
        <w:spacing w:after="160" w:line="259" w:lineRule="auto"/>
        <w:ind w:left="360"/>
        <w:jc w:val="both"/>
        <w:rPr>
          <w:sz w:val="24"/>
          <w:szCs w:val="24"/>
        </w:rPr>
      </w:pPr>
    </w:p>
    <w:p w:rsidR="00B63437" w:rsidRPr="00B63437" w:rsidRDefault="00B63437" w:rsidP="00B63437">
      <w:pPr>
        <w:spacing w:after="160" w:line="259" w:lineRule="auto"/>
        <w:ind w:left="360"/>
        <w:jc w:val="both"/>
        <w:rPr>
          <w:sz w:val="24"/>
          <w:szCs w:val="24"/>
        </w:rPr>
      </w:pPr>
      <w:r w:rsidRPr="00B63437">
        <w:rPr>
          <w:sz w:val="24"/>
          <w:szCs w:val="24"/>
        </w:rPr>
        <w:t xml:space="preserve">Przy opracowaniu powyższego dokumentu korzystano z Kodeksu etyki, opublikowanego przez Instytut Audytorów Wewnętrznych – IIA (The </w:t>
      </w:r>
      <w:proofErr w:type="spellStart"/>
      <w:r w:rsidRPr="00B63437">
        <w:rPr>
          <w:sz w:val="24"/>
          <w:szCs w:val="24"/>
        </w:rPr>
        <w:t>Institute</w:t>
      </w:r>
      <w:proofErr w:type="spellEnd"/>
      <w:r w:rsidRPr="00B63437">
        <w:rPr>
          <w:sz w:val="24"/>
          <w:szCs w:val="24"/>
        </w:rPr>
        <w:t xml:space="preserve"> of </w:t>
      </w:r>
      <w:proofErr w:type="spellStart"/>
      <w:r w:rsidRPr="00B63437">
        <w:rPr>
          <w:sz w:val="24"/>
          <w:szCs w:val="24"/>
        </w:rPr>
        <w:t>Internal</w:t>
      </w:r>
      <w:proofErr w:type="spellEnd"/>
      <w:r w:rsidRPr="00B63437">
        <w:rPr>
          <w:sz w:val="24"/>
          <w:szCs w:val="24"/>
        </w:rPr>
        <w:t xml:space="preserve"> </w:t>
      </w:r>
      <w:proofErr w:type="spellStart"/>
      <w:r w:rsidRPr="00B63437">
        <w:rPr>
          <w:sz w:val="24"/>
          <w:szCs w:val="24"/>
        </w:rPr>
        <w:t>Auditors</w:t>
      </w:r>
      <w:proofErr w:type="spellEnd"/>
      <w:r w:rsidRPr="00B63437">
        <w:rPr>
          <w:sz w:val="24"/>
          <w:szCs w:val="24"/>
        </w:rPr>
        <w:t xml:space="preserve">).   </w:t>
      </w:r>
    </w:p>
    <w:p w:rsidR="00B63437" w:rsidRPr="00B63437" w:rsidRDefault="00B63437" w:rsidP="00B63437">
      <w:pPr>
        <w:spacing w:after="160" w:line="259" w:lineRule="auto"/>
        <w:ind w:left="360"/>
        <w:jc w:val="both"/>
        <w:rPr>
          <w:sz w:val="24"/>
          <w:szCs w:val="24"/>
        </w:rPr>
      </w:pPr>
    </w:p>
    <w:p w:rsidR="00B63437" w:rsidRPr="00B63437" w:rsidRDefault="00B63437" w:rsidP="00B63437">
      <w:pPr>
        <w:spacing w:after="160" w:line="259" w:lineRule="auto"/>
        <w:ind w:left="360"/>
        <w:jc w:val="both"/>
        <w:rPr>
          <w:sz w:val="24"/>
          <w:szCs w:val="24"/>
        </w:rPr>
      </w:pPr>
    </w:p>
    <w:p w:rsidR="00B63437" w:rsidRPr="00B63437" w:rsidRDefault="00B63437" w:rsidP="00B63437">
      <w:pPr>
        <w:spacing w:after="160" w:line="259" w:lineRule="auto"/>
        <w:ind w:left="360"/>
        <w:jc w:val="both"/>
        <w:rPr>
          <w:sz w:val="24"/>
          <w:szCs w:val="24"/>
        </w:rPr>
      </w:pPr>
    </w:p>
    <w:p w:rsidR="00B63437" w:rsidRPr="00B63437" w:rsidRDefault="00B63437" w:rsidP="00B63437">
      <w:pPr>
        <w:spacing w:after="160" w:line="259" w:lineRule="auto"/>
        <w:ind w:left="360"/>
        <w:jc w:val="both"/>
        <w:rPr>
          <w:sz w:val="24"/>
          <w:szCs w:val="24"/>
        </w:rPr>
      </w:pPr>
      <w:r w:rsidRPr="00B63437">
        <w:rPr>
          <w:sz w:val="24"/>
          <w:szCs w:val="24"/>
        </w:rPr>
        <w:t xml:space="preserve">……………………………………… </w:t>
      </w:r>
    </w:p>
    <w:p w:rsidR="00B63437" w:rsidRPr="00B63437" w:rsidRDefault="00B63437" w:rsidP="00B63437">
      <w:pPr>
        <w:spacing w:after="160" w:line="259" w:lineRule="auto"/>
        <w:ind w:left="360"/>
        <w:jc w:val="both"/>
        <w:rPr>
          <w:sz w:val="20"/>
          <w:szCs w:val="20"/>
        </w:rPr>
      </w:pPr>
      <w:r w:rsidRPr="00B63437">
        <w:rPr>
          <w:sz w:val="24"/>
          <w:szCs w:val="24"/>
        </w:rPr>
        <w:t xml:space="preserve">            </w:t>
      </w:r>
      <w:r w:rsidRPr="00B63437">
        <w:rPr>
          <w:sz w:val="20"/>
          <w:szCs w:val="20"/>
        </w:rPr>
        <w:t>Opracował</w:t>
      </w:r>
      <w:r w:rsidRPr="00B63437">
        <w:rPr>
          <w:sz w:val="20"/>
          <w:szCs w:val="20"/>
        </w:rPr>
        <w:tab/>
      </w:r>
    </w:p>
    <w:p w:rsidR="00B63437" w:rsidRPr="00B63437" w:rsidRDefault="00B63437" w:rsidP="00B63437">
      <w:pPr>
        <w:spacing w:after="160" w:line="259" w:lineRule="auto"/>
        <w:ind w:left="360"/>
        <w:jc w:val="both"/>
        <w:rPr>
          <w:sz w:val="20"/>
          <w:szCs w:val="20"/>
        </w:rPr>
      </w:pPr>
    </w:p>
    <w:p w:rsidR="00B63437" w:rsidRPr="00B63437" w:rsidRDefault="00B63437" w:rsidP="00B63437">
      <w:pPr>
        <w:spacing w:after="160" w:line="259" w:lineRule="auto"/>
        <w:ind w:left="360"/>
        <w:jc w:val="both"/>
        <w:rPr>
          <w:sz w:val="20"/>
          <w:szCs w:val="20"/>
        </w:rPr>
      </w:pPr>
      <w:r w:rsidRPr="00B63437">
        <w:rPr>
          <w:sz w:val="20"/>
          <w:szCs w:val="20"/>
        </w:rPr>
        <w:tab/>
      </w:r>
      <w:r w:rsidRPr="00B63437">
        <w:rPr>
          <w:sz w:val="20"/>
          <w:szCs w:val="20"/>
        </w:rPr>
        <w:tab/>
      </w:r>
      <w:r w:rsidRPr="00B63437">
        <w:rPr>
          <w:sz w:val="20"/>
          <w:szCs w:val="20"/>
        </w:rPr>
        <w:tab/>
      </w:r>
      <w:r w:rsidRPr="00B63437">
        <w:rPr>
          <w:sz w:val="20"/>
          <w:szCs w:val="20"/>
        </w:rPr>
        <w:tab/>
      </w:r>
      <w:r w:rsidRPr="00B63437">
        <w:rPr>
          <w:sz w:val="20"/>
          <w:szCs w:val="20"/>
        </w:rPr>
        <w:tab/>
      </w:r>
      <w:r w:rsidRPr="00B63437">
        <w:rPr>
          <w:sz w:val="20"/>
          <w:szCs w:val="20"/>
        </w:rPr>
        <w:tab/>
      </w:r>
      <w:r w:rsidRPr="00B63437">
        <w:rPr>
          <w:sz w:val="20"/>
          <w:szCs w:val="20"/>
        </w:rPr>
        <w:tab/>
      </w:r>
      <w:r w:rsidRPr="00B63437">
        <w:rPr>
          <w:sz w:val="20"/>
          <w:szCs w:val="20"/>
        </w:rPr>
        <w:tab/>
      </w:r>
      <w:r w:rsidRPr="00B63437">
        <w:rPr>
          <w:sz w:val="24"/>
          <w:szCs w:val="24"/>
        </w:rPr>
        <w:t>.................................................</w:t>
      </w:r>
      <w:r w:rsidRPr="00B63437">
        <w:rPr>
          <w:sz w:val="20"/>
          <w:szCs w:val="20"/>
        </w:rPr>
        <w:tab/>
      </w:r>
      <w:r w:rsidRPr="00B63437">
        <w:rPr>
          <w:sz w:val="20"/>
          <w:szCs w:val="20"/>
        </w:rPr>
        <w:tab/>
      </w:r>
      <w:r w:rsidRPr="00B63437">
        <w:rPr>
          <w:sz w:val="20"/>
          <w:szCs w:val="20"/>
        </w:rPr>
        <w:tab/>
      </w:r>
      <w:r w:rsidRPr="00B63437">
        <w:rPr>
          <w:sz w:val="20"/>
          <w:szCs w:val="20"/>
        </w:rPr>
        <w:tab/>
      </w:r>
      <w:r w:rsidRPr="00B63437">
        <w:rPr>
          <w:sz w:val="20"/>
          <w:szCs w:val="20"/>
        </w:rPr>
        <w:tab/>
      </w:r>
      <w:r w:rsidRPr="00B63437">
        <w:rPr>
          <w:sz w:val="20"/>
          <w:szCs w:val="20"/>
        </w:rPr>
        <w:tab/>
      </w:r>
      <w:r w:rsidRPr="00B63437">
        <w:rPr>
          <w:sz w:val="20"/>
          <w:szCs w:val="20"/>
        </w:rPr>
        <w:tab/>
      </w:r>
      <w:r w:rsidRPr="00B63437">
        <w:rPr>
          <w:sz w:val="20"/>
          <w:szCs w:val="20"/>
        </w:rPr>
        <w:tab/>
      </w:r>
      <w:r w:rsidRPr="00B63437">
        <w:rPr>
          <w:sz w:val="20"/>
          <w:szCs w:val="20"/>
        </w:rPr>
        <w:tab/>
        <w:t xml:space="preserve">    Zatwierdził</w:t>
      </w:r>
    </w:p>
    <w:p w:rsidR="00B63437" w:rsidRPr="000056D9" w:rsidRDefault="00B63437" w:rsidP="000056D9">
      <w:pPr>
        <w:pStyle w:val="Tekstpodstawowy"/>
        <w:spacing w:after="0" w:line="360" w:lineRule="auto"/>
      </w:pPr>
    </w:p>
    <w:sectPr w:rsidR="00B63437" w:rsidRPr="00005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6C2E"/>
    <w:multiLevelType w:val="multilevel"/>
    <w:tmpl w:val="CBE6EC6C"/>
    <w:lvl w:ilvl="0">
      <w:start w:val="4"/>
      <w:numFmt w:val="decimal"/>
      <w:lvlText w:val="%1."/>
      <w:lvlJc w:val="left"/>
      <w:pPr>
        <w:ind w:left="360" w:hanging="360"/>
      </w:pPr>
      <w:rPr>
        <w:b/>
        <w:sz w:val="22"/>
      </w:rPr>
    </w:lvl>
    <w:lvl w:ilvl="1">
      <w:start w:val="1"/>
      <w:numFmt w:val="decimal"/>
      <w:lvlText w:val="%1.%2."/>
      <w:lvlJc w:val="left"/>
      <w:pPr>
        <w:ind w:left="1080" w:hanging="360"/>
      </w:pPr>
      <w:rPr>
        <w:b/>
        <w:sz w:val="22"/>
      </w:rPr>
    </w:lvl>
    <w:lvl w:ilvl="2">
      <w:start w:val="1"/>
      <w:numFmt w:val="decimal"/>
      <w:lvlText w:val="%1.%2.%3."/>
      <w:lvlJc w:val="left"/>
      <w:pPr>
        <w:ind w:left="2160" w:hanging="720"/>
      </w:pPr>
      <w:rPr>
        <w:b/>
        <w:sz w:val="22"/>
      </w:rPr>
    </w:lvl>
    <w:lvl w:ilvl="3">
      <w:start w:val="1"/>
      <w:numFmt w:val="decimal"/>
      <w:lvlText w:val="%1.%2.%3.%4."/>
      <w:lvlJc w:val="left"/>
      <w:pPr>
        <w:ind w:left="2880" w:hanging="720"/>
      </w:pPr>
      <w:rPr>
        <w:b/>
        <w:sz w:val="22"/>
      </w:rPr>
    </w:lvl>
    <w:lvl w:ilvl="4">
      <w:start w:val="1"/>
      <w:numFmt w:val="decimal"/>
      <w:lvlText w:val="%1.%2.%3.%4.%5."/>
      <w:lvlJc w:val="left"/>
      <w:pPr>
        <w:ind w:left="3960" w:hanging="1080"/>
      </w:pPr>
      <w:rPr>
        <w:b/>
        <w:sz w:val="22"/>
      </w:rPr>
    </w:lvl>
    <w:lvl w:ilvl="5">
      <w:start w:val="1"/>
      <w:numFmt w:val="decimal"/>
      <w:lvlText w:val="%1.%2.%3.%4.%5.%6."/>
      <w:lvlJc w:val="left"/>
      <w:pPr>
        <w:ind w:left="4680" w:hanging="1080"/>
      </w:pPr>
      <w:rPr>
        <w:b/>
        <w:sz w:val="22"/>
      </w:rPr>
    </w:lvl>
    <w:lvl w:ilvl="6">
      <w:start w:val="1"/>
      <w:numFmt w:val="decimal"/>
      <w:lvlText w:val="%1.%2.%3.%4.%5.%6.%7."/>
      <w:lvlJc w:val="left"/>
      <w:pPr>
        <w:ind w:left="5760" w:hanging="1440"/>
      </w:pPr>
      <w:rPr>
        <w:b/>
        <w:sz w:val="22"/>
      </w:rPr>
    </w:lvl>
    <w:lvl w:ilvl="7">
      <w:start w:val="1"/>
      <w:numFmt w:val="decimal"/>
      <w:lvlText w:val="%1.%2.%3.%4.%5.%6.%7.%8."/>
      <w:lvlJc w:val="left"/>
      <w:pPr>
        <w:ind w:left="6480" w:hanging="1440"/>
      </w:pPr>
      <w:rPr>
        <w:b/>
        <w:sz w:val="22"/>
      </w:rPr>
    </w:lvl>
    <w:lvl w:ilvl="8">
      <w:start w:val="1"/>
      <w:numFmt w:val="decimal"/>
      <w:lvlText w:val="%1.%2.%3.%4.%5.%6.%7.%8.%9."/>
      <w:lvlJc w:val="left"/>
      <w:pPr>
        <w:ind w:left="7560" w:hanging="1800"/>
      </w:pPr>
      <w:rPr>
        <w:b/>
        <w:sz w:val="22"/>
      </w:rPr>
    </w:lvl>
  </w:abstractNum>
  <w:abstractNum w:abstractNumId="1">
    <w:nsid w:val="080F6474"/>
    <w:multiLevelType w:val="hybridMultilevel"/>
    <w:tmpl w:val="83C82CAA"/>
    <w:lvl w:ilvl="0" w:tplc="7E16B06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nsid w:val="1926024F"/>
    <w:multiLevelType w:val="hybridMultilevel"/>
    <w:tmpl w:val="947CF9C2"/>
    <w:lvl w:ilvl="0" w:tplc="76A89E9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C116071"/>
    <w:multiLevelType w:val="hybridMultilevel"/>
    <w:tmpl w:val="20640FC0"/>
    <w:lvl w:ilvl="0" w:tplc="47C0E45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nsid w:val="1E68317B"/>
    <w:multiLevelType w:val="hybridMultilevel"/>
    <w:tmpl w:val="67B27046"/>
    <w:lvl w:ilvl="0" w:tplc="112ABE5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3A6E4E7C"/>
    <w:multiLevelType w:val="hybridMultilevel"/>
    <w:tmpl w:val="1AC45BAC"/>
    <w:lvl w:ilvl="0" w:tplc="80CEFE0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nsid w:val="437657C5"/>
    <w:multiLevelType w:val="hybridMultilevel"/>
    <w:tmpl w:val="AB346D92"/>
    <w:lvl w:ilvl="0" w:tplc="8A4A9C1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448D272B"/>
    <w:multiLevelType w:val="hybridMultilevel"/>
    <w:tmpl w:val="074418BA"/>
    <w:lvl w:ilvl="0" w:tplc="2B4C8AE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4A2C4EF1"/>
    <w:multiLevelType w:val="hybridMultilevel"/>
    <w:tmpl w:val="7A801002"/>
    <w:lvl w:ilvl="0" w:tplc="48A40DC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5A970BA6"/>
    <w:multiLevelType w:val="multilevel"/>
    <w:tmpl w:val="43A20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D8053F1"/>
    <w:multiLevelType w:val="hybridMultilevel"/>
    <w:tmpl w:val="546AF9F0"/>
    <w:lvl w:ilvl="0" w:tplc="1096B0C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98828E4"/>
    <w:multiLevelType w:val="hybridMultilevel"/>
    <w:tmpl w:val="3F5037C8"/>
    <w:lvl w:ilvl="0" w:tplc="C12C55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7B646ED3"/>
    <w:multiLevelType w:val="hybridMultilevel"/>
    <w:tmpl w:val="794CE9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5"/>
  </w:num>
  <w:num w:numId="3">
    <w:abstractNumId w:val="6"/>
  </w:num>
  <w:num w:numId="4">
    <w:abstractNumId w:val="3"/>
  </w:num>
  <w:num w:numId="5">
    <w:abstractNumId w:val="8"/>
  </w:num>
  <w:num w:numId="6">
    <w:abstractNumId w:val="1"/>
  </w:num>
  <w:num w:numId="7">
    <w:abstractNumId w:val="4"/>
  </w:num>
  <w:num w:numId="8">
    <w:abstractNumId w:val="7"/>
  </w:num>
  <w:num w:numId="9">
    <w:abstractNumId w:val="11"/>
  </w:num>
  <w:num w:numId="10">
    <w:abstractNumId w:val="2"/>
  </w:num>
  <w:num w:numId="11">
    <w:abstractNumId w:val="9"/>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5EC"/>
    <w:rsid w:val="000056D9"/>
    <w:rsid w:val="000864E5"/>
    <w:rsid w:val="001353D3"/>
    <w:rsid w:val="00155FAC"/>
    <w:rsid w:val="001C0C0C"/>
    <w:rsid w:val="00217620"/>
    <w:rsid w:val="002651BE"/>
    <w:rsid w:val="002A1F53"/>
    <w:rsid w:val="002F50F0"/>
    <w:rsid w:val="003F5F06"/>
    <w:rsid w:val="004E1FC1"/>
    <w:rsid w:val="00632723"/>
    <w:rsid w:val="0065468C"/>
    <w:rsid w:val="0083143B"/>
    <w:rsid w:val="008E35EC"/>
    <w:rsid w:val="00A00837"/>
    <w:rsid w:val="00B62ABA"/>
    <w:rsid w:val="00B634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35EC"/>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0864E5"/>
    <w:pPr>
      <w:keepNext/>
      <w:spacing w:after="0" w:line="360" w:lineRule="auto"/>
      <w:jc w:val="both"/>
      <w:outlineLvl w:val="0"/>
    </w:pPr>
    <w:rPr>
      <w:rFonts w:ascii="Times New Roman" w:eastAsia="Times New Roman" w:hAnsi="Times New Roman"/>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864E5"/>
    <w:rPr>
      <w:rFonts w:ascii="Times New Roman" w:eastAsia="Times New Roman" w:hAnsi="Times New Roman" w:cs="Times New Roman"/>
      <w:b/>
      <w:sz w:val="24"/>
      <w:szCs w:val="24"/>
      <w:lang w:eastAsia="pl-PL"/>
    </w:rPr>
  </w:style>
  <w:style w:type="character" w:styleId="Tekstzastpczy">
    <w:name w:val="Placeholder Text"/>
    <w:basedOn w:val="Domylnaczcionkaakapitu"/>
    <w:uiPriority w:val="99"/>
    <w:semiHidden/>
    <w:rsid w:val="000056D9"/>
    <w:rPr>
      <w:color w:val="808080"/>
    </w:rPr>
  </w:style>
  <w:style w:type="paragraph" w:styleId="Tekstpodstawowy">
    <w:name w:val="Body Text"/>
    <w:basedOn w:val="Normalny"/>
    <w:link w:val="TekstpodstawowyZnak"/>
    <w:uiPriority w:val="99"/>
    <w:unhideWhenUsed/>
    <w:rsid w:val="000056D9"/>
    <w:pPr>
      <w:jc w:val="both"/>
    </w:pPr>
    <w:rPr>
      <w:rFonts w:ascii="Times New Roman" w:hAnsi="Times New Roman"/>
      <w:sz w:val="24"/>
      <w:szCs w:val="24"/>
    </w:rPr>
  </w:style>
  <w:style w:type="character" w:customStyle="1" w:styleId="TekstpodstawowyZnak">
    <w:name w:val="Tekst podstawowy Znak"/>
    <w:basedOn w:val="Domylnaczcionkaakapitu"/>
    <w:link w:val="Tekstpodstawowy"/>
    <w:uiPriority w:val="99"/>
    <w:rsid w:val="000056D9"/>
    <w:rPr>
      <w:rFonts w:ascii="Times New Roman" w:eastAsia="Calibri" w:hAnsi="Times New Roman" w:cs="Times New Roman"/>
      <w:sz w:val="24"/>
      <w:szCs w:val="24"/>
    </w:rPr>
  </w:style>
  <w:style w:type="paragraph" w:customStyle="1" w:styleId="Tabela">
    <w:name w:val="Tabela"/>
    <w:next w:val="Normalny"/>
    <w:rsid w:val="001C0C0C"/>
    <w:pPr>
      <w:suppressAutoHyphens/>
      <w:autoSpaceDE w:val="0"/>
      <w:autoSpaceDN w:val="0"/>
      <w:spacing w:after="0" w:line="240" w:lineRule="auto"/>
      <w:textAlignment w:val="baseline"/>
    </w:pPr>
    <w:rPr>
      <w:rFonts w:ascii="Courier New" w:eastAsia="Times New Roman" w:hAnsi="Courier New" w:cs="Courier New"/>
      <w:sz w:val="20"/>
      <w:szCs w:val="20"/>
      <w:lang w:eastAsia="pl-PL"/>
    </w:rPr>
  </w:style>
  <w:style w:type="paragraph" w:styleId="Akapitzlist">
    <w:name w:val="List Paragraph"/>
    <w:basedOn w:val="Normalny"/>
    <w:uiPriority w:val="34"/>
    <w:qFormat/>
    <w:rsid w:val="001C0C0C"/>
    <w:pPr>
      <w:suppressAutoHyphens/>
      <w:autoSpaceDN w:val="0"/>
      <w:spacing w:after="0" w:line="240" w:lineRule="auto"/>
      <w:ind w:left="720"/>
      <w:textAlignment w:val="baseline"/>
    </w:pPr>
    <w:rPr>
      <w:rFonts w:ascii="Times New Roman" w:eastAsia="Times New Roman" w:hAnsi="Times New Roman"/>
      <w:sz w:val="24"/>
      <w:szCs w:val="24"/>
      <w:lang w:eastAsia="pl-PL"/>
    </w:rPr>
  </w:style>
  <w:style w:type="table" w:styleId="Tabela-Siatka">
    <w:name w:val="Table Grid"/>
    <w:basedOn w:val="Standardowy"/>
    <w:uiPriority w:val="39"/>
    <w:rsid w:val="001C0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35EC"/>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0864E5"/>
    <w:pPr>
      <w:keepNext/>
      <w:spacing w:after="0" w:line="360" w:lineRule="auto"/>
      <w:jc w:val="both"/>
      <w:outlineLvl w:val="0"/>
    </w:pPr>
    <w:rPr>
      <w:rFonts w:ascii="Times New Roman" w:eastAsia="Times New Roman" w:hAnsi="Times New Roman"/>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864E5"/>
    <w:rPr>
      <w:rFonts w:ascii="Times New Roman" w:eastAsia="Times New Roman" w:hAnsi="Times New Roman" w:cs="Times New Roman"/>
      <w:b/>
      <w:sz w:val="24"/>
      <w:szCs w:val="24"/>
      <w:lang w:eastAsia="pl-PL"/>
    </w:rPr>
  </w:style>
  <w:style w:type="character" w:styleId="Tekstzastpczy">
    <w:name w:val="Placeholder Text"/>
    <w:basedOn w:val="Domylnaczcionkaakapitu"/>
    <w:uiPriority w:val="99"/>
    <w:semiHidden/>
    <w:rsid w:val="000056D9"/>
    <w:rPr>
      <w:color w:val="808080"/>
    </w:rPr>
  </w:style>
  <w:style w:type="paragraph" w:styleId="Tekstpodstawowy">
    <w:name w:val="Body Text"/>
    <w:basedOn w:val="Normalny"/>
    <w:link w:val="TekstpodstawowyZnak"/>
    <w:uiPriority w:val="99"/>
    <w:unhideWhenUsed/>
    <w:rsid w:val="000056D9"/>
    <w:pPr>
      <w:jc w:val="both"/>
    </w:pPr>
    <w:rPr>
      <w:rFonts w:ascii="Times New Roman" w:hAnsi="Times New Roman"/>
      <w:sz w:val="24"/>
      <w:szCs w:val="24"/>
    </w:rPr>
  </w:style>
  <w:style w:type="character" w:customStyle="1" w:styleId="TekstpodstawowyZnak">
    <w:name w:val="Tekst podstawowy Znak"/>
    <w:basedOn w:val="Domylnaczcionkaakapitu"/>
    <w:link w:val="Tekstpodstawowy"/>
    <w:uiPriority w:val="99"/>
    <w:rsid w:val="000056D9"/>
    <w:rPr>
      <w:rFonts w:ascii="Times New Roman" w:eastAsia="Calibri" w:hAnsi="Times New Roman" w:cs="Times New Roman"/>
      <w:sz w:val="24"/>
      <w:szCs w:val="24"/>
    </w:rPr>
  </w:style>
  <w:style w:type="paragraph" w:customStyle="1" w:styleId="Tabela">
    <w:name w:val="Tabela"/>
    <w:next w:val="Normalny"/>
    <w:rsid w:val="001C0C0C"/>
    <w:pPr>
      <w:suppressAutoHyphens/>
      <w:autoSpaceDE w:val="0"/>
      <w:autoSpaceDN w:val="0"/>
      <w:spacing w:after="0" w:line="240" w:lineRule="auto"/>
      <w:textAlignment w:val="baseline"/>
    </w:pPr>
    <w:rPr>
      <w:rFonts w:ascii="Courier New" w:eastAsia="Times New Roman" w:hAnsi="Courier New" w:cs="Courier New"/>
      <w:sz w:val="20"/>
      <w:szCs w:val="20"/>
      <w:lang w:eastAsia="pl-PL"/>
    </w:rPr>
  </w:style>
  <w:style w:type="paragraph" w:styleId="Akapitzlist">
    <w:name w:val="List Paragraph"/>
    <w:basedOn w:val="Normalny"/>
    <w:uiPriority w:val="34"/>
    <w:qFormat/>
    <w:rsid w:val="001C0C0C"/>
    <w:pPr>
      <w:suppressAutoHyphens/>
      <w:autoSpaceDN w:val="0"/>
      <w:spacing w:after="0" w:line="240" w:lineRule="auto"/>
      <w:ind w:left="720"/>
      <w:textAlignment w:val="baseline"/>
    </w:pPr>
    <w:rPr>
      <w:rFonts w:ascii="Times New Roman" w:eastAsia="Times New Roman" w:hAnsi="Times New Roman"/>
      <w:sz w:val="24"/>
      <w:szCs w:val="24"/>
      <w:lang w:eastAsia="pl-PL"/>
    </w:rPr>
  </w:style>
  <w:style w:type="table" w:styleId="Tabela-Siatka">
    <w:name w:val="Table Grid"/>
    <w:basedOn w:val="Standardowy"/>
    <w:uiPriority w:val="39"/>
    <w:rsid w:val="001C0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C3859-6E4B-4B68-BFE7-6CDCEE4E7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3265</Words>
  <Characters>19594</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Łakomiec, Małgorzata</dc:creator>
  <cp:lastModifiedBy>Tusień, Artur</cp:lastModifiedBy>
  <cp:revision>2</cp:revision>
  <dcterms:created xsi:type="dcterms:W3CDTF">2020-06-25T07:43:00Z</dcterms:created>
  <dcterms:modified xsi:type="dcterms:W3CDTF">2020-06-25T07:43:00Z</dcterms:modified>
</cp:coreProperties>
</file>