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5E19D8AB" w:rsidR="00FB27FA" w:rsidRPr="009A6F4F" w:rsidRDefault="00FB27FA" w:rsidP="00FB27FA">
      <w:pPr>
        <w:spacing w:line="360" w:lineRule="auto"/>
        <w:jc w:val="both"/>
        <w:rPr>
          <w:b/>
        </w:rPr>
      </w:pPr>
      <w:r w:rsidRPr="009A6F4F">
        <w:rPr>
          <w:b/>
        </w:rPr>
        <w:t xml:space="preserve">dot. </w:t>
      </w:r>
      <w:r w:rsidRPr="009A6F4F">
        <w:t>zaniżania rentowności usług kolei regionalnej w trakcji elektrycznej w województwie świętokrzyskim.</w:t>
      </w:r>
    </w:p>
    <w:p w14:paraId="52877052" w14:textId="77777777" w:rsidR="00FB27FA" w:rsidRPr="009A6F4F" w:rsidRDefault="00FB27FA" w:rsidP="00FB27FA">
      <w:pPr>
        <w:spacing w:line="276" w:lineRule="auto"/>
        <w:jc w:val="both"/>
        <w:rPr>
          <w:b/>
        </w:rPr>
      </w:pPr>
    </w:p>
    <w:p w14:paraId="30ECCD8F" w14:textId="5912172C" w:rsidR="00FB27FA" w:rsidRPr="009A6F4F" w:rsidRDefault="00FB27FA" w:rsidP="00FB27FA">
      <w:pPr>
        <w:spacing w:line="276" w:lineRule="auto"/>
        <w:rPr>
          <w:b/>
        </w:rPr>
      </w:pPr>
      <w:r w:rsidRPr="009A6F4F">
        <w:t xml:space="preserve">Data wpływu petycji: </w:t>
      </w:r>
      <w:r w:rsidR="00FE647A" w:rsidRPr="009A6F4F">
        <w:rPr>
          <w:b/>
        </w:rPr>
        <w:t>23</w:t>
      </w:r>
      <w:r w:rsidRPr="009A6F4F">
        <w:rPr>
          <w:b/>
        </w:rPr>
        <w:t xml:space="preserve"> </w:t>
      </w:r>
      <w:r w:rsidR="00FE647A" w:rsidRPr="009A6F4F">
        <w:rPr>
          <w:b/>
        </w:rPr>
        <w:t>kwietni</w:t>
      </w:r>
      <w:r w:rsidRPr="009A6F4F">
        <w:rPr>
          <w:b/>
        </w:rPr>
        <w:t xml:space="preserve">a 2019 r. </w:t>
      </w:r>
    </w:p>
    <w:p w14:paraId="0796C3A4" w14:textId="77777777" w:rsidR="00FB27FA" w:rsidRPr="009A6F4F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4"/>
          <w:szCs w:val="24"/>
        </w:rPr>
      </w:pPr>
    </w:p>
    <w:p w14:paraId="3DDC1224" w14:textId="22076120" w:rsidR="00FB27FA" w:rsidRPr="009A6F4F" w:rsidRDefault="00FB27FA" w:rsidP="00FB27FA">
      <w:pPr>
        <w:spacing w:line="360" w:lineRule="auto"/>
        <w:jc w:val="both"/>
      </w:pPr>
      <w:r w:rsidRPr="009A6F4F">
        <w:rPr>
          <w:b/>
        </w:rPr>
        <w:t xml:space="preserve">Przedmiot petycji: </w:t>
      </w:r>
      <w:r w:rsidRPr="009A6F4F">
        <w:t xml:space="preserve">sprzeciw wobec </w:t>
      </w:r>
      <w:r w:rsidR="007C7D56" w:rsidRPr="009A6F4F">
        <w:t>zaniżania rentowności usług kolei regionalnej w trakcji elektrycznej w województwie świętokrzyskim.</w:t>
      </w:r>
    </w:p>
    <w:p w14:paraId="1E8EB741" w14:textId="77777777" w:rsidR="00FB27FA" w:rsidRPr="009A6F4F" w:rsidRDefault="00FB27FA" w:rsidP="00FB27FA">
      <w:pPr>
        <w:spacing w:line="276" w:lineRule="auto"/>
        <w:jc w:val="both"/>
      </w:pPr>
    </w:p>
    <w:p w14:paraId="6418F1A2" w14:textId="62982140" w:rsidR="00FB27FA" w:rsidRPr="009A6F4F" w:rsidRDefault="00FB27FA" w:rsidP="00FB27FA">
      <w:pPr>
        <w:spacing w:line="360" w:lineRule="auto"/>
        <w:jc w:val="both"/>
      </w:pPr>
      <w:r w:rsidRPr="009A6F4F">
        <w:rPr>
          <w:b/>
        </w:rPr>
        <w:t>Podjęte działania:</w:t>
      </w:r>
      <w:r w:rsidRPr="009A6F4F">
        <w:t xml:space="preserve"> petycja została przekazana do Komisji Skarg, Wniosków i Petycji Sejmiku Województwa Świętokrzyskiego.</w:t>
      </w:r>
    </w:p>
    <w:p w14:paraId="220B202A" w14:textId="3E9A8F5D" w:rsidR="00314A0B" w:rsidRPr="009A6F4F" w:rsidRDefault="00314A0B" w:rsidP="00314A0B">
      <w:pPr>
        <w:pStyle w:val="Tekstpodstawowy31"/>
        <w:spacing w:line="360" w:lineRule="auto"/>
        <w:jc w:val="both"/>
        <w:rPr>
          <w:szCs w:val="24"/>
        </w:rPr>
      </w:pPr>
      <w:r w:rsidRPr="009A6F4F">
        <w:rPr>
          <w:szCs w:val="24"/>
        </w:rPr>
        <w:t xml:space="preserve">W dniu </w:t>
      </w:r>
      <w:r w:rsidRPr="009A6F4F">
        <w:rPr>
          <w:szCs w:val="24"/>
        </w:rPr>
        <w:t>20</w:t>
      </w:r>
      <w:r w:rsidRPr="009A6F4F">
        <w:rPr>
          <w:szCs w:val="24"/>
        </w:rPr>
        <w:t xml:space="preserve"> </w:t>
      </w:r>
      <w:r w:rsidRPr="009A6F4F">
        <w:rPr>
          <w:szCs w:val="24"/>
        </w:rPr>
        <w:t>maj</w:t>
      </w:r>
      <w:r w:rsidRPr="009A6F4F">
        <w:rPr>
          <w:szCs w:val="24"/>
        </w:rPr>
        <w:t xml:space="preserve">a 2019 r. Sejmik Województwa Świętokrzyskiego podjął uchwałę, w której uznał </w:t>
      </w:r>
      <w:r w:rsidRPr="009A6F4F">
        <w:rPr>
          <w:szCs w:val="24"/>
        </w:rPr>
        <w:br/>
        <w:t xml:space="preserve">się za niewłaściwy do rozpatrzenia petycji </w:t>
      </w:r>
      <w:r w:rsidRPr="009A6F4F">
        <w:rPr>
          <w:szCs w:val="24"/>
        </w:rPr>
        <w:t xml:space="preserve">w sprawie </w:t>
      </w:r>
      <w:r w:rsidRPr="009A6F4F">
        <w:rPr>
          <w:szCs w:val="24"/>
        </w:rPr>
        <w:t>zaniżania rentowności usług kolei regionalnej w trakcji elektrycznej w województwie świętokrzyskim</w:t>
      </w:r>
      <w:r w:rsidRPr="009A6F4F">
        <w:rPr>
          <w:szCs w:val="24"/>
        </w:rPr>
        <w:t>.</w:t>
      </w:r>
    </w:p>
    <w:p w14:paraId="4A7AAD1D" w14:textId="77777777" w:rsidR="00314A0B" w:rsidRPr="009A6F4F" w:rsidRDefault="00314A0B" w:rsidP="00314A0B">
      <w:pPr>
        <w:pStyle w:val="Tekstpodstawowy31"/>
        <w:spacing w:line="360" w:lineRule="auto"/>
        <w:jc w:val="both"/>
        <w:rPr>
          <w:szCs w:val="24"/>
        </w:rPr>
      </w:pPr>
    </w:p>
    <w:p w14:paraId="1FDDB212" w14:textId="5218A1AA" w:rsidR="00314A0B" w:rsidRPr="009A6F4F" w:rsidRDefault="00314A0B" w:rsidP="00314A0B">
      <w:pPr>
        <w:pStyle w:val="Tekstpodstawowy31"/>
        <w:spacing w:line="360" w:lineRule="auto"/>
        <w:jc w:val="both"/>
        <w:rPr>
          <w:szCs w:val="24"/>
        </w:rPr>
      </w:pPr>
      <w:r w:rsidRPr="009A6F4F">
        <w:rPr>
          <w:szCs w:val="24"/>
        </w:rPr>
        <w:t xml:space="preserve">Sejmik zgodnie z właściwością przekazał petycję </w:t>
      </w:r>
      <w:r w:rsidR="001A585D" w:rsidRPr="009A6F4F">
        <w:rPr>
          <w:szCs w:val="24"/>
        </w:rPr>
        <w:t>Marszałkowi Województwa Świętokrzyskiego</w:t>
      </w:r>
      <w:r w:rsidR="009A6F4F">
        <w:rPr>
          <w:szCs w:val="24"/>
        </w:rPr>
        <w:t>.</w:t>
      </w:r>
      <w:bookmarkStart w:id="0" w:name="_GoBack"/>
      <w:bookmarkEnd w:id="0"/>
    </w:p>
    <w:p w14:paraId="621FFF0D" w14:textId="77777777" w:rsidR="00FB27FA" w:rsidRPr="009A6F4F" w:rsidRDefault="00FB27FA" w:rsidP="00FB27FA">
      <w:pPr>
        <w:spacing w:line="360" w:lineRule="auto"/>
        <w:jc w:val="both"/>
      </w:pPr>
    </w:p>
    <w:p w14:paraId="00888FC9" w14:textId="77777777" w:rsidR="00FB27FA" w:rsidRPr="009A6F4F" w:rsidRDefault="00FB27FA" w:rsidP="00FB27FA">
      <w:pPr>
        <w:spacing w:line="276" w:lineRule="auto"/>
        <w:jc w:val="both"/>
      </w:pPr>
      <w:r w:rsidRPr="009A6F4F">
        <w:rPr>
          <w:b/>
        </w:rPr>
        <w:t>Termin rozpatrzenia petycji</w:t>
      </w:r>
      <w:r w:rsidRPr="009A6F4F"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C"/>
    <w:rsid w:val="00096DBD"/>
    <w:rsid w:val="001A585D"/>
    <w:rsid w:val="0028769C"/>
    <w:rsid w:val="00314A0B"/>
    <w:rsid w:val="007C7D56"/>
    <w:rsid w:val="009A6F4F"/>
    <w:rsid w:val="00FB27FA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Biskup-Kozik, Daria</cp:lastModifiedBy>
  <cp:revision>3</cp:revision>
  <dcterms:created xsi:type="dcterms:W3CDTF">2019-05-08T10:01:00Z</dcterms:created>
  <dcterms:modified xsi:type="dcterms:W3CDTF">2019-05-24T06:28:00Z</dcterms:modified>
</cp:coreProperties>
</file>