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EF" w:rsidRDefault="00EE19EF" w:rsidP="000F432E">
      <w:pPr>
        <w:jc w:val="center"/>
        <w:rPr>
          <w:rFonts w:ascii="Times New Roman" w:hAnsi="Times New Roman" w:cs="Times New Roman"/>
          <w:sz w:val="24"/>
          <w:szCs w:val="24"/>
        </w:rPr>
      </w:pPr>
    </w:p>
    <w:p w:rsidR="00EE19EF" w:rsidRDefault="00EE19EF" w:rsidP="000F432E">
      <w:pPr>
        <w:jc w:val="center"/>
        <w:rPr>
          <w:rFonts w:ascii="Times New Roman" w:hAnsi="Times New Roman" w:cs="Times New Roman"/>
          <w:sz w:val="24"/>
          <w:szCs w:val="24"/>
        </w:rPr>
      </w:pPr>
    </w:p>
    <w:p w:rsidR="00EE19EF" w:rsidRDefault="00EE19EF" w:rsidP="000F432E">
      <w:pPr>
        <w:jc w:val="center"/>
        <w:rPr>
          <w:rFonts w:ascii="Times New Roman" w:hAnsi="Times New Roman" w:cs="Times New Roman"/>
          <w:sz w:val="24"/>
          <w:szCs w:val="24"/>
        </w:rPr>
      </w:pPr>
    </w:p>
    <w:p w:rsidR="00EE19EF" w:rsidRDefault="00EE19EF" w:rsidP="000F432E">
      <w:pPr>
        <w:jc w:val="center"/>
        <w:rPr>
          <w:rFonts w:ascii="Times New Roman" w:hAnsi="Times New Roman" w:cs="Times New Roman"/>
          <w:sz w:val="24"/>
          <w:szCs w:val="24"/>
        </w:rPr>
      </w:pPr>
    </w:p>
    <w:p w:rsidR="00EE19EF" w:rsidRDefault="00EE19EF" w:rsidP="000F432E">
      <w:pPr>
        <w:jc w:val="center"/>
        <w:rPr>
          <w:rFonts w:ascii="Times New Roman" w:hAnsi="Times New Roman" w:cs="Times New Roman"/>
          <w:sz w:val="24"/>
          <w:szCs w:val="24"/>
        </w:rPr>
      </w:pPr>
    </w:p>
    <w:p w:rsidR="007A7417" w:rsidRPr="004C474A" w:rsidRDefault="007A7417" w:rsidP="004C474A">
      <w:pPr>
        <w:spacing w:line="239" w:lineRule="auto"/>
        <w:ind w:left="5664" w:firstLine="708"/>
        <w:rPr>
          <w:b/>
          <w:i/>
          <w:sz w:val="22"/>
          <w:u w:val="single"/>
        </w:rPr>
      </w:pPr>
      <w:r>
        <w:rPr>
          <w:b/>
          <w:i/>
          <w:sz w:val="22"/>
          <w:u w:val="single"/>
        </w:rPr>
        <w:t xml:space="preserve">Załącznik nr </w:t>
      </w:r>
      <w:r w:rsidR="00FA2ACC">
        <w:rPr>
          <w:b/>
          <w:i/>
          <w:sz w:val="22"/>
          <w:u w:val="single"/>
        </w:rPr>
        <w:t>3</w:t>
      </w:r>
      <w:r>
        <w:rPr>
          <w:b/>
          <w:i/>
          <w:sz w:val="22"/>
          <w:u w:val="single"/>
        </w:rPr>
        <w:t xml:space="preserve"> do Regulaminu</w:t>
      </w:r>
    </w:p>
    <w:p w:rsidR="004C474A" w:rsidRDefault="004C474A" w:rsidP="002F6493">
      <w:pPr>
        <w:ind w:left="3220"/>
        <w:rPr>
          <w:rFonts w:asciiTheme="minorHAnsi" w:hAnsiTheme="minorHAnsi" w:cstheme="minorHAnsi"/>
          <w:b/>
          <w:sz w:val="22"/>
          <w:szCs w:val="22"/>
        </w:rPr>
      </w:pPr>
    </w:p>
    <w:p w:rsidR="002F6493" w:rsidRPr="002F6493" w:rsidRDefault="002F6493" w:rsidP="004C474A">
      <w:pPr>
        <w:ind w:left="3540"/>
        <w:rPr>
          <w:rFonts w:asciiTheme="minorHAnsi" w:hAnsiTheme="minorHAnsi" w:cstheme="minorHAnsi"/>
          <w:b/>
          <w:sz w:val="22"/>
          <w:szCs w:val="22"/>
        </w:rPr>
      </w:pPr>
      <w:r w:rsidRPr="002F6493">
        <w:rPr>
          <w:rFonts w:asciiTheme="minorHAnsi" w:hAnsiTheme="minorHAnsi" w:cstheme="minorHAnsi"/>
          <w:b/>
          <w:sz w:val="22"/>
          <w:szCs w:val="22"/>
        </w:rPr>
        <w:t>Wymagania Wynajmującego</w:t>
      </w:r>
    </w:p>
    <w:p w:rsidR="002F6493" w:rsidRPr="002F6493" w:rsidRDefault="002F6493" w:rsidP="002F6493">
      <w:pPr>
        <w:rPr>
          <w:rFonts w:asciiTheme="minorHAnsi" w:eastAsia="Times New Roman" w:hAnsiTheme="minorHAnsi" w:cstheme="minorHAnsi"/>
          <w:sz w:val="22"/>
          <w:szCs w:val="22"/>
        </w:rPr>
      </w:pPr>
    </w:p>
    <w:p w:rsidR="002F6493" w:rsidRPr="007D5A6C" w:rsidRDefault="002F6493" w:rsidP="002F6493">
      <w:pPr>
        <w:jc w:val="both"/>
        <w:rPr>
          <w:rFonts w:asciiTheme="minorHAnsi" w:hAnsiTheme="minorHAnsi" w:cstheme="minorHAnsi"/>
          <w:b/>
          <w:sz w:val="22"/>
          <w:szCs w:val="22"/>
        </w:rPr>
      </w:pPr>
      <w:r w:rsidRPr="002F6493">
        <w:rPr>
          <w:rFonts w:asciiTheme="minorHAnsi" w:hAnsiTheme="minorHAnsi" w:cstheme="minorHAnsi"/>
          <w:b/>
          <w:sz w:val="22"/>
          <w:szCs w:val="22"/>
        </w:rPr>
        <w:t xml:space="preserve">Lokal </w:t>
      </w:r>
      <w:r w:rsidRPr="007D5A6C">
        <w:rPr>
          <w:rFonts w:asciiTheme="minorHAnsi" w:hAnsiTheme="minorHAnsi" w:cstheme="minorHAnsi"/>
          <w:b/>
          <w:sz w:val="22"/>
          <w:szCs w:val="22"/>
        </w:rPr>
        <w:t xml:space="preserve">– działalność małej gastronomii w typie kawiarni lub sklepik spożywczy z możliwością konsumpcji przy stoliku </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rPr>
          <w:rFonts w:asciiTheme="minorHAnsi" w:hAnsiTheme="minorHAnsi" w:cstheme="minorHAnsi"/>
          <w:b/>
          <w:sz w:val="22"/>
          <w:szCs w:val="22"/>
        </w:rPr>
      </w:pPr>
      <w:r w:rsidRPr="007D5A6C">
        <w:rPr>
          <w:rFonts w:asciiTheme="minorHAnsi" w:hAnsiTheme="minorHAnsi" w:cstheme="minorHAnsi"/>
          <w:b/>
          <w:sz w:val="22"/>
          <w:szCs w:val="22"/>
        </w:rPr>
        <w:t>Ogólne</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numPr>
          <w:ilvl w:val="0"/>
          <w:numId w:val="16"/>
        </w:numPr>
        <w:tabs>
          <w:tab w:val="left" w:pos="720"/>
        </w:tabs>
        <w:ind w:right="20" w:hanging="364"/>
        <w:jc w:val="both"/>
        <w:rPr>
          <w:rFonts w:asciiTheme="minorHAnsi" w:hAnsiTheme="minorHAnsi" w:cstheme="minorHAnsi"/>
          <w:sz w:val="22"/>
          <w:szCs w:val="22"/>
        </w:rPr>
      </w:pPr>
      <w:r w:rsidRPr="007D5A6C">
        <w:rPr>
          <w:rFonts w:asciiTheme="minorHAnsi" w:hAnsiTheme="minorHAnsi" w:cstheme="minorHAnsi"/>
          <w:sz w:val="22"/>
          <w:szCs w:val="22"/>
        </w:rPr>
        <w:t>Lokal (zwany dalej Kawiarnią) znajduje się na parterze Budynku Centrum Nauki Leonardo da Vinci (zwany dalej Budynkiem), w Podzamczu, Podzamcze 45, ma powierzchnię 130,34 m</w:t>
      </w:r>
      <w:r w:rsidRPr="007D5A6C">
        <w:rPr>
          <w:rFonts w:asciiTheme="minorHAnsi" w:hAnsiTheme="minorHAnsi" w:cstheme="minorHAnsi"/>
          <w:sz w:val="22"/>
          <w:szCs w:val="22"/>
          <w:vertAlign w:val="superscript"/>
        </w:rPr>
        <w:t>2</w:t>
      </w:r>
      <w:r w:rsidRPr="007D5A6C">
        <w:rPr>
          <w:rFonts w:asciiTheme="minorHAnsi" w:hAnsiTheme="minorHAnsi" w:cstheme="minorHAnsi"/>
          <w:sz w:val="22"/>
          <w:szCs w:val="22"/>
        </w:rPr>
        <w:t>.</w:t>
      </w:r>
    </w:p>
    <w:p w:rsidR="002F6493" w:rsidRPr="007D5A6C" w:rsidRDefault="002F6493" w:rsidP="002F6493">
      <w:pPr>
        <w:rPr>
          <w:rFonts w:asciiTheme="minorHAnsi" w:hAnsiTheme="minorHAnsi" w:cstheme="minorHAnsi"/>
          <w:sz w:val="22"/>
          <w:szCs w:val="22"/>
        </w:rPr>
      </w:pPr>
    </w:p>
    <w:p w:rsidR="002F6493" w:rsidRPr="007D5A6C" w:rsidRDefault="002F6493" w:rsidP="002F6493">
      <w:pPr>
        <w:numPr>
          <w:ilvl w:val="0"/>
          <w:numId w:val="16"/>
        </w:numPr>
        <w:tabs>
          <w:tab w:val="left" w:pos="720"/>
        </w:tabs>
        <w:ind w:hanging="364"/>
        <w:jc w:val="both"/>
        <w:rPr>
          <w:rFonts w:asciiTheme="minorHAnsi" w:hAnsiTheme="minorHAnsi" w:cstheme="minorHAnsi"/>
          <w:sz w:val="22"/>
          <w:szCs w:val="22"/>
        </w:rPr>
      </w:pPr>
      <w:r w:rsidRPr="007D5A6C">
        <w:rPr>
          <w:rFonts w:asciiTheme="minorHAnsi" w:hAnsiTheme="minorHAnsi" w:cstheme="minorHAnsi"/>
          <w:sz w:val="22"/>
          <w:szCs w:val="22"/>
        </w:rPr>
        <w:t>Kawiarnia posiada jedno wejście dla klientów wewnątrz budynku i jedno na zewnątrz.</w:t>
      </w:r>
    </w:p>
    <w:p w:rsidR="002F6493" w:rsidRPr="007D5A6C" w:rsidRDefault="002F6493" w:rsidP="002F6493">
      <w:pPr>
        <w:rPr>
          <w:rFonts w:asciiTheme="minorHAnsi" w:hAnsiTheme="minorHAnsi" w:cstheme="minorHAnsi"/>
          <w:sz w:val="22"/>
          <w:szCs w:val="22"/>
        </w:rPr>
      </w:pPr>
    </w:p>
    <w:p w:rsidR="002F6493" w:rsidRPr="007D5A6C" w:rsidRDefault="002F6493" w:rsidP="002F6493">
      <w:pPr>
        <w:numPr>
          <w:ilvl w:val="0"/>
          <w:numId w:val="16"/>
        </w:numPr>
        <w:tabs>
          <w:tab w:val="left" w:pos="720"/>
        </w:tabs>
        <w:ind w:hanging="364"/>
        <w:jc w:val="both"/>
        <w:rPr>
          <w:rFonts w:asciiTheme="minorHAnsi" w:hAnsiTheme="minorHAnsi" w:cstheme="minorHAnsi"/>
          <w:sz w:val="22"/>
          <w:szCs w:val="22"/>
        </w:rPr>
      </w:pPr>
      <w:r w:rsidRPr="007D5A6C">
        <w:rPr>
          <w:rFonts w:asciiTheme="minorHAnsi" w:hAnsiTheme="minorHAnsi" w:cstheme="minorHAnsi"/>
          <w:sz w:val="22"/>
          <w:szCs w:val="22"/>
        </w:rPr>
        <w:t>Kawiarnia przeznaczona jest na działalność handlową.</w:t>
      </w:r>
    </w:p>
    <w:p w:rsidR="002F6493" w:rsidRPr="007D5A6C" w:rsidRDefault="002F6493" w:rsidP="002F6493">
      <w:pPr>
        <w:rPr>
          <w:rFonts w:asciiTheme="minorHAnsi" w:hAnsiTheme="minorHAnsi" w:cstheme="minorHAnsi"/>
          <w:sz w:val="22"/>
          <w:szCs w:val="22"/>
        </w:rPr>
      </w:pPr>
    </w:p>
    <w:p w:rsidR="000A4BBD" w:rsidRDefault="002F6493" w:rsidP="000A4BBD">
      <w:pPr>
        <w:numPr>
          <w:ilvl w:val="0"/>
          <w:numId w:val="16"/>
        </w:numPr>
        <w:tabs>
          <w:tab w:val="left" w:pos="720"/>
        </w:tabs>
        <w:ind w:right="20" w:hanging="364"/>
        <w:jc w:val="both"/>
        <w:rPr>
          <w:rFonts w:asciiTheme="minorHAnsi" w:hAnsiTheme="minorHAnsi" w:cstheme="minorHAnsi"/>
          <w:sz w:val="22"/>
          <w:szCs w:val="22"/>
        </w:rPr>
      </w:pPr>
      <w:r w:rsidRPr="007D5A6C">
        <w:rPr>
          <w:rFonts w:asciiTheme="minorHAnsi" w:hAnsiTheme="minorHAnsi" w:cstheme="minorHAnsi"/>
          <w:sz w:val="22"/>
          <w:szCs w:val="22"/>
        </w:rPr>
        <w:t>Wszelkie koszty związane z dostosowaniem pomieszczeń do potrzeb funkcjonowania Kawiarni leżą po stronie Najemcy.</w:t>
      </w:r>
    </w:p>
    <w:p w:rsidR="000A4BBD" w:rsidRPr="000A4BBD" w:rsidRDefault="000A4BBD" w:rsidP="000A4BBD">
      <w:pPr>
        <w:tabs>
          <w:tab w:val="left" w:pos="720"/>
        </w:tabs>
        <w:ind w:right="20"/>
        <w:jc w:val="both"/>
        <w:rPr>
          <w:rFonts w:asciiTheme="minorHAnsi" w:hAnsiTheme="minorHAnsi" w:cstheme="minorHAnsi"/>
          <w:sz w:val="22"/>
          <w:szCs w:val="22"/>
        </w:rPr>
      </w:pPr>
    </w:p>
    <w:p w:rsidR="002F6493" w:rsidRPr="000A4BBD" w:rsidRDefault="002F6493" w:rsidP="002F6493">
      <w:pPr>
        <w:numPr>
          <w:ilvl w:val="0"/>
          <w:numId w:val="16"/>
        </w:numPr>
        <w:tabs>
          <w:tab w:val="left" w:pos="720"/>
        </w:tabs>
        <w:ind w:right="20" w:hanging="364"/>
        <w:jc w:val="both"/>
        <w:rPr>
          <w:rFonts w:asciiTheme="minorHAnsi" w:hAnsiTheme="minorHAnsi" w:cstheme="minorHAnsi"/>
          <w:sz w:val="22"/>
          <w:szCs w:val="22"/>
        </w:rPr>
      </w:pPr>
      <w:r w:rsidRPr="007D5A6C">
        <w:rPr>
          <w:rFonts w:asciiTheme="minorHAnsi" w:hAnsiTheme="minorHAnsi" w:cstheme="minorHAnsi"/>
          <w:sz w:val="22"/>
          <w:szCs w:val="22"/>
        </w:rPr>
        <w:t xml:space="preserve">Kawiarnia musi być czynna </w:t>
      </w:r>
      <w:r w:rsidRPr="007D5A6C">
        <w:rPr>
          <w:rFonts w:asciiTheme="minorHAnsi" w:eastAsiaTheme="minorHAnsi" w:hAnsiTheme="minorHAnsi" w:cstheme="minorHAnsi"/>
          <w:sz w:val="22"/>
          <w:szCs w:val="22"/>
          <w:lang w:eastAsia="en-US"/>
        </w:rPr>
        <w:t>przez cały rok z wyłączeniem dni ustawowo wolnych od pracy i dni technicznych (obecnie poniedziałki), chyba, że w tych dniach CN jest otwarte dla gości. Lokal musi być otwarty w godzinach, w których czynne jest Centrum Nauki Leonardo da Vinci. Lokal może zostać zamknięty dopiero po opuszczeniu Budynku przez zwiedzających. (W przypadku zmiany lub wyłączenia dnia technicznego, możliwa jest zmiana godzin lub dnia otwarcia lokalu). Możliwe jest dłuższe lub krótsze otwarcie lokalu (lub nie otwieranie w określonym dniu) po wcześniejszym pisemnym uzgodnieniu z Wynajmującym.</w:t>
      </w:r>
    </w:p>
    <w:p w:rsidR="000A4BBD" w:rsidRPr="007D5A6C" w:rsidRDefault="000A4BBD" w:rsidP="000A4BBD">
      <w:pPr>
        <w:tabs>
          <w:tab w:val="left" w:pos="720"/>
        </w:tabs>
        <w:ind w:right="20"/>
        <w:jc w:val="both"/>
        <w:rPr>
          <w:rFonts w:asciiTheme="minorHAnsi" w:hAnsiTheme="minorHAnsi" w:cstheme="minorHAnsi"/>
          <w:sz w:val="22"/>
          <w:szCs w:val="22"/>
        </w:rPr>
      </w:pPr>
      <w:bookmarkStart w:id="0" w:name="_GoBack"/>
      <w:bookmarkEnd w:id="0"/>
    </w:p>
    <w:p w:rsidR="002F6493" w:rsidRPr="007D5A6C" w:rsidRDefault="002F6493" w:rsidP="002F6493">
      <w:pPr>
        <w:numPr>
          <w:ilvl w:val="0"/>
          <w:numId w:val="16"/>
        </w:numPr>
        <w:tabs>
          <w:tab w:val="left" w:pos="720"/>
        </w:tabs>
        <w:ind w:right="20" w:hanging="364"/>
        <w:jc w:val="both"/>
        <w:rPr>
          <w:rFonts w:asciiTheme="minorHAnsi" w:hAnsiTheme="minorHAnsi" w:cstheme="minorHAnsi"/>
          <w:sz w:val="22"/>
          <w:szCs w:val="22"/>
        </w:rPr>
      </w:pPr>
      <w:r w:rsidRPr="007D5A6C">
        <w:rPr>
          <w:rFonts w:asciiTheme="minorHAnsi" w:hAnsiTheme="minorHAnsi" w:cstheme="minorHAnsi"/>
          <w:sz w:val="22"/>
          <w:szCs w:val="22"/>
        </w:rPr>
        <w:t>Nadanie nazwy własnej Kawiarni przez Najemcę wymaga wcześniejszej akceptacji Wynajmującego. Nazwa musi mieć związek z działalnością Centrum Nauki Leonardo da Vinci.</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rPr>
          <w:rFonts w:asciiTheme="minorHAnsi" w:hAnsiTheme="minorHAnsi" w:cstheme="minorHAnsi"/>
          <w:b/>
          <w:sz w:val="22"/>
          <w:szCs w:val="22"/>
        </w:rPr>
      </w:pPr>
      <w:r w:rsidRPr="007D5A6C">
        <w:rPr>
          <w:rFonts w:asciiTheme="minorHAnsi" w:hAnsiTheme="minorHAnsi" w:cstheme="minorHAnsi"/>
          <w:b/>
          <w:sz w:val="22"/>
          <w:szCs w:val="22"/>
        </w:rPr>
        <w:t>Szczegółowe</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tabs>
          <w:tab w:val="left" w:pos="700"/>
        </w:tabs>
        <w:rPr>
          <w:rFonts w:asciiTheme="minorHAnsi" w:hAnsiTheme="minorHAnsi" w:cstheme="minorHAnsi"/>
          <w:b/>
          <w:sz w:val="22"/>
          <w:szCs w:val="22"/>
        </w:rPr>
      </w:pPr>
      <w:r w:rsidRPr="007D5A6C">
        <w:rPr>
          <w:rFonts w:asciiTheme="minorHAnsi" w:hAnsiTheme="minorHAnsi" w:cstheme="minorHAnsi"/>
          <w:b/>
          <w:sz w:val="22"/>
          <w:szCs w:val="22"/>
        </w:rPr>
        <w:t>1. Oferta Kawiarni</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numPr>
          <w:ilvl w:val="0"/>
          <w:numId w:val="18"/>
        </w:numPr>
        <w:tabs>
          <w:tab w:val="left" w:pos="720"/>
        </w:tabs>
        <w:jc w:val="both"/>
        <w:rPr>
          <w:rFonts w:asciiTheme="minorHAnsi" w:hAnsiTheme="minorHAnsi" w:cstheme="minorHAnsi"/>
          <w:sz w:val="22"/>
          <w:szCs w:val="22"/>
        </w:rPr>
      </w:pPr>
      <w:r w:rsidRPr="007D5A6C">
        <w:rPr>
          <w:rFonts w:asciiTheme="minorHAnsi" w:hAnsiTheme="minorHAnsi" w:cstheme="minorHAnsi"/>
          <w:sz w:val="22"/>
          <w:szCs w:val="22"/>
        </w:rPr>
        <w:t xml:space="preserve">Oferowany w Kawiarni asortyment ma stanowić rozszerzenie oferty Centrum Nauki Leonardo da Vinci. Ma być skierowany do dzieci, młodzieży szkolnej i dorosłych i propagować zdrowy sposób odżywiania się. </w:t>
      </w:r>
    </w:p>
    <w:p w:rsidR="002F6493" w:rsidRPr="007D5A6C" w:rsidRDefault="002F6493" w:rsidP="002F6493">
      <w:pPr>
        <w:numPr>
          <w:ilvl w:val="0"/>
          <w:numId w:val="18"/>
        </w:numPr>
        <w:tabs>
          <w:tab w:val="left" w:pos="720"/>
        </w:tabs>
        <w:jc w:val="both"/>
        <w:rPr>
          <w:rFonts w:asciiTheme="minorHAnsi" w:hAnsiTheme="minorHAnsi" w:cstheme="minorHAnsi"/>
          <w:sz w:val="22"/>
          <w:szCs w:val="22"/>
        </w:rPr>
      </w:pPr>
      <w:r w:rsidRPr="007D5A6C">
        <w:rPr>
          <w:rFonts w:asciiTheme="minorHAnsi" w:hAnsiTheme="minorHAnsi" w:cstheme="minorHAnsi"/>
          <w:sz w:val="22"/>
          <w:szCs w:val="22"/>
        </w:rPr>
        <w:t>Wynajmujący wymaga, aby asortyment Kawiarni stanowiły produkty spożywcze:</w:t>
      </w:r>
    </w:p>
    <w:p w:rsidR="002F6493" w:rsidRPr="007D5A6C" w:rsidRDefault="002F6493" w:rsidP="002F6493">
      <w:pPr>
        <w:numPr>
          <w:ilvl w:val="0"/>
          <w:numId w:val="19"/>
        </w:numPr>
        <w:tabs>
          <w:tab w:val="left" w:pos="1440"/>
        </w:tabs>
        <w:jc w:val="both"/>
        <w:rPr>
          <w:rFonts w:asciiTheme="minorHAnsi" w:eastAsia="Symbol" w:hAnsiTheme="minorHAnsi" w:cstheme="minorHAnsi"/>
          <w:sz w:val="22"/>
          <w:szCs w:val="22"/>
        </w:rPr>
      </w:pPr>
      <w:r w:rsidRPr="007D5A6C">
        <w:rPr>
          <w:rFonts w:asciiTheme="minorHAnsi" w:hAnsiTheme="minorHAnsi" w:cstheme="minorHAnsi"/>
          <w:sz w:val="22"/>
          <w:szCs w:val="22"/>
        </w:rPr>
        <w:t>Napoje zimne oraz gorące właściwe dla lokali w typie kawiarni,</w:t>
      </w:r>
    </w:p>
    <w:p w:rsidR="002F6493" w:rsidRPr="007D5A6C" w:rsidRDefault="002F6493" w:rsidP="002F6493">
      <w:pPr>
        <w:numPr>
          <w:ilvl w:val="0"/>
          <w:numId w:val="19"/>
        </w:numPr>
        <w:tabs>
          <w:tab w:val="left" w:pos="1440"/>
        </w:tabs>
        <w:jc w:val="both"/>
        <w:rPr>
          <w:rFonts w:asciiTheme="minorHAnsi" w:eastAsia="Symbol" w:hAnsiTheme="minorHAnsi" w:cstheme="minorHAnsi"/>
          <w:sz w:val="22"/>
          <w:szCs w:val="22"/>
        </w:rPr>
      </w:pPr>
      <w:r w:rsidRPr="007D5A6C">
        <w:rPr>
          <w:rFonts w:asciiTheme="minorHAnsi" w:hAnsiTheme="minorHAnsi" w:cstheme="minorHAnsi"/>
          <w:sz w:val="22"/>
          <w:szCs w:val="22"/>
        </w:rPr>
        <w:t>Zdrowa żywność, propagująca naturalne produkty, właściwa dla lokali w typie kawiarni.</w:t>
      </w:r>
    </w:p>
    <w:p w:rsidR="002F6493" w:rsidRPr="007D5A6C" w:rsidRDefault="002F6493" w:rsidP="002F6493">
      <w:pPr>
        <w:numPr>
          <w:ilvl w:val="0"/>
          <w:numId w:val="18"/>
        </w:numPr>
        <w:jc w:val="both"/>
        <w:rPr>
          <w:rFonts w:asciiTheme="minorHAnsi" w:hAnsiTheme="minorHAnsi" w:cstheme="minorHAnsi"/>
          <w:sz w:val="22"/>
          <w:szCs w:val="22"/>
        </w:rPr>
      </w:pPr>
      <w:r w:rsidRPr="007D5A6C">
        <w:rPr>
          <w:rFonts w:asciiTheme="minorHAnsi" w:hAnsiTheme="minorHAnsi" w:cstheme="minorHAnsi"/>
          <w:sz w:val="22"/>
          <w:szCs w:val="22"/>
        </w:rPr>
        <w:lastRenderedPageBreak/>
        <w:t>Wynajmujący dopuszcza inne produkty żywnościowe niż wymienione w punkcie 1 lit. b pod warunkiem wcześniejszego uzgodnienia zakresu/przedmiotu z Wynajmującym i uzyskania pisemnej akceptacji Wynajmującego co do innego asortymentu.</w:t>
      </w:r>
    </w:p>
    <w:p w:rsidR="002F6493" w:rsidRPr="007D5A6C" w:rsidRDefault="002F6493" w:rsidP="002F6493">
      <w:pPr>
        <w:ind w:left="708" w:right="20"/>
        <w:jc w:val="both"/>
        <w:rPr>
          <w:rFonts w:asciiTheme="minorHAnsi" w:hAnsiTheme="minorHAnsi" w:cstheme="minorHAnsi"/>
          <w:sz w:val="22"/>
          <w:szCs w:val="22"/>
        </w:rPr>
      </w:pPr>
      <w:r w:rsidRPr="007D5A6C">
        <w:rPr>
          <w:rFonts w:asciiTheme="minorHAnsi" w:hAnsiTheme="minorHAnsi" w:cstheme="minorHAnsi"/>
          <w:sz w:val="22"/>
          <w:szCs w:val="22"/>
        </w:rPr>
        <w:t>Wszystkie produkty muszą spełniać wymogi jakościowe i bezpieczeństwa, wymagane właściwymi przepisami prawa obowiązującymi na terenie Polski (atesty, odpowiednie oznakowanie produktów, i inne informacje wymagane przepisami prawa itp.).</w:t>
      </w:r>
    </w:p>
    <w:p w:rsidR="002F6493" w:rsidRPr="007D5A6C" w:rsidRDefault="002F6493" w:rsidP="002F6493">
      <w:pPr>
        <w:numPr>
          <w:ilvl w:val="0"/>
          <w:numId w:val="18"/>
        </w:numPr>
        <w:tabs>
          <w:tab w:val="left" w:pos="720"/>
        </w:tabs>
        <w:ind w:right="20"/>
        <w:jc w:val="both"/>
        <w:rPr>
          <w:rFonts w:asciiTheme="minorHAnsi" w:hAnsiTheme="minorHAnsi" w:cstheme="minorHAnsi"/>
          <w:sz w:val="22"/>
          <w:szCs w:val="22"/>
        </w:rPr>
      </w:pPr>
      <w:r w:rsidRPr="007D5A6C">
        <w:rPr>
          <w:rFonts w:asciiTheme="minorHAnsi" w:hAnsiTheme="minorHAnsi" w:cstheme="minorHAnsi"/>
          <w:sz w:val="22"/>
          <w:szCs w:val="22"/>
        </w:rPr>
        <w:t>Asortyment musi być zróżnicowany pod względem cenowym i dostosowany do różnych grup klientów.</w:t>
      </w:r>
    </w:p>
    <w:p w:rsidR="002F6493" w:rsidRPr="007D5A6C" w:rsidRDefault="002F6493" w:rsidP="002F6493">
      <w:pPr>
        <w:numPr>
          <w:ilvl w:val="0"/>
          <w:numId w:val="18"/>
        </w:numPr>
        <w:tabs>
          <w:tab w:val="left" w:pos="720"/>
        </w:tabs>
        <w:jc w:val="both"/>
        <w:rPr>
          <w:rFonts w:asciiTheme="minorHAnsi" w:hAnsiTheme="minorHAnsi" w:cstheme="minorHAnsi"/>
          <w:sz w:val="22"/>
          <w:szCs w:val="22"/>
        </w:rPr>
      </w:pPr>
      <w:r w:rsidRPr="007D5A6C">
        <w:rPr>
          <w:rFonts w:asciiTheme="minorHAnsi" w:hAnsiTheme="minorHAnsi" w:cstheme="minorHAnsi"/>
          <w:sz w:val="22"/>
          <w:szCs w:val="22"/>
        </w:rPr>
        <w:t>W asortymencie Kawiarni nie mogą znaleźć się produkty, które swoim wyglądem lub treścią mogą naruszać normy obyczajowe. Sklep nie może oferować w swoim asortymencie papierosów, alkoholu ani środków typu „kolekcjonerskiego”, niezależnie od ich nazwy i sugerowanego wykorzystania, tj. wszelkich tzw. „dopalaczy” i innych środków odurzających lub zabronionych prawnie.</w:t>
      </w:r>
    </w:p>
    <w:p w:rsidR="002F6493" w:rsidRPr="007D5A6C" w:rsidRDefault="002F6493" w:rsidP="002F6493">
      <w:pPr>
        <w:numPr>
          <w:ilvl w:val="0"/>
          <w:numId w:val="18"/>
        </w:numPr>
        <w:tabs>
          <w:tab w:val="left" w:pos="720"/>
        </w:tabs>
        <w:jc w:val="both"/>
        <w:rPr>
          <w:rFonts w:asciiTheme="minorHAnsi" w:hAnsiTheme="minorHAnsi" w:cstheme="minorHAnsi"/>
          <w:sz w:val="22"/>
          <w:szCs w:val="22"/>
        </w:rPr>
      </w:pPr>
      <w:r w:rsidRPr="007D5A6C">
        <w:rPr>
          <w:rFonts w:asciiTheme="minorHAnsi" w:hAnsiTheme="minorHAnsi" w:cstheme="minorHAnsi"/>
          <w:sz w:val="22"/>
          <w:szCs w:val="22"/>
        </w:rPr>
        <w:t>Wynajmujący ma prawo żądać wycofania produktu, który nie spełnia wymogów bezpieczeństwa, jakości, narusza normy obyczajowe lub nie jest zgodny z misją CN Leonardo da Vinci oraz RCNT.</w:t>
      </w:r>
    </w:p>
    <w:p w:rsidR="002F6493" w:rsidRPr="007D5A6C" w:rsidRDefault="002F6493" w:rsidP="002F6493">
      <w:pPr>
        <w:ind w:left="708"/>
        <w:rPr>
          <w:rFonts w:asciiTheme="minorHAnsi" w:hAnsiTheme="minorHAnsi" w:cstheme="minorHAnsi"/>
          <w:sz w:val="22"/>
          <w:szCs w:val="22"/>
        </w:rPr>
      </w:pPr>
    </w:p>
    <w:p w:rsidR="002F6493" w:rsidRPr="007D5A6C" w:rsidRDefault="002F6493" w:rsidP="002F6493">
      <w:pPr>
        <w:tabs>
          <w:tab w:val="left" w:pos="343"/>
        </w:tabs>
        <w:rPr>
          <w:rFonts w:asciiTheme="minorHAnsi" w:hAnsiTheme="minorHAnsi" w:cstheme="minorHAnsi"/>
          <w:b/>
          <w:sz w:val="22"/>
          <w:szCs w:val="22"/>
        </w:rPr>
      </w:pPr>
      <w:r w:rsidRPr="007D5A6C">
        <w:rPr>
          <w:rFonts w:asciiTheme="minorHAnsi" w:hAnsiTheme="minorHAnsi" w:cstheme="minorHAnsi"/>
          <w:b/>
          <w:sz w:val="22"/>
          <w:szCs w:val="22"/>
        </w:rPr>
        <w:t>2.</w:t>
      </w:r>
      <w:r w:rsidRPr="007D5A6C">
        <w:rPr>
          <w:rFonts w:asciiTheme="minorHAnsi" w:eastAsia="Times New Roman" w:hAnsiTheme="minorHAnsi" w:cstheme="minorHAnsi"/>
          <w:sz w:val="22"/>
          <w:szCs w:val="22"/>
        </w:rPr>
        <w:tab/>
      </w:r>
      <w:r w:rsidRPr="007D5A6C">
        <w:rPr>
          <w:rFonts w:asciiTheme="minorHAnsi" w:hAnsiTheme="minorHAnsi" w:cstheme="minorHAnsi"/>
          <w:b/>
          <w:sz w:val="22"/>
          <w:szCs w:val="22"/>
        </w:rPr>
        <w:t>Kadra</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numPr>
          <w:ilvl w:val="0"/>
          <w:numId w:val="20"/>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Najemca powinien zapewnić odpowiednią liczbę pracowników, aby umożliwić nieprzerwane funkcjonowanie Kawiarni  i sprawną, szybką obsługę klientów</w:t>
      </w:r>
      <w:r w:rsidR="004C474A">
        <w:rPr>
          <w:rFonts w:asciiTheme="minorHAnsi" w:hAnsiTheme="minorHAnsi" w:cstheme="minorHAnsi"/>
          <w:sz w:val="22"/>
          <w:szCs w:val="22"/>
        </w:rPr>
        <w:t xml:space="preserve"> oraz należyte wykonywanie proponowanych usług</w:t>
      </w:r>
      <w:r w:rsidRPr="007D5A6C">
        <w:rPr>
          <w:rFonts w:asciiTheme="minorHAnsi" w:hAnsiTheme="minorHAnsi" w:cstheme="minorHAnsi"/>
          <w:sz w:val="22"/>
          <w:szCs w:val="22"/>
        </w:rPr>
        <w:t>.</w:t>
      </w:r>
    </w:p>
    <w:p w:rsidR="002F6493" w:rsidRPr="007D5A6C" w:rsidRDefault="002F6493" w:rsidP="002F6493">
      <w:pPr>
        <w:numPr>
          <w:ilvl w:val="0"/>
          <w:numId w:val="20"/>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Pracownicy Najemcy powinni wykazywać się wysoką kulturą osobistą.</w:t>
      </w:r>
    </w:p>
    <w:p w:rsidR="002F6493" w:rsidRPr="007D5A6C" w:rsidRDefault="002F6493" w:rsidP="002F6493">
      <w:pPr>
        <w:numPr>
          <w:ilvl w:val="0"/>
          <w:numId w:val="20"/>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Pracownicy Najemcy powinni posiadać jednolity strój umożliwiający ich łatwą identyfikację.</w:t>
      </w:r>
    </w:p>
    <w:p w:rsidR="002F6493" w:rsidRPr="007D5A6C" w:rsidRDefault="002F6493" w:rsidP="002F6493">
      <w:pPr>
        <w:numPr>
          <w:ilvl w:val="0"/>
          <w:numId w:val="20"/>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Wynajmujący zastrzega sobie prawo do zgłaszania uwag dot. ubioru i zachowania  pracowników Najemcy oraz jakości obsługi klientów. Najemca jest zobowiązany do zastosowania się do uwag Wynajmującego.</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tabs>
          <w:tab w:val="left" w:pos="343"/>
        </w:tabs>
        <w:ind w:left="4"/>
        <w:rPr>
          <w:rFonts w:asciiTheme="minorHAnsi" w:hAnsiTheme="minorHAnsi" w:cstheme="minorHAnsi"/>
          <w:b/>
          <w:sz w:val="22"/>
          <w:szCs w:val="22"/>
        </w:rPr>
      </w:pPr>
      <w:r w:rsidRPr="007D5A6C">
        <w:rPr>
          <w:rFonts w:asciiTheme="minorHAnsi" w:hAnsiTheme="minorHAnsi" w:cstheme="minorHAnsi"/>
          <w:b/>
          <w:sz w:val="22"/>
          <w:szCs w:val="22"/>
        </w:rPr>
        <w:t>3.</w:t>
      </w:r>
      <w:r w:rsidRPr="007D5A6C">
        <w:rPr>
          <w:rFonts w:asciiTheme="minorHAnsi" w:eastAsia="Times New Roman" w:hAnsiTheme="minorHAnsi" w:cstheme="minorHAnsi"/>
          <w:sz w:val="22"/>
          <w:szCs w:val="22"/>
        </w:rPr>
        <w:tab/>
      </w:r>
      <w:r w:rsidRPr="007D5A6C">
        <w:rPr>
          <w:rFonts w:asciiTheme="minorHAnsi" w:hAnsiTheme="minorHAnsi" w:cstheme="minorHAnsi"/>
          <w:b/>
          <w:sz w:val="22"/>
          <w:szCs w:val="22"/>
        </w:rPr>
        <w:t>Powierzchnia i charakterystyka sklepu</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numPr>
          <w:ilvl w:val="0"/>
          <w:numId w:val="21"/>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Informacje o pomieszczeniach: całość dokumentacji projektowej znajduje się do wglądu w siedzibie Wynajmującego.</w:t>
      </w:r>
    </w:p>
    <w:p w:rsidR="002F6493" w:rsidRPr="007D5A6C" w:rsidRDefault="002F6493" w:rsidP="002F6493">
      <w:pPr>
        <w:numPr>
          <w:ilvl w:val="0"/>
          <w:numId w:val="21"/>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Zalecane jest przeprowadzenie wizji lokalnej, po wcześniejszym uzgodnieniu terminu z Wynajmującym.</w:t>
      </w:r>
    </w:p>
    <w:p w:rsidR="002F6493" w:rsidRPr="007D5A6C" w:rsidRDefault="002F6493" w:rsidP="002F6493">
      <w:pPr>
        <w:numPr>
          <w:ilvl w:val="0"/>
          <w:numId w:val="21"/>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Toalety dla pracowników i klientów Sklepu są toaletami ogólnodostępnymi i znajdują się przy sklepie oraz przy recepcji Centrum Nauki Leonardo da Vinci.</w:t>
      </w:r>
    </w:p>
    <w:p w:rsidR="002F6493" w:rsidRPr="007D5A6C" w:rsidRDefault="002F6493" w:rsidP="002F6493">
      <w:pPr>
        <w:numPr>
          <w:ilvl w:val="0"/>
          <w:numId w:val="21"/>
        </w:numPr>
        <w:tabs>
          <w:tab w:val="left" w:pos="364"/>
        </w:tabs>
        <w:ind w:right="20"/>
        <w:jc w:val="both"/>
        <w:rPr>
          <w:rFonts w:asciiTheme="minorHAnsi" w:hAnsiTheme="minorHAnsi" w:cstheme="minorHAnsi"/>
          <w:sz w:val="22"/>
          <w:szCs w:val="22"/>
        </w:rPr>
      </w:pPr>
      <w:r w:rsidRPr="007D5A6C">
        <w:rPr>
          <w:rFonts w:asciiTheme="minorHAnsi" w:hAnsiTheme="minorHAnsi" w:cstheme="minorHAnsi"/>
          <w:sz w:val="22"/>
          <w:szCs w:val="22"/>
        </w:rPr>
        <w:t>Ograniczenia godzinowe – dostawa towaru powinna się odbywać poza godzinami otwarcia Budynku dla odwiedzających oraz w sposób nie zakłócający pracy Wynajmującego. Jeżeli dostawa towaru odbywać się będzie w godzinach otwarcia Budynku nie może zakłócać odwiedzin obiektu.</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tabs>
          <w:tab w:val="left" w:pos="343"/>
        </w:tabs>
        <w:ind w:left="4"/>
        <w:rPr>
          <w:rFonts w:asciiTheme="minorHAnsi" w:hAnsiTheme="minorHAnsi" w:cstheme="minorHAnsi"/>
          <w:b/>
          <w:sz w:val="22"/>
          <w:szCs w:val="22"/>
        </w:rPr>
      </w:pPr>
      <w:r w:rsidRPr="007D5A6C">
        <w:rPr>
          <w:rFonts w:asciiTheme="minorHAnsi" w:hAnsiTheme="minorHAnsi" w:cstheme="minorHAnsi"/>
          <w:b/>
          <w:sz w:val="22"/>
          <w:szCs w:val="22"/>
        </w:rPr>
        <w:t>4.</w:t>
      </w:r>
      <w:r w:rsidRPr="007D5A6C">
        <w:rPr>
          <w:rFonts w:asciiTheme="minorHAnsi" w:eastAsia="Times New Roman" w:hAnsiTheme="minorHAnsi" w:cstheme="minorHAnsi"/>
          <w:sz w:val="22"/>
          <w:szCs w:val="22"/>
        </w:rPr>
        <w:tab/>
      </w:r>
      <w:r w:rsidRPr="007D5A6C">
        <w:rPr>
          <w:rFonts w:asciiTheme="minorHAnsi" w:hAnsiTheme="minorHAnsi" w:cstheme="minorHAnsi"/>
          <w:b/>
          <w:sz w:val="22"/>
          <w:szCs w:val="22"/>
        </w:rPr>
        <w:t>Adaptacja i użytkowanie</w:t>
      </w:r>
    </w:p>
    <w:p w:rsidR="002F6493" w:rsidRPr="007D5A6C" w:rsidRDefault="002F6493" w:rsidP="002F6493">
      <w:pPr>
        <w:rPr>
          <w:rFonts w:asciiTheme="minorHAnsi" w:eastAsia="Times New Roman" w:hAnsiTheme="minorHAnsi" w:cstheme="minorHAnsi"/>
          <w:sz w:val="22"/>
          <w:szCs w:val="22"/>
        </w:rPr>
      </w:pP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t>Pełne wyposażenie i urządzenie Kawiarni w niezbędne meble i wyposażenie należy do Najemcy. Całość aranżacji oraz wyposażenie i urządzenie Sklepu wymaga pisemnej akceptacji Wynajmującego.</w:t>
      </w: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lastRenderedPageBreak/>
        <w:t>Aranżacja Sklepu musi być dostosowana do architektury i kolorystyki budynku. Powinna być dostosowana do rodzaju prezentowanych w Centrum treści (np. człowiek, zdrowie człowieka lub czasy Leonardo da Vinci).</w:t>
      </w: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t>Jeżeli z powodów technologicznych powstanie potrzeba ingerowania w istniejący budynek (wiercenie, mocowanie itp.) należy to każdorazowo uzgodnić z Wynajmującym i uzyskać jego zgodę.</w:t>
      </w: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t>Wynajmujący oddaje Najemcy powierzchnię w najem, w zamian za opłacanie czynszu. Kwota miesięcznego czynszu nie obejmuje kosztów utrzymania i eksploatacji lokalu oraz pozostałych opłat, które dodatkowo ponosił będzie przyszły Najemca m.in. opłat związanych z energią elektryczną, wodą i kanalizacją, ogrzewaniem, wywozem śmieci, z usługami telekomunikacyjnymi oraz inne koszty generowane przez przyszłego Najemcę z tytułu zamówionych przez Niego usług, wg wskazań liczników lub innych przeznaczonych do tego urządzeń lub opłat stałych naliczanych przez dostawców mediów. Powyższe naliczane i pobierane będą od dnia</w:t>
      </w:r>
      <w:r w:rsidRPr="007D5A6C">
        <w:rPr>
          <w:rFonts w:asciiTheme="minorHAnsi" w:hAnsiTheme="minorHAnsi" w:cstheme="minorHAnsi"/>
          <w:b/>
          <w:sz w:val="22"/>
          <w:szCs w:val="22"/>
        </w:rPr>
        <w:t xml:space="preserve"> </w:t>
      </w:r>
      <w:r w:rsidRPr="007D5A6C">
        <w:rPr>
          <w:rFonts w:asciiTheme="minorHAnsi" w:hAnsiTheme="minorHAnsi" w:cstheme="minorHAnsi"/>
          <w:sz w:val="22"/>
          <w:szCs w:val="22"/>
        </w:rPr>
        <w:t>jego przekazania Najemcy potwierdzonego protokołem.</w:t>
      </w: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t>Najemca będzie zobowiązany we własnym zakresie do codziennego sprzątania wynajętego lokalu i utrzymywania go w należytym porządku przez cały czas trwania najmu.</w:t>
      </w:r>
    </w:p>
    <w:p w:rsidR="002F6493" w:rsidRPr="007D5A6C" w:rsidRDefault="002F6493" w:rsidP="002F6493">
      <w:pPr>
        <w:numPr>
          <w:ilvl w:val="0"/>
          <w:numId w:val="17"/>
        </w:numPr>
        <w:tabs>
          <w:tab w:val="left" w:pos="364"/>
        </w:tabs>
        <w:ind w:left="708"/>
        <w:jc w:val="both"/>
        <w:rPr>
          <w:rFonts w:asciiTheme="minorHAnsi" w:hAnsiTheme="minorHAnsi" w:cstheme="minorHAnsi"/>
          <w:sz w:val="22"/>
          <w:szCs w:val="22"/>
        </w:rPr>
      </w:pPr>
      <w:r w:rsidRPr="007D5A6C">
        <w:rPr>
          <w:rFonts w:asciiTheme="minorHAnsi" w:hAnsiTheme="minorHAnsi" w:cstheme="minorHAnsi"/>
          <w:sz w:val="22"/>
          <w:szCs w:val="22"/>
        </w:rPr>
        <w:t>Najemca zobowiązuje się utrzymywać Sklep w należytym stanie, umożliwiającym jego prawidłową eksploatację oraz dokonywać drobnych bieżących napraw na własny koszt.</w:t>
      </w:r>
    </w:p>
    <w:p w:rsidR="00DF5672" w:rsidRPr="007A7417" w:rsidRDefault="00DF5672" w:rsidP="002F6493">
      <w:pPr>
        <w:ind w:left="3220"/>
        <w:rPr>
          <w:rFonts w:ascii="Times New Roman" w:hAnsi="Times New Roman" w:cs="Times New Roman"/>
          <w:sz w:val="24"/>
          <w:szCs w:val="24"/>
        </w:rPr>
      </w:pPr>
    </w:p>
    <w:sectPr w:rsidR="00DF5672" w:rsidRPr="007A7417" w:rsidSect="00EE19E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BB8" w:rsidRDefault="004B1BB8" w:rsidP="00EE19EF">
      <w:r>
        <w:separator/>
      </w:r>
    </w:p>
  </w:endnote>
  <w:endnote w:type="continuationSeparator" w:id="0">
    <w:p w:rsidR="004B1BB8" w:rsidRDefault="004B1BB8" w:rsidP="00E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A9" w:rsidRDefault="00A372A9">
    <w:pPr>
      <w:pStyle w:val="Stopka"/>
    </w:pPr>
    <w:r w:rsidRPr="00A372A9">
      <w:rPr>
        <w:noProof/>
      </w:rPr>
      <w:drawing>
        <wp:inline distT="0" distB="0" distL="0" distR="0">
          <wp:extent cx="5760720" cy="1256030"/>
          <wp:effectExtent l="19050" t="0" r="0" b="0"/>
          <wp:docPr id="1" name="Obraz 2" descr="C:\Users\ADMIN\Desktop\Akty prawne\Inne\Loga\RPO be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kty prawne\Inne\Loga\RPO bel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560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2A9" w:rsidRDefault="00A372A9">
    <w:pPr>
      <w:pStyle w:val="Stopka"/>
    </w:pPr>
    <w:r w:rsidRPr="00A372A9">
      <w:rPr>
        <w:noProof/>
      </w:rPr>
      <w:drawing>
        <wp:inline distT="0" distB="0" distL="0" distR="0">
          <wp:extent cx="5760720" cy="1256030"/>
          <wp:effectExtent l="19050" t="0" r="0" b="0"/>
          <wp:docPr id="4" name="Obraz 2" descr="C:\Users\ADMIN\Desktop\Akty prawne\Inne\Loga\RPO be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kty prawne\Inne\Loga\RPO bel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560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BB8" w:rsidRDefault="004B1BB8" w:rsidP="00EE19EF">
      <w:r>
        <w:separator/>
      </w:r>
    </w:p>
  </w:footnote>
  <w:footnote w:type="continuationSeparator" w:id="0">
    <w:p w:rsidR="004B1BB8" w:rsidRDefault="004B1BB8" w:rsidP="00EE1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EF" w:rsidRDefault="00EE19EF">
    <w:pPr>
      <w:pStyle w:val="Nagwek"/>
    </w:pPr>
    <w:r w:rsidRPr="00EE19EF">
      <w:rPr>
        <w:noProof/>
      </w:rPr>
      <w:drawing>
        <wp:anchor distT="0" distB="0" distL="114300" distR="114300" simplePos="0" relativeHeight="251660288" behindDoc="1" locked="0" layoutInCell="1" allowOverlap="1">
          <wp:simplePos x="0" y="0"/>
          <wp:positionH relativeFrom="column">
            <wp:posOffset>-50165</wp:posOffset>
          </wp:positionH>
          <wp:positionV relativeFrom="paragraph">
            <wp:posOffset>541020</wp:posOffset>
          </wp:positionV>
          <wp:extent cx="1085850" cy="1089660"/>
          <wp:effectExtent l="19050" t="0" r="0" b="0"/>
          <wp:wrapNone/>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tretch>
                    <a:fillRect/>
                  </a:stretch>
                </pic:blipFill>
                <pic:spPr bwMode="auto">
                  <a:xfrm>
                    <a:off x="0" y="0"/>
                    <a:ext cx="1085850" cy="1089660"/>
                  </a:xfrm>
                  <a:prstGeom prst="rect">
                    <a:avLst/>
                  </a:prstGeom>
                  <a:noFill/>
                  <a:ln w="9525">
                    <a:noFill/>
                    <a:miter lim="800000"/>
                    <a:headEnd/>
                    <a:tailEnd/>
                  </a:ln>
                </pic:spPr>
              </pic:pic>
            </a:graphicData>
          </a:graphic>
        </wp:anchor>
      </w:drawing>
    </w:r>
    <w:r w:rsidR="00ED3D0C">
      <w:rPr>
        <w:noProof/>
      </w:rPr>
      <mc:AlternateContent>
        <mc:Choice Requires="wps">
          <w:drawing>
            <wp:anchor distT="0" distB="0" distL="114300" distR="114300" simplePos="0" relativeHeight="251658240" behindDoc="0" locked="0" layoutInCell="1" allowOverlap="1">
              <wp:simplePos x="0" y="0"/>
              <wp:positionH relativeFrom="column">
                <wp:posOffset>1117600</wp:posOffset>
              </wp:positionH>
              <wp:positionV relativeFrom="paragraph">
                <wp:posOffset>518160</wp:posOffset>
              </wp:positionV>
              <wp:extent cx="2053590" cy="1581150"/>
              <wp:effectExtent l="0" t="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9EF" w:rsidRDefault="00EE19EF" w:rsidP="00EE19EF">
                          <w:pPr>
                            <w:tabs>
                              <w:tab w:val="left" w:pos="3119"/>
                            </w:tabs>
                            <w:rPr>
                              <w:rFonts w:ascii="Myriad Pro" w:hAnsi="Myriad Pro"/>
                              <w:b/>
                              <w:color w:val="264568"/>
                            </w:rPr>
                          </w:pPr>
                          <w:r w:rsidRPr="00113730">
                            <w:rPr>
                              <w:rFonts w:ascii="Myriad Pro" w:hAnsi="Myriad Pro"/>
                              <w:b/>
                              <w:color w:val="264568"/>
                            </w:rPr>
                            <w:t>Regionalne Centrum</w:t>
                          </w:r>
                          <w:r>
                            <w:rPr>
                              <w:rFonts w:ascii="Myriad Pro" w:hAnsi="Myriad Pro"/>
                              <w:b/>
                              <w:color w:val="264568"/>
                            </w:rPr>
                            <w:br/>
                          </w:r>
                          <w:r w:rsidRPr="00113730">
                            <w:rPr>
                              <w:rFonts w:ascii="Myriad Pro" w:hAnsi="Myriad Pro"/>
                              <w:b/>
                              <w:color w:val="264568"/>
                            </w:rPr>
                            <w:t>Naukowo-Technologiczne</w:t>
                          </w:r>
                        </w:p>
                        <w:p w:rsidR="00EE19EF" w:rsidRPr="00451140" w:rsidRDefault="00EE19EF" w:rsidP="00EE19EF">
                          <w:pPr>
                            <w:tabs>
                              <w:tab w:val="left" w:pos="3119"/>
                            </w:tabs>
                            <w:rPr>
                              <w:rFonts w:ascii="Myriad Pro" w:hAnsi="Myriad Pro"/>
                              <w:b/>
                              <w:color w:val="264568"/>
                            </w:rPr>
                          </w:pP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 xml:space="preserve">tel. </w:t>
                          </w:r>
                          <w:r w:rsidRPr="00617DC4">
                            <w:rPr>
                              <w:rFonts w:ascii="Myriad Pro" w:hAnsi="Myriad Pro"/>
                              <w:color w:val="264568"/>
                              <w:sz w:val="14"/>
                              <w:lang w:val="en-US"/>
                            </w:rPr>
                            <w:t>(41) 343 40 50</w:t>
                          </w:r>
                          <w:r w:rsidRPr="00617DC4">
                            <w:rPr>
                              <w:rFonts w:ascii="Myriad Pro" w:hAnsi="Myriad Pro"/>
                              <w:color w:val="264568"/>
                              <w:sz w:val="14"/>
                              <w:lang w:val="en-US"/>
                            </w:rPr>
                            <w:br/>
                          </w:r>
                          <w:proofErr w:type="spellStart"/>
                          <w:r w:rsidRPr="00617DC4">
                            <w:rPr>
                              <w:rFonts w:ascii="Myriad Pro" w:hAnsi="Myriad Pro"/>
                              <w:color w:val="264568"/>
                              <w:sz w:val="14"/>
                              <w:lang w:val="en-US"/>
                            </w:rPr>
                            <w:t>faks</w:t>
                          </w:r>
                          <w:proofErr w:type="spellEnd"/>
                          <w:r w:rsidRPr="00617DC4">
                            <w:rPr>
                              <w:rFonts w:ascii="Myriad Pro" w:hAnsi="Myriad Pro"/>
                              <w:color w:val="264568"/>
                              <w:sz w:val="14"/>
                              <w:lang w:val="en-US"/>
                            </w:rPr>
                            <w:t xml:space="preserve"> (41) 307 44 76</w:t>
                          </w:r>
                          <w:r w:rsidRPr="00617DC4">
                            <w:rPr>
                              <w:rFonts w:ascii="Myriad Pro" w:hAnsi="Myriad Pro"/>
                              <w:color w:val="264568"/>
                              <w:sz w:val="14"/>
                              <w:lang w:val="en-US"/>
                            </w:rPr>
                            <w:br/>
                            <w:t>www.rcnt.pl</w:t>
                          </w:r>
                          <w:r w:rsidRPr="00617DC4">
                            <w:rPr>
                              <w:rFonts w:ascii="Myriad Pro" w:hAnsi="Myriad Pro"/>
                              <w:color w:val="264568"/>
                              <w:sz w:val="14"/>
                              <w:lang w:val="en-US"/>
                            </w:rPr>
                            <w:br/>
                          </w:r>
                          <w:hyperlink r:id="rId2" w:history="1">
                            <w:r w:rsidRPr="00617DC4">
                              <w:rPr>
                                <w:rStyle w:val="Hipercze"/>
                                <w:rFonts w:ascii="Myriad Pro" w:hAnsi="Myriad Pro"/>
                                <w:sz w:val="14"/>
                                <w:lang w:val="en-US"/>
                              </w:rPr>
                              <w:t>sekretariat@rcnt.pl</w:t>
                            </w:r>
                          </w:hyperlink>
                        </w:p>
                        <w:p w:rsidR="00EE19EF" w:rsidRPr="00617DC4" w:rsidRDefault="00EE19EF" w:rsidP="00EE19EF">
                          <w:pPr>
                            <w:spacing w:before="60" w:line="168" w:lineRule="exact"/>
                            <w:rPr>
                              <w:rFonts w:ascii="Myriad Pro" w:hAnsi="Myriad Pro"/>
                              <w:color w:val="264568"/>
                              <w:sz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8pt;margin-top:40.8pt;width:161.7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sgw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" stroked="f">
              <v:textbox>
                <w:txbxContent>
                  <w:p w:rsidR="00EE19EF" w:rsidRDefault="00EE19EF" w:rsidP="00EE19EF">
                    <w:pPr>
                      <w:tabs>
                        <w:tab w:val="left" w:pos="3119"/>
                      </w:tabs>
                      <w:rPr>
                        <w:rFonts w:ascii="Myriad Pro" w:hAnsi="Myriad Pro"/>
                        <w:b/>
                        <w:color w:val="264568"/>
                      </w:rPr>
                    </w:pPr>
                    <w:r w:rsidRPr="00113730">
                      <w:rPr>
                        <w:rFonts w:ascii="Myriad Pro" w:hAnsi="Myriad Pro"/>
                        <w:b/>
                        <w:color w:val="264568"/>
                      </w:rPr>
                      <w:t>Regionalne Centrum</w:t>
                    </w:r>
                    <w:r>
                      <w:rPr>
                        <w:rFonts w:ascii="Myriad Pro" w:hAnsi="Myriad Pro"/>
                        <w:b/>
                        <w:color w:val="264568"/>
                      </w:rPr>
                      <w:br/>
                    </w:r>
                    <w:r w:rsidRPr="00113730">
                      <w:rPr>
                        <w:rFonts w:ascii="Myriad Pro" w:hAnsi="Myriad Pro"/>
                        <w:b/>
                        <w:color w:val="264568"/>
                      </w:rPr>
                      <w:t>Naukowo-Technologiczne</w:t>
                    </w:r>
                  </w:p>
                  <w:p w:rsidR="00EE19EF" w:rsidRPr="00451140" w:rsidRDefault="00EE19EF" w:rsidP="00EE19EF">
                    <w:pPr>
                      <w:tabs>
                        <w:tab w:val="left" w:pos="3119"/>
                      </w:tabs>
                      <w:rPr>
                        <w:rFonts w:ascii="Myriad Pro" w:hAnsi="Myriad Pro"/>
                        <w:b/>
                        <w:color w:val="264568"/>
                      </w:rPr>
                    </w:pPr>
                    <w:r w:rsidRPr="00113730">
                      <w:rPr>
                        <w:rFonts w:ascii="Myriad Pro" w:hAnsi="Myriad Pro"/>
                        <w:color w:val="264568"/>
                        <w:sz w:val="14"/>
                      </w:rPr>
                      <w:t>Podzamcze 45</w:t>
                    </w:r>
                    <w:r>
                      <w:rPr>
                        <w:rFonts w:ascii="Myriad Pro" w:hAnsi="Myriad Pro"/>
                        <w:color w:val="264568"/>
                        <w:sz w:val="14"/>
                      </w:rPr>
                      <w:br/>
                    </w:r>
                    <w:r w:rsidRPr="00113730">
                      <w:rPr>
                        <w:rFonts w:ascii="Myriad Pro" w:hAnsi="Myriad Pro"/>
                        <w:color w:val="264568"/>
                        <w:sz w:val="14"/>
                      </w:rPr>
                      <w:t>26-060 Chęciny</w:t>
                    </w:r>
                    <w:r>
                      <w:rPr>
                        <w:rFonts w:ascii="Myriad Pro" w:hAnsi="Myriad Pro"/>
                        <w:color w:val="264568"/>
                        <w:sz w:val="14"/>
                      </w:rPr>
                      <w:br/>
                    </w:r>
                    <w:r w:rsidRPr="00113730">
                      <w:rPr>
                        <w:rFonts w:ascii="Myriad Pro" w:hAnsi="Myriad Pro"/>
                        <w:color w:val="264568"/>
                        <w:sz w:val="14"/>
                      </w:rPr>
                      <w:t xml:space="preserve">tel. </w:t>
                    </w:r>
                    <w:r w:rsidRPr="00617DC4">
                      <w:rPr>
                        <w:rFonts w:ascii="Myriad Pro" w:hAnsi="Myriad Pro"/>
                        <w:color w:val="264568"/>
                        <w:sz w:val="14"/>
                        <w:lang w:val="en-US"/>
                      </w:rPr>
                      <w:t>(41) 343 40 50</w:t>
                    </w:r>
                    <w:r w:rsidRPr="00617DC4">
                      <w:rPr>
                        <w:rFonts w:ascii="Myriad Pro" w:hAnsi="Myriad Pro"/>
                        <w:color w:val="264568"/>
                        <w:sz w:val="14"/>
                        <w:lang w:val="en-US"/>
                      </w:rPr>
                      <w:br/>
                    </w:r>
                    <w:proofErr w:type="spellStart"/>
                    <w:r w:rsidRPr="00617DC4">
                      <w:rPr>
                        <w:rFonts w:ascii="Myriad Pro" w:hAnsi="Myriad Pro"/>
                        <w:color w:val="264568"/>
                        <w:sz w:val="14"/>
                        <w:lang w:val="en-US"/>
                      </w:rPr>
                      <w:t>faks</w:t>
                    </w:r>
                    <w:proofErr w:type="spellEnd"/>
                    <w:r w:rsidRPr="00617DC4">
                      <w:rPr>
                        <w:rFonts w:ascii="Myriad Pro" w:hAnsi="Myriad Pro"/>
                        <w:color w:val="264568"/>
                        <w:sz w:val="14"/>
                        <w:lang w:val="en-US"/>
                      </w:rPr>
                      <w:t xml:space="preserve"> (41) 307 44 76</w:t>
                    </w:r>
                    <w:r w:rsidRPr="00617DC4">
                      <w:rPr>
                        <w:rFonts w:ascii="Myriad Pro" w:hAnsi="Myriad Pro"/>
                        <w:color w:val="264568"/>
                        <w:sz w:val="14"/>
                        <w:lang w:val="en-US"/>
                      </w:rPr>
                      <w:br/>
                      <w:t>www.rcnt.pl</w:t>
                    </w:r>
                    <w:r w:rsidRPr="00617DC4">
                      <w:rPr>
                        <w:rFonts w:ascii="Myriad Pro" w:hAnsi="Myriad Pro"/>
                        <w:color w:val="264568"/>
                        <w:sz w:val="14"/>
                        <w:lang w:val="en-US"/>
                      </w:rPr>
                      <w:br/>
                    </w:r>
                    <w:hyperlink r:id="rId3" w:history="1">
                      <w:r w:rsidRPr="00617DC4">
                        <w:rPr>
                          <w:rStyle w:val="Hipercze"/>
                          <w:rFonts w:ascii="Myriad Pro" w:hAnsi="Myriad Pro"/>
                          <w:sz w:val="14"/>
                          <w:lang w:val="en-US"/>
                        </w:rPr>
                        <w:t>sekretariat@rcnt.pl</w:t>
                      </w:r>
                    </w:hyperlink>
                  </w:p>
                  <w:p w:rsidR="00EE19EF" w:rsidRPr="00617DC4" w:rsidRDefault="00EE19EF" w:rsidP="00EE19EF">
                    <w:pPr>
                      <w:spacing w:before="60" w:line="168" w:lineRule="exact"/>
                      <w:rPr>
                        <w:rFonts w:ascii="Myriad Pro" w:hAnsi="Myriad Pro"/>
                        <w:color w:val="264568"/>
                        <w:sz w:val="14"/>
                        <w:lang w:val="en-U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7E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52D6FA"/>
    <w:lvl w:ilvl="0" w:tplc="CEC6014C">
      <w:start w:val="1"/>
      <w:numFmt w:val="lowerLetter"/>
      <w:lvlText w:val="%1."/>
      <w:lvlJc w:val="left"/>
      <w:rPr>
        <w:rFonts w:asciiTheme="minorHAnsi" w:eastAsia="Calibri" w:hAnsiTheme="minorHAnsi" w:cstheme="minorHAnsi"/>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0000695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00005F9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00030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B310E5FE"/>
    <w:lvl w:ilvl="0" w:tplc="E584AAE6">
      <w:start w:val="1"/>
      <w:numFmt w:val="lowerLetter"/>
      <w:lvlText w:val="%1."/>
      <w:lvlJc w:val="left"/>
      <w:rPr>
        <w:rFonts w:asciiTheme="minorHAnsi" w:eastAsia="Calibri" w:hAnsiTheme="minorHAnsi" w:cstheme="minorHAnsi"/>
        <w:b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8525C40"/>
    <w:multiLevelType w:val="hybridMultilevel"/>
    <w:tmpl w:val="9FB42266"/>
    <w:lvl w:ilvl="0" w:tplc="04150019">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97ED7"/>
    <w:multiLevelType w:val="hybridMultilevel"/>
    <w:tmpl w:val="AC90B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71801"/>
    <w:multiLevelType w:val="hybridMultilevel"/>
    <w:tmpl w:val="61BA9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D969DA"/>
    <w:multiLevelType w:val="hybridMultilevel"/>
    <w:tmpl w:val="CAE2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B0A8A"/>
    <w:multiLevelType w:val="hybridMultilevel"/>
    <w:tmpl w:val="53182B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600D32"/>
    <w:multiLevelType w:val="hybridMultilevel"/>
    <w:tmpl w:val="ED2E7CD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9068BE"/>
    <w:multiLevelType w:val="hybridMultilevel"/>
    <w:tmpl w:val="1A6043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4F3BDF"/>
    <w:multiLevelType w:val="hybridMultilevel"/>
    <w:tmpl w:val="B07C1B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CD2F5F"/>
    <w:multiLevelType w:val="hybridMultilevel"/>
    <w:tmpl w:val="E3E2E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966CE"/>
    <w:multiLevelType w:val="hybridMultilevel"/>
    <w:tmpl w:val="252A16E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C05063"/>
    <w:multiLevelType w:val="hybridMultilevel"/>
    <w:tmpl w:val="73781F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1E6772"/>
    <w:multiLevelType w:val="hybridMultilevel"/>
    <w:tmpl w:val="E83282CA"/>
    <w:lvl w:ilvl="0" w:tplc="6B201DC2">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8" w15:restartNumberingAfterBreak="0">
    <w:nsid w:val="739B415A"/>
    <w:multiLevelType w:val="singleLevel"/>
    <w:tmpl w:val="A454BFAE"/>
    <w:lvl w:ilvl="0">
      <w:start w:val="1"/>
      <w:numFmt w:val="decimal"/>
      <w:lvlText w:val="%1."/>
      <w:legacy w:legacy="1" w:legacySpace="0" w:legacyIndent="283"/>
      <w:lvlJc w:val="left"/>
      <w:pPr>
        <w:ind w:left="283" w:hanging="283"/>
      </w:pPr>
    </w:lvl>
  </w:abstractNum>
  <w:abstractNum w:abstractNumId="19" w15:restartNumberingAfterBreak="0">
    <w:nsid w:val="74483E50"/>
    <w:multiLevelType w:val="hybridMultilevel"/>
    <w:tmpl w:val="DC9E1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12BE2"/>
    <w:multiLevelType w:val="hybridMultilevel"/>
    <w:tmpl w:val="0E040E82"/>
    <w:lvl w:ilvl="0" w:tplc="04150001">
      <w:start w:val="1"/>
      <w:numFmt w:val="bullet"/>
      <w:lvlText w:val=""/>
      <w:lvlJc w:val="left"/>
      <w:pPr>
        <w:ind w:left="1796" w:hanging="360"/>
      </w:pPr>
      <w:rPr>
        <w:rFonts w:ascii="Symbol" w:hAnsi="Symbol" w:hint="default"/>
      </w:rPr>
    </w:lvl>
    <w:lvl w:ilvl="1" w:tplc="04150003" w:tentative="1">
      <w:start w:val="1"/>
      <w:numFmt w:val="bullet"/>
      <w:lvlText w:val="o"/>
      <w:lvlJc w:val="left"/>
      <w:pPr>
        <w:ind w:left="2516" w:hanging="360"/>
      </w:pPr>
      <w:rPr>
        <w:rFonts w:ascii="Courier New" w:hAnsi="Courier New" w:cs="Courier New" w:hint="default"/>
      </w:rPr>
    </w:lvl>
    <w:lvl w:ilvl="2" w:tplc="04150005" w:tentative="1">
      <w:start w:val="1"/>
      <w:numFmt w:val="bullet"/>
      <w:lvlText w:val=""/>
      <w:lvlJc w:val="left"/>
      <w:pPr>
        <w:ind w:left="3236" w:hanging="360"/>
      </w:pPr>
      <w:rPr>
        <w:rFonts w:ascii="Wingdings" w:hAnsi="Wingdings" w:hint="default"/>
      </w:rPr>
    </w:lvl>
    <w:lvl w:ilvl="3" w:tplc="04150001" w:tentative="1">
      <w:start w:val="1"/>
      <w:numFmt w:val="bullet"/>
      <w:lvlText w:val=""/>
      <w:lvlJc w:val="left"/>
      <w:pPr>
        <w:ind w:left="3956" w:hanging="360"/>
      </w:pPr>
      <w:rPr>
        <w:rFonts w:ascii="Symbol" w:hAnsi="Symbol" w:hint="default"/>
      </w:rPr>
    </w:lvl>
    <w:lvl w:ilvl="4" w:tplc="04150003" w:tentative="1">
      <w:start w:val="1"/>
      <w:numFmt w:val="bullet"/>
      <w:lvlText w:val="o"/>
      <w:lvlJc w:val="left"/>
      <w:pPr>
        <w:ind w:left="4676" w:hanging="360"/>
      </w:pPr>
      <w:rPr>
        <w:rFonts w:ascii="Courier New" w:hAnsi="Courier New" w:cs="Courier New" w:hint="default"/>
      </w:rPr>
    </w:lvl>
    <w:lvl w:ilvl="5" w:tplc="04150005" w:tentative="1">
      <w:start w:val="1"/>
      <w:numFmt w:val="bullet"/>
      <w:lvlText w:val=""/>
      <w:lvlJc w:val="left"/>
      <w:pPr>
        <w:ind w:left="5396" w:hanging="360"/>
      </w:pPr>
      <w:rPr>
        <w:rFonts w:ascii="Wingdings" w:hAnsi="Wingdings" w:hint="default"/>
      </w:rPr>
    </w:lvl>
    <w:lvl w:ilvl="6" w:tplc="04150001" w:tentative="1">
      <w:start w:val="1"/>
      <w:numFmt w:val="bullet"/>
      <w:lvlText w:val=""/>
      <w:lvlJc w:val="left"/>
      <w:pPr>
        <w:ind w:left="6116" w:hanging="360"/>
      </w:pPr>
      <w:rPr>
        <w:rFonts w:ascii="Symbol" w:hAnsi="Symbol" w:hint="default"/>
      </w:rPr>
    </w:lvl>
    <w:lvl w:ilvl="7" w:tplc="04150003" w:tentative="1">
      <w:start w:val="1"/>
      <w:numFmt w:val="bullet"/>
      <w:lvlText w:val="o"/>
      <w:lvlJc w:val="left"/>
      <w:pPr>
        <w:ind w:left="6836" w:hanging="360"/>
      </w:pPr>
      <w:rPr>
        <w:rFonts w:ascii="Courier New" w:hAnsi="Courier New" w:cs="Courier New" w:hint="default"/>
      </w:rPr>
    </w:lvl>
    <w:lvl w:ilvl="8" w:tplc="04150005" w:tentative="1">
      <w:start w:val="1"/>
      <w:numFmt w:val="bullet"/>
      <w:lvlText w:val=""/>
      <w:lvlJc w:val="left"/>
      <w:pPr>
        <w:ind w:left="7556" w:hanging="360"/>
      </w:pPr>
      <w:rPr>
        <w:rFonts w:ascii="Wingdings" w:hAnsi="Wingdings" w:hint="default"/>
      </w:rPr>
    </w:lvl>
  </w:abstractNum>
  <w:num w:numId="1">
    <w:abstractNumId w:val="9"/>
  </w:num>
  <w:num w:numId="2">
    <w:abstractNumId w:val="13"/>
  </w:num>
  <w:num w:numId="3">
    <w:abstractNumId w:val="8"/>
  </w:num>
  <w:num w:numId="4">
    <w:abstractNumId w:val="14"/>
  </w:num>
  <w:num w:numId="5">
    <w:abstractNumId w:val="19"/>
  </w:num>
  <w:num w:numId="6">
    <w:abstractNumId w:val="7"/>
  </w:num>
  <w:num w:numId="7">
    <w:abstractNumId w:val="0"/>
  </w:num>
  <w:num w:numId="8">
    <w:abstractNumId w:val="18"/>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
  </w:num>
  <w:num w:numId="13">
    <w:abstractNumId w:val="6"/>
  </w:num>
  <w:num w:numId="14">
    <w:abstractNumId w:val="10"/>
  </w:num>
  <w:num w:numId="15">
    <w:abstractNumId w:val="12"/>
  </w:num>
  <w:num w:numId="16">
    <w:abstractNumId w:val="4"/>
  </w:num>
  <w:num w:numId="17">
    <w:abstractNumId w:val="5"/>
  </w:num>
  <w:num w:numId="18">
    <w:abstractNumId w:val="11"/>
  </w:num>
  <w:num w:numId="19">
    <w:abstractNumId w:val="2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AC"/>
    <w:rsid w:val="000210C2"/>
    <w:rsid w:val="000335BF"/>
    <w:rsid w:val="000366A3"/>
    <w:rsid w:val="00051EAB"/>
    <w:rsid w:val="000520D9"/>
    <w:rsid w:val="00057F34"/>
    <w:rsid w:val="00064EE0"/>
    <w:rsid w:val="000A4BBD"/>
    <w:rsid w:val="000D1725"/>
    <w:rsid w:val="000D5AAC"/>
    <w:rsid w:val="000E0856"/>
    <w:rsid w:val="000E0BFB"/>
    <w:rsid w:val="000F0C94"/>
    <w:rsid w:val="000F432E"/>
    <w:rsid w:val="00112AA0"/>
    <w:rsid w:val="001535FC"/>
    <w:rsid w:val="00164817"/>
    <w:rsid w:val="00171806"/>
    <w:rsid w:val="00194FAE"/>
    <w:rsid w:val="001A6B81"/>
    <w:rsid w:val="001C7948"/>
    <w:rsid w:val="00206FEE"/>
    <w:rsid w:val="00264D3B"/>
    <w:rsid w:val="00287EE2"/>
    <w:rsid w:val="002B1336"/>
    <w:rsid w:val="002C306F"/>
    <w:rsid w:val="002D28E9"/>
    <w:rsid w:val="002F6493"/>
    <w:rsid w:val="002F73FC"/>
    <w:rsid w:val="00313965"/>
    <w:rsid w:val="00313D79"/>
    <w:rsid w:val="00326B6F"/>
    <w:rsid w:val="00397403"/>
    <w:rsid w:val="003C2649"/>
    <w:rsid w:val="003E3A76"/>
    <w:rsid w:val="003F2A45"/>
    <w:rsid w:val="00402F16"/>
    <w:rsid w:val="00416E01"/>
    <w:rsid w:val="00497564"/>
    <w:rsid w:val="004B1BB8"/>
    <w:rsid w:val="004C474A"/>
    <w:rsid w:val="004E78F6"/>
    <w:rsid w:val="004F0AF8"/>
    <w:rsid w:val="005143EE"/>
    <w:rsid w:val="00565BFB"/>
    <w:rsid w:val="00577B33"/>
    <w:rsid w:val="00593CFF"/>
    <w:rsid w:val="005D503F"/>
    <w:rsid w:val="005E5427"/>
    <w:rsid w:val="005E698C"/>
    <w:rsid w:val="00600067"/>
    <w:rsid w:val="00626D25"/>
    <w:rsid w:val="00633DA8"/>
    <w:rsid w:val="006478AA"/>
    <w:rsid w:val="00673F2B"/>
    <w:rsid w:val="006761FF"/>
    <w:rsid w:val="00680878"/>
    <w:rsid w:val="006A326D"/>
    <w:rsid w:val="006B1EF2"/>
    <w:rsid w:val="006B74CB"/>
    <w:rsid w:val="006C070C"/>
    <w:rsid w:val="006D2E04"/>
    <w:rsid w:val="006F088A"/>
    <w:rsid w:val="00711908"/>
    <w:rsid w:val="00711EA6"/>
    <w:rsid w:val="007226D3"/>
    <w:rsid w:val="00725380"/>
    <w:rsid w:val="00744E45"/>
    <w:rsid w:val="0079250F"/>
    <w:rsid w:val="00797E98"/>
    <w:rsid w:val="007A7417"/>
    <w:rsid w:val="007B542D"/>
    <w:rsid w:val="007C3D5D"/>
    <w:rsid w:val="007C636D"/>
    <w:rsid w:val="007D5A6C"/>
    <w:rsid w:val="007E1254"/>
    <w:rsid w:val="00843631"/>
    <w:rsid w:val="008774CC"/>
    <w:rsid w:val="00895700"/>
    <w:rsid w:val="008A47BC"/>
    <w:rsid w:val="009429BF"/>
    <w:rsid w:val="00950794"/>
    <w:rsid w:val="0095498F"/>
    <w:rsid w:val="00961F07"/>
    <w:rsid w:val="00994D63"/>
    <w:rsid w:val="009A36BF"/>
    <w:rsid w:val="009B66BA"/>
    <w:rsid w:val="009C1B4C"/>
    <w:rsid w:val="009E2FA6"/>
    <w:rsid w:val="009F49AC"/>
    <w:rsid w:val="00A00378"/>
    <w:rsid w:val="00A026E7"/>
    <w:rsid w:val="00A25266"/>
    <w:rsid w:val="00A372A9"/>
    <w:rsid w:val="00A64C2F"/>
    <w:rsid w:val="00A73A3A"/>
    <w:rsid w:val="00A812BB"/>
    <w:rsid w:val="00A857FD"/>
    <w:rsid w:val="00AB7BA8"/>
    <w:rsid w:val="00AC30CA"/>
    <w:rsid w:val="00AF380A"/>
    <w:rsid w:val="00B5448C"/>
    <w:rsid w:val="00B57BF0"/>
    <w:rsid w:val="00B72DEC"/>
    <w:rsid w:val="00B869FF"/>
    <w:rsid w:val="00BB1942"/>
    <w:rsid w:val="00BC594C"/>
    <w:rsid w:val="00BF1096"/>
    <w:rsid w:val="00BF4202"/>
    <w:rsid w:val="00C04656"/>
    <w:rsid w:val="00C44881"/>
    <w:rsid w:val="00C57916"/>
    <w:rsid w:val="00C7089C"/>
    <w:rsid w:val="00C869BE"/>
    <w:rsid w:val="00CA70D7"/>
    <w:rsid w:val="00CF60EA"/>
    <w:rsid w:val="00D21763"/>
    <w:rsid w:val="00D23BB2"/>
    <w:rsid w:val="00D26E0E"/>
    <w:rsid w:val="00D46659"/>
    <w:rsid w:val="00DC0FD2"/>
    <w:rsid w:val="00DE4976"/>
    <w:rsid w:val="00DF5672"/>
    <w:rsid w:val="00E12321"/>
    <w:rsid w:val="00E2420A"/>
    <w:rsid w:val="00E43CA1"/>
    <w:rsid w:val="00E44CD7"/>
    <w:rsid w:val="00E539DE"/>
    <w:rsid w:val="00E60734"/>
    <w:rsid w:val="00ED3D0C"/>
    <w:rsid w:val="00EE19EF"/>
    <w:rsid w:val="00F64572"/>
    <w:rsid w:val="00F77119"/>
    <w:rsid w:val="00F95C80"/>
    <w:rsid w:val="00FA2ACC"/>
    <w:rsid w:val="00FA7EE1"/>
    <w:rsid w:val="00FB11F5"/>
    <w:rsid w:val="00FD7F90"/>
    <w:rsid w:val="00FF3603"/>
    <w:rsid w:val="00FF4C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0D9A4-E2D7-4776-B6A3-DE382497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417"/>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5AAC"/>
    <w:pPr>
      <w:ind w:left="720"/>
      <w:contextualSpacing/>
    </w:pPr>
  </w:style>
  <w:style w:type="paragraph" w:styleId="Nagwek">
    <w:name w:val="header"/>
    <w:basedOn w:val="Normalny"/>
    <w:link w:val="NagwekZnak"/>
    <w:uiPriority w:val="99"/>
    <w:semiHidden/>
    <w:unhideWhenUsed/>
    <w:rsid w:val="00EE19EF"/>
    <w:pPr>
      <w:tabs>
        <w:tab w:val="center" w:pos="4536"/>
        <w:tab w:val="right" w:pos="9072"/>
      </w:tabs>
    </w:pPr>
  </w:style>
  <w:style w:type="character" w:customStyle="1" w:styleId="NagwekZnak">
    <w:name w:val="Nagłówek Znak"/>
    <w:basedOn w:val="Domylnaczcionkaakapitu"/>
    <w:link w:val="Nagwek"/>
    <w:uiPriority w:val="99"/>
    <w:semiHidden/>
    <w:rsid w:val="00EE19EF"/>
  </w:style>
  <w:style w:type="paragraph" w:styleId="Stopka">
    <w:name w:val="footer"/>
    <w:basedOn w:val="Normalny"/>
    <w:link w:val="StopkaZnak"/>
    <w:uiPriority w:val="99"/>
    <w:semiHidden/>
    <w:unhideWhenUsed/>
    <w:rsid w:val="00EE19EF"/>
    <w:pPr>
      <w:tabs>
        <w:tab w:val="center" w:pos="4536"/>
        <w:tab w:val="right" w:pos="9072"/>
      </w:tabs>
    </w:pPr>
  </w:style>
  <w:style w:type="character" w:customStyle="1" w:styleId="StopkaZnak">
    <w:name w:val="Stopka Znak"/>
    <w:basedOn w:val="Domylnaczcionkaakapitu"/>
    <w:link w:val="Stopka"/>
    <w:uiPriority w:val="99"/>
    <w:semiHidden/>
    <w:rsid w:val="00EE19EF"/>
  </w:style>
  <w:style w:type="character" w:styleId="Hipercze">
    <w:name w:val="Hyperlink"/>
    <w:basedOn w:val="Domylnaczcionkaakapitu"/>
    <w:uiPriority w:val="99"/>
    <w:unhideWhenUsed/>
    <w:rsid w:val="00EE19EF"/>
    <w:rPr>
      <w:color w:val="0563C1" w:themeColor="hyperlink"/>
      <w:u w:val="single"/>
    </w:rPr>
  </w:style>
  <w:style w:type="paragraph" w:styleId="Tekstdymka">
    <w:name w:val="Balloon Text"/>
    <w:basedOn w:val="Normalny"/>
    <w:link w:val="TekstdymkaZnak"/>
    <w:uiPriority w:val="99"/>
    <w:semiHidden/>
    <w:unhideWhenUsed/>
    <w:rsid w:val="00A372A9"/>
    <w:rPr>
      <w:rFonts w:ascii="Tahoma" w:hAnsi="Tahoma" w:cs="Tahoma"/>
      <w:sz w:val="16"/>
      <w:szCs w:val="16"/>
    </w:rPr>
  </w:style>
  <w:style w:type="character" w:customStyle="1" w:styleId="TekstdymkaZnak">
    <w:name w:val="Tekst dymka Znak"/>
    <w:basedOn w:val="Domylnaczcionkaakapitu"/>
    <w:link w:val="Tekstdymka"/>
    <w:uiPriority w:val="99"/>
    <w:semiHidden/>
    <w:rsid w:val="00A37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4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sekretariat@rcnt.pl" TargetMode="External"/><Relationship Id="rId2" Type="http://schemas.openxmlformats.org/officeDocument/2006/relationships/hyperlink" Target="mailto:sekretariat@rcnt.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E658B-B57B-4178-818D-7A315369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4948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Karolina Mazur-Durnaś</cp:lastModifiedBy>
  <cp:revision>6</cp:revision>
  <cp:lastPrinted>2017-03-13T14:13:00Z</cp:lastPrinted>
  <dcterms:created xsi:type="dcterms:W3CDTF">2017-03-10T16:00:00Z</dcterms:created>
  <dcterms:modified xsi:type="dcterms:W3CDTF">2017-03-13T14:16:00Z</dcterms:modified>
</cp:coreProperties>
</file>