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83712" w14:textId="77777777" w:rsidR="00C11EF8" w:rsidRDefault="00C11EF8" w:rsidP="00D461AE">
      <w:pPr>
        <w:jc w:val="both"/>
        <w:rPr>
          <w:rFonts w:ascii="Times New Roman" w:hAnsi="Times New Roman"/>
          <w:color w:val="000000"/>
        </w:rPr>
      </w:pPr>
    </w:p>
    <w:p w14:paraId="3CD58A13" w14:textId="77777777" w:rsidR="00D461AE" w:rsidRDefault="00910B64" w:rsidP="00D461AE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</w:p>
    <w:p w14:paraId="671EE141" w14:textId="77777777" w:rsidR="00D461AE" w:rsidRPr="004A7070" w:rsidRDefault="0090451D" w:rsidP="00D461AE">
      <w:pPr>
        <w:jc w:val="both"/>
        <w:rPr>
          <w:rFonts w:ascii="Times New Roman" w:hAnsi="Times New Roman"/>
          <w:color w:val="000000"/>
          <w:lang w:val="pl-PL"/>
        </w:rPr>
      </w:pPr>
      <w:r>
        <w:rPr>
          <w:rFonts w:ascii="Times New Roman" w:hAnsi="Times New Roman"/>
          <w:color w:val="000000"/>
          <w:lang w:val="pl-PL"/>
        </w:rPr>
        <w:t>SK</w:t>
      </w:r>
      <w:r w:rsidR="00723960" w:rsidRPr="004A7070">
        <w:rPr>
          <w:rFonts w:ascii="Times New Roman" w:hAnsi="Times New Roman"/>
          <w:color w:val="000000"/>
          <w:lang w:val="pl-PL"/>
        </w:rPr>
        <w:t>-</w:t>
      </w:r>
      <w:r w:rsidR="00221CC3" w:rsidRPr="004A7070">
        <w:rPr>
          <w:rFonts w:ascii="Times New Roman" w:hAnsi="Times New Roman"/>
          <w:color w:val="000000"/>
          <w:lang w:val="pl-PL"/>
        </w:rPr>
        <w:t>III</w:t>
      </w:r>
      <w:r w:rsidR="00723960" w:rsidRPr="004A7070">
        <w:rPr>
          <w:rFonts w:ascii="Times New Roman" w:hAnsi="Times New Roman"/>
          <w:color w:val="000000"/>
          <w:lang w:val="pl-PL"/>
        </w:rPr>
        <w:t>.7422.</w:t>
      </w:r>
      <w:r w:rsidR="001B4D1C" w:rsidRPr="004A7070">
        <w:rPr>
          <w:rFonts w:ascii="Times New Roman" w:hAnsi="Times New Roman"/>
          <w:color w:val="000000"/>
          <w:lang w:val="pl-PL"/>
        </w:rPr>
        <w:t>1</w:t>
      </w:r>
      <w:r w:rsidR="00723960" w:rsidRPr="004A7070">
        <w:rPr>
          <w:rFonts w:ascii="Times New Roman" w:hAnsi="Times New Roman"/>
          <w:color w:val="000000"/>
          <w:lang w:val="pl-PL"/>
        </w:rPr>
        <w:t>.</w:t>
      </w:r>
      <w:r>
        <w:rPr>
          <w:rFonts w:ascii="Times New Roman" w:hAnsi="Times New Roman"/>
          <w:color w:val="000000"/>
          <w:lang w:val="pl-PL"/>
        </w:rPr>
        <w:t>3</w:t>
      </w:r>
      <w:r w:rsidR="001B4D1C" w:rsidRPr="004A7070">
        <w:rPr>
          <w:rFonts w:ascii="Times New Roman" w:hAnsi="Times New Roman"/>
          <w:color w:val="000000"/>
          <w:lang w:val="pl-PL"/>
        </w:rPr>
        <w:t>.</w:t>
      </w:r>
      <w:r w:rsidR="00723960" w:rsidRPr="004A7070">
        <w:rPr>
          <w:rFonts w:ascii="Times New Roman" w:hAnsi="Times New Roman"/>
          <w:color w:val="000000"/>
          <w:lang w:val="pl-PL"/>
        </w:rPr>
        <w:t>202</w:t>
      </w:r>
      <w:r w:rsidR="004A7A48" w:rsidRPr="004A7070">
        <w:rPr>
          <w:rFonts w:ascii="Times New Roman" w:hAnsi="Times New Roman"/>
          <w:color w:val="000000"/>
          <w:lang w:val="pl-PL"/>
        </w:rPr>
        <w:t>5</w:t>
      </w:r>
      <w:r w:rsidR="00D461AE" w:rsidRPr="004A7070">
        <w:rPr>
          <w:rFonts w:ascii="Times New Roman" w:hAnsi="Times New Roman"/>
          <w:color w:val="000000"/>
          <w:lang w:val="pl-PL"/>
        </w:rPr>
        <w:t xml:space="preserve">                                               </w:t>
      </w:r>
      <w:r w:rsidR="00BD668B" w:rsidRPr="004A7070">
        <w:rPr>
          <w:rFonts w:ascii="Times New Roman" w:hAnsi="Times New Roman"/>
          <w:color w:val="000000"/>
          <w:lang w:val="pl-PL"/>
        </w:rPr>
        <w:t xml:space="preserve">                     </w:t>
      </w:r>
      <w:r w:rsidR="00DD6C48" w:rsidRPr="004A7070">
        <w:rPr>
          <w:rFonts w:ascii="Times New Roman" w:hAnsi="Times New Roman"/>
          <w:color w:val="000000"/>
          <w:lang w:val="pl-PL"/>
        </w:rPr>
        <w:t xml:space="preserve">     </w:t>
      </w:r>
      <w:r w:rsidR="00D461AE" w:rsidRPr="004A7070">
        <w:rPr>
          <w:rFonts w:ascii="Times New Roman" w:hAnsi="Times New Roman"/>
          <w:color w:val="000000"/>
          <w:lang w:val="pl-PL"/>
        </w:rPr>
        <w:t xml:space="preserve">Kielce, </w:t>
      </w:r>
      <w:r w:rsidR="00044C6C" w:rsidRPr="00C813AE">
        <w:rPr>
          <w:rFonts w:ascii="Times New Roman" w:hAnsi="Times New Roman"/>
          <w:color w:val="000000"/>
          <w:lang w:val="pl-PL"/>
        </w:rPr>
        <w:t>1</w:t>
      </w:r>
      <w:r w:rsidR="00BC1EB7">
        <w:rPr>
          <w:rFonts w:ascii="Times New Roman" w:hAnsi="Times New Roman"/>
          <w:color w:val="000000"/>
          <w:lang w:val="pl-PL"/>
        </w:rPr>
        <w:t>2</w:t>
      </w:r>
      <w:r w:rsidR="00044C6C" w:rsidRPr="00C813AE">
        <w:rPr>
          <w:rFonts w:ascii="Times New Roman" w:hAnsi="Times New Roman"/>
          <w:color w:val="000000"/>
          <w:lang w:val="pl-PL"/>
        </w:rPr>
        <w:t xml:space="preserve"> listopada </w:t>
      </w:r>
      <w:r w:rsidR="00534CBB" w:rsidRPr="00C813AE">
        <w:rPr>
          <w:rFonts w:ascii="Times New Roman" w:hAnsi="Times New Roman"/>
          <w:color w:val="000000"/>
          <w:lang w:val="pl-PL"/>
        </w:rPr>
        <w:t>202</w:t>
      </w:r>
      <w:r w:rsidR="004A7A48" w:rsidRPr="00C813AE">
        <w:rPr>
          <w:rFonts w:ascii="Times New Roman" w:hAnsi="Times New Roman"/>
          <w:color w:val="000000"/>
          <w:lang w:val="pl-PL"/>
        </w:rPr>
        <w:t>5</w:t>
      </w:r>
    </w:p>
    <w:p w14:paraId="26B4591A" w14:textId="77777777" w:rsidR="00D461AE" w:rsidRPr="005E6549" w:rsidRDefault="00D461AE" w:rsidP="00260CDC">
      <w:pPr>
        <w:spacing w:before="120"/>
        <w:jc w:val="center"/>
        <w:rPr>
          <w:rFonts w:ascii="Times New Roman" w:hAnsi="Times New Roman"/>
          <w:b/>
          <w:sz w:val="28"/>
          <w:szCs w:val="28"/>
          <w:lang w:val="pl-PL"/>
        </w:rPr>
      </w:pPr>
      <w:r w:rsidRPr="005E6549">
        <w:rPr>
          <w:rFonts w:ascii="Times New Roman" w:hAnsi="Times New Roman"/>
          <w:b/>
          <w:sz w:val="28"/>
          <w:szCs w:val="28"/>
          <w:lang w:val="pl-PL"/>
        </w:rPr>
        <w:t>DECYZJA</w:t>
      </w:r>
    </w:p>
    <w:p w14:paraId="6FCAEFCB" w14:textId="77777777" w:rsidR="00D461AE" w:rsidRPr="005E6549" w:rsidRDefault="00D461AE" w:rsidP="00D461AE">
      <w:pPr>
        <w:jc w:val="center"/>
        <w:rPr>
          <w:rFonts w:ascii="Times New Roman" w:hAnsi="Times New Roman"/>
          <w:b/>
          <w:sz w:val="20"/>
          <w:lang w:val="pl-PL"/>
        </w:rPr>
      </w:pPr>
    </w:p>
    <w:p w14:paraId="575E252C" w14:textId="77777777" w:rsidR="00923D3B" w:rsidRPr="005E6549" w:rsidRDefault="00923D3B" w:rsidP="00923D3B">
      <w:pPr>
        <w:pStyle w:val="Nagwek"/>
        <w:tabs>
          <w:tab w:val="left" w:pos="708"/>
        </w:tabs>
        <w:jc w:val="both"/>
        <w:rPr>
          <w:rFonts w:ascii="Times New Roman" w:hAnsi="Times New Roman"/>
          <w:lang w:val="pl-PL"/>
        </w:rPr>
      </w:pPr>
      <w:r w:rsidRPr="005E6549">
        <w:rPr>
          <w:rFonts w:ascii="Times New Roman" w:hAnsi="Times New Roman"/>
          <w:lang w:val="pl-PL"/>
        </w:rPr>
        <w:t>Na podstawie art. 21 ust. 1 pkt. 2, art. 22 ust. 4, art. 23 ust. 2a, pkt 1, art. 30 i art.</w:t>
      </w:r>
      <w:r w:rsidR="000A0D29" w:rsidRPr="005E6549">
        <w:rPr>
          <w:rFonts w:ascii="Times New Roman" w:hAnsi="Times New Roman"/>
          <w:lang w:val="pl-PL"/>
        </w:rPr>
        <w:t xml:space="preserve"> 32 ust. 1, 2, 3 i 4 pkt. 1, </w:t>
      </w:r>
      <w:r w:rsidRPr="005E6549">
        <w:rPr>
          <w:rFonts w:ascii="Times New Roman" w:hAnsi="Times New Roman"/>
          <w:lang w:val="pl-PL"/>
        </w:rPr>
        <w:t>w</w:t>
      </w:r>
      <w:r w:rsidR="00F0320C" w:rsidRPr="005E6549">
        <w:rPr>
          <w:rFonts w:ascii="Times New Roman" w:hAnsi="Times New Roman"/>
          <w:lang w:val="pl-PL"/>
        </w:rPr>
        <w:t> </w:t>
      </w:r>
      <w:r w:rsidRPr="005E6549">
        <w:rPr>
          <w:rFonts w:ascii="Times New Roman" w:hAnsi="Times New Roman"/>
          <w:lang w:val="pl-PL"/>
        </w:rPr>
        <w:t>związku z art. 34 ust. 1a ustawy z dnia 9 czerwca 2011 r. – Prawo geologiczne i</w:t>
      </w:r>
      <w:r w:rsidR="000A0D29" w:rsidRPr="005E6549">
        <w:rPr>
          <w:rFonts w:ascii="Times New Roman" w:hAnsi="Times New Roman"/>
          <w:lang w:val="pl-PL"/>
        </w:rPr>
        <w:t> </w:t>
      </w:r>
      <w:r w:rsidRPr="005E6549">
        <w:rPr>
          <w:rFonts w:ascii="Times New Roman" w:hAnsi="Times New Roman"/>
          <w:lang w:val="pl-PL"/>
        </w:rPr>
        <w:t>górnicze (</w:t>
      </w:r>
      <w:proofErr w:type="spellStart"/>
      <w:r w:rsidRPr="005E6549">
        <w:rPr>
          <w:rFonts w:ascii="Times New Roman" w:hAnsi="Times New Roman"/>
          <w:lang w:val="pl-PL"/>
        </w:rPr>
        <w:t>t.j</w:t>
      </w:r>
      <w:proofErr w:type="spellEnd"/>
      <w:r w:rsidRPr="005E6549">
        <w:rPr>
          <w:rFonts w:ascii="Times New Roman" w:hAnsi="Times New Roman"/>
          <w:lang w:val="pl-PL"/>
        </w:rPr>
        <w:t>. Dz. U. z 2024 r., poz. 1290</w:t>
      </w:r>
      <w:r w:rsidR="00A6080A" w:rsidRPr="005E6549">
        <w:rPr>
          <w:rFonts w:ascii="Times New Roman" w:hAnsi="Times New Roman"/>
          <w:lang w:val="pl-PL"/>
        </w:rPr>
        <w:t xml:space="preserve"> ze zm.</w:t>
      </w:r>
      <w:r w:rsidRPr="005E6549">
        <w:rPr>
          <w:rFonts w:ascii="Times New Roman" w:hAnsi="Times New Roman"/>
          <w:lang w:val="pl-PL"/>
        </w:rPr>
        <w:t xml:space="preserve">) – dalej </w:t>
      </w:r>
      <w:proofErr w:type="spellStart"/>
      <w:r w:rsidRPr="005E6549">
        <w:rPr>
          <w:rFonts w:ascii="Times New Roman" w:hAnsi="Times New Roman"/>
          <w:lang w:val="pl-PL"/>
        </w:rPr>
        <w:t>Pgig</w:t>
      </w:r>
      <w:proofErr w:type="spellEnd"/>
      <w:r w:rsidRPr="005E6549">
        <w:rPr>
          <w:rFonts w:ascii="Times New Roman" w:hAnsi="Times New Roman"/>
          <w:lang w:val="pl-PL"/>
        </w:rPr>
        <w:t xml:space="preserve"> oraz art. 104 i 163 ustawy z</w:t>
      </w:r>
      <w:r w:rsidR="0011354A" w:rsidRPr="005E6549">
        <w:rPr>
          <w:rFonts w:ascii="Times New Roman" w:hAnsi="Times New Roman"/>
          <w:lang w:val="pl-PL"/>
        </w:rPr>
        <w:t> </w:t>
      </w:r>
      <w:r w:rsidRPr="005E6549">
        <w:rPr>
          <w:rFonts w:ascii="Times New Roman" w:hAnsi="Times New Roman"/>
          <w:lang w:val="pl-PL"/>
        </w:rPr>
        <w:t>dnia 14 czerwca 1960 r. Kodeks postępowania administracyjnego (</w:t>
      </w:r>
      <w:proofErr w:type="spellStart"/>
      <w:r w:rsidRPr="005E6549">
        <w:rPr>
          <w:rFonts w:ascii="Times New Roman" w:hAnsi="Times New Roman"/>
          <w:lang w:val="pl-PL"/>
        </w:rPr>
        <w:t>t.j</w:t>
      </w:r>
      <w:proofErr w:type="spellEnd"/>
      <w:r w:rsidRPr="005E6549">
        <w:rPr>
          <w:rFonts w:ascii="Times New Roman" w:hAnsi="Times New Roman"/>
          <w:lang w:val="pl-PL"/>
        </w:rPr>
        <w:t>. Dz. U. z 2024 r., poz. 572</w:t>
      </w:r>
      <w:r w:rsidR="007B6084" w:rsidRPr="005E6549">
        <w:rPr>
          <w:rFonts w:ascii="Times New Roman" w:hAnsi="Times New Roman"/>
          <w:lang w:val="pl-PL"/>
        </w:rPr>
        <w:t xml:space="preserve"> ze zm.</w:t>
      </w:r>
      <w:r w:rsidRPr="005E6549">
        <w:rPr>
          <w:rFonts w:ascii="Times New Roman" w:hAnsi="Times New Roman"/>
          <w:lang w:val="pl-PL"/>
        </w:rPr>
        <w:t>) – dalej Kpa,</w:t>
      </w:r>
    </w:p>
    <w:p w14:paraId="51C4EE83" w14:textId="77777777" w:rsidR="00923D3B" w:rsidRPr="005E6549" w:rsidRDefault="00923D3B" w:rsidP="00D461AE">
      <w:pPr>
        <w:pStyle w:val="Nagwek"/>
        <w:tabs>
          <w:tab w:val="left" w:pos="708"/>
        </w:tabs>
        <w:jc w:val="center"/>
        <w:rPr>
          <w:rFonts w:ascii="Times New Roman" w:hAnsi="Times New Roman"/>
          <w:b/>
          <w:highlight w:val="yellow"/>
          <w:lang w:val="pl-PL"/>
        </w:rPr>
      </w:pPr>
    </w:p>
    <w:p w14:paraId="0AFEF627" w14:textId="77777777" w:rsidR="00D461AE" w:rsidRPr="005E6549" w:rsidRDefault="003D4D77" w:rsidP="001335EB">
      <w:pPr>
        <w:pStyle w:val="Nagwek"/>
        <w:tabs>
          <w:tab w:val="left" w:pos="708"/>
        </w:tabs>
        <w:spacing w:after="120"/>
        <w:jc w:val="center"/>
        <w:rPr>
          <w:rFonts w:ascii="Times New Roman" w:hAnsi="Times New Roman"/>
          <w:b/>
          <w:lang w:val="pl-PL"/>
        </w:rPr>
      </w:pPr>
      <w:r w:rsidRPr="005E6549">
        <w:rPr>
          <w:rFonts w:ascii="Times New Roman" w:hAnsi="Times New Roman"/>
          <w:b/>
          <w:lang w:val="pl-PL"/>
        </w:rPr>
        <w:t xml:space="preserve"> </w:t>
      </w:r>
      <w:r w:rsidR="00F0320C" w:rsidRPr="005E6549">
        <w:rPr>
          <w:rFonts w:ascii="Times New Roman" w:hAnsi="Times New Roman"/>
          <w:b/>
          <w:lang w:val="pl-PL"/>
        </w:rPr>
        <w:t>o</w:t>
      </w:r>
      <w:r w:rsidR="00AD3EF4" w:rsidRPr="005E6549">
        <w:rPr>
          <w:rFonts w:ascii="Times New Roman" w:hAnsi="Times New Roman"/>
          <w:b/>
          <w:lang w:val="pl-PL"/>
        </w:rPr>
        <w:t>rzekam</w:t>
      </w:r>
    </w:p>
    <w:p w14:paraId="7235F27C" w14:textId="77777777" w:rsidR="00F0320C" w:rsidRPr="005E6549" w:rsidRDefault="00F0320C" w:rsidP="0011354A">
      <w:pPr>
        <w:pStyle w:val="Akapitzlist"/>
        <w:ind w:left="0"/>
        <w:jc w:val="both"/>
        <w:rPr>
          <w:rFonts w:ascii="Times New Roman" w:hAnsi="Times New Roman"/>
          <w:lang w:val="pl-PL"/>
        </w:rPr>
      </w:pPr>
      <w:r w:rsidRPr="005E6549">
        <w:rPr>
          <w:rFonts w:ascii="Times New Roman" w:hAnsi="Times New Roman"/>
          <w:b/>
          <w:lang w:val="pl-PL"/>
        </w:rPr>
        <w:t>zmieniam koncesję</w:t>
      </w:r>
      <w:r w:rsidRPr="005E6549">
        <w:rPr>
          <w:rFonts w:ascii="Times New Roman" w:hAnsi="Times New Roman"/>
          <w:lang w:val="pl-PL"/>
        </w:rPr>
        <w:t xml:space="preserve"> </w:t>
      </w:r>
      <w:r w:rsidR="005E6549" w:rsidRPr="005E6549">
        <w:rPr>
          <w:rFonts w:ascii="Times New Roman" w:hAnsi="Times New Roman"/>
          <w:lang w:val="pl-PL"/>
        </w:rPr>
        <w:t xml:space="preserve">Marszałka Województwa Świętokrzyskiego z dnia 06.07.2009r., znak: OWŚ.V.7511-2/08/09, zmienioną decyzjami z dnia 10.06.2010r., znak: OWŚ.V.7511-24/10, 17.10.2013r., znak: OWŚ.V.7422.26.2013, 04.01.2017r., znak: OWŚ-V.7422.50.2016, oraz </w:t>
      </w:r>
      <w:r w:rsidR="00A95DFF">
        <w:rPr>
          <w:rFonts w:ascii="Times New Roman" w:hAnsi="Times New Roman"/>
          <w:lang w:val="pl-PL"/>
        </w:rPr>
        <w:t>z </w:t>
      </w:r>
      <w:r w:rsidR="005E6549" w:rsidRPr="005E6549">
        <w:rPr>
          <w:rFonts w:ascii="Times New Roman" w:hAnsi="Times New Roman"/>
          <w:lang w:val="pl-PL"/>
        </w:rPr>
        <w:t>dnia 23.07.2020 r., znak: ŚO-V.7422.18.2020 na wydobywanie dolomitów dewońskich ze złoża „Skała I”</w:t>
      </w:r>
      <w:r w:rsidR="00FC24E9" w:rsidRPr="005E6549">
        <w:rPr>
          <w:rFonts w:ascii="Times New Roman" w:hAnsi="Times New Roman"/>
          <w:lang w:val="pl-PL"/>
        </w:rPr>
        <w:t xml:space="preserve">, </w:t>
      </w:r>
      <w:r w:rsidRPr="005E6549">
        <w:rPr>
          <w:rFonts w:ascii="Times New Roman" w:hAnsi="Times New Roman"/>
          <w:b/>
          <w:lang w:val="pl-PL"/>
        </w:rPr>
        <w:t>w ten sposób, że</w:t>
      </w:r>
      <w:r w:rsidR="0011354A" w:rsidRPr="005E6549">
        <w:rPr>
          <w:rFonts w:ascii="Times New Roman" w:hAnsi="Times New Roman"/>
          <w:b/>
          <w:lang w:val="pl-PL"/>
        </w:rPr>
        <w:t> </w:t>
      </w:r>
      <w:r w:rsidRPr="005E6549">
        <w:rPr>
          <w:rFonts w:ascii="Times New Roman" w:hAnsi="Times New Roman"/>
          <w:b/>
          <w:lang w:val="pl-PL"/>
        </w:rPr>
        <w:t xml:space="preserve">koncesja ta otrzymuje nowe brzmienie: </w:t>
      </w:r>
    </w:p>
    <w:p w14:paraId="1AA4615B" w14:textId="77777777" w:rsidR="00D461AE" w:rsidRPr="00692C7D" w:rsidRDefault="00D461AE" w:rsidP="00D461AE">
      <w:pPr>
        <w:pStyle w:val="Nagwek"/>
        <w:tabs>
          <w:tab w:val="left" w:pos="708"/>
        </w:tabs>
        <w:jc w:val="center"/>
        <w:rPr>
          <w:rFonts w:ascii="Times New Roman" w:hAnsi="Times New Roman"/>
          <w:w w:val="150"/>
          <w:lang w:val="pl-PL"/>
        </w:rPr>
      </w:pPr>
    </w:p>
    <w:p w14:paraId="2F379F86" w14:textId="77777777" w:rsidR="003D4D77" w:rsidRPr="00F22C06" w:rsidRDefault="00380346" w:rsidP="003D4D77">
      <w:pPr>
        <w:pStyle w:val="Akapitzlist"/>
        <w:numPr>
          <w:ilvl w:val="0"/>
          <w:numId w:val="5"/>
        </w:numPr>
        <w:ind w:left="357"/>
        <w:jc w:val="both"/>
        <w:rPr>
          <w:rFonts w:ascii="Times New Roman" w:hAnsi="Times New Roman"/>
          <w:lang w:val="pl-PL"/>
        </w:rPr>
      </w:pPr>
      <w:r w:rsidRPr="00F22C06">
        <w:rPr>
          <w:rFonts w:ascii="Times New Roman" w:hAnsi="Times New Roman"/>
          <w:lang w:val="pl-PL"/>
        </w:rPr>
        <w:t xml:space="preserve">Udzielam </w:t>
      </w:r>
      <w:r w:rsidR="00D176BD" w:rsidRPr="00F22C06">
        <w:rPr>
          <w:rFonts w:ascii="Times New Roman" w:hAnsi="Times New Roman"/>
          <w:bCs/>
          <w:lang w:val="pl-PL"/>
        </w:rPr>
        <w:t>spółce</w:t>
      </w:r>
      <w:r w:rsidR="00D176BD" w:rsidRPr="00F22C06">
        <w:rPr>
          <w:rFonts w:ascii="Times New Roman" w:hAnsi="Times New Roman"/>
          <w:b/>
          <w:lang w:val="pl-PL"/>
        </w:rPr>
        <w:t xml:space="preserve"> </w:t>
      </w:r>
      <w:bookmarkStart w:id="0" w:name="_Hlk113883116"/>
      <w:proofErr w:type="spellStart"/>
      <w:r w:rsidR="00E31B48">
        <w:rPr>
          <w:rFonts w:ascii="Times New Roman" w:hAnsi="Times New Roman"/>
          <w:b/>
          <w:lang w:val="pl-PL"/>
        </w:rPr>
        <w:t>Semav</w:t>
      </w:r>
      <w:proofErr w:type="spellEnd"/>
      <w:r w:rsidR="00E31B48">
        <w:rPr>
          <w:rFonts w:ascii="Times New Roman" w:hAnsi="Times New Roman"/>
          <w:b/>
          <w:lang w:val="pl-PL"/>
        </w:rPr>
        <w:t xml:space="preserve"> Stones</w:t>
      </w:r>
      <w:r w:rsidR="003D4D77" w:rsidRPr="00F22C06">
        <w:rPr>
          <w:rFonts w:ascii="Times New Roman" w:hAnsi="Times New Roman"/>
          <w:b/>
          <w:lang w:val="pl-PL"/>
        </w:rPr>
        <w:t xml:space="preserve"> </w:t>
      </w:r>
      <w:bookmarkEnd w:id="0"/>
      <w:r w:rsidR="00E223BA" w:rsidRPr="00F22C06">
        <w:rPr>
          <w:rFonts w:ascii="Times New Roman" w:hAnsi="Times New Roman"/>
          <w:b/>
          <w:lang w:val="pl-PL"/>
        </w:rPr>
        <w:t xml:space="preserve">Sp. z o.o. z siedzibą przy ul. E. Ciołka nr 13 lok. 325, 01-445 Warszawa </w:t>
      </w:r>
      <w:r w:rsidR="003D4D77" w:rsidRPr="00F22C06">
        <w:rPr>
          <w:rFonts w:ascii="Times New Roman" w:hAnsi="Times New Roman"/>
          <w:b/>
          <w:lang w:val="pl-PL"/>
        </w:rPr>
        <w:t xml:space="preserve">(KRS: </w:t>
      </w:r>
      <w:r w:rsidR="00937131" w:rsidRPr="00F22C06">
        <w:rPr>
          <w:rFonts w:ascii="Times New Roman" w:hAnsi="Times New Roman"/>
          <w:b/>
          <w:lang w:val="pl-PL"/>
        </w:rPr>
        <w:t>0000375818</w:t>
      </w:r>
      <w:r w:rsidR="003D4D77" w:rsidRPr="00F22C06">
        <w:rPr>
          <w:rFonts w:ascii="Times New Roman" w:hAnsi="Times New Roman"/>
          <w:b/>
          <w:lang w:val="pl-PL"/>
        </w:rPr>
        <w:t xml:space="preserve">, NIP: </w:t>
      </w:r>
      <w:r w:rsidR="00937131" w:rsidRPr="00F22C06">
        <w:rPr>
          <w:rFonts w:ascii="Times New Roman" w:hAnsi="Times New Roman"/>
          <w:b/>
          <w:lang w:val="pl-PL"/>
        </w:rPr>
        <w:t>8161693076</w:t>
      </w:r>
      <w:r w:rsidR="003D4D77" w:rsidRPr="00F22C06">
        <w:rPr>
          <w:rFonts w:ascii="Times New Roman" w:hAnsi="Times New Roman"/>
          <w:b/>
          <w:lang w:val="pl-PL"/>
        </w:rPr>
        <w:t xml:space="preserve">, REGON: </w:t>
      </w:r>
      <w:r w:rsidR="00937131" w:rsidRPr="00E31B48">
        <w:rPr>
          <w:rFonts w:ascii="Times New Roman" w:hAnsi="Times New Roman"/>
          <w:b/>
          <w:lang w:val="pl-PL"/>
        </w:rPr>
        <w:t>180659452</w:t>
      </w:r>
      <w:r w:rsidR="003D4D77" w:rsidRPr="00E31B48">
        <w:rPr>
          <w:rFonts w:ascii="Times New Roman" w:hAnsi="Times New Roman"/>
          <w:b/>
          <w:lang w:val="pl-PL"/>
        </w:rPr>
        <w:t>)</w:t>
      </w:r>
      <w:r w:rsidR="003D4D77" w:rsidRPr="00E31B48">
        <w:rPr>
          <w:rFonts w:ascii="Times New Roman" w:hAnsi="Times New Roman"/>
          <w:bCs/>
          <w:lang w:val="pl-PL"/>
        </w:rPr>
        <w:t>,</w:t>
      </w:r>
      <w:r w:rsidR="003D4D77" w:rsidRPr="00F22C06">
        <w:rPr>
          <w:rFonts w:ascii="Times New Roman" w:hAnsi="Times New Roman"/>
          <w:b/>
          <w:lang w:val="pl-PL"/>
        </w:rPr>
        <w:t xml:space="preserve"> </w:t>
      </w:r>
      <w:r w:rsidR="003D4D77" w:rsidRPr="00F22C06">
        <w:rPr>
          <w:rFonts w:ascii="Times New Roman" w:hAnsi="Times New Roman"/>
          <w:bCs/>
          <w:lang w:val="pl-PL"/>
        </w:rPr>
        <w:t xml:space="preserve">koncesji na wydobywanie </w:t>
      </w:r>
      <w:r w:rsidR="00E223BA" w:rsidRPr="00F22C06">
        <w:rPr>
          <w:rFonts w:ascii="Times New Roman" w:hAnsi="Times New Roman"/>
          <w:bCs/>
          <w:lang w:val="pl-PL"/>
        </w:rPr>
        <w:t>dolomitów dewońskich ze złoża „Skała I”</w:t>
      </w:r>
      <w:r w:rsidR="003D4D77" w:rsidRPr="00F22C06">
        <w:rPr>
          <w:rFonts w:ascii="Times New Roman" w:hAnsi="Times New Roman"/>
          <w:bCs/>
          <w:lang w:val="pl-PL"/>
        </w:rPr>
        <w:t xml:space="preserve">, </w:t>
      </w:r>
      <w:r w:rsidR="003D4D77" w:rsidRPr="00F22C06">
        <w:rPr>
          <w:rFonts w:ascii="Times New Roman" w:hAnsi="Times New Roman"/>
          <w:lang w:val="pl-PL"/>
        </w:rPr>
        <w:t>położonego w granicach działek nr</w:t>
      </w:r>
      <w:r w:rsidR="003A5A0C" w:rsidRPr="00F22C06">
        <w:rPr>
          <w:rFonts w:ascii="Times New Roman" w:hAnsi="Times New Roman"/>
          <w:lang w:val="pl-PL"/>
        </w:rPr>
        <w:t xml:space="preserve"> </w:t>
      </w:r>
      <w:proofErr w:type="spellStart"/>
      <w:r w:rsidR="003A5A0C" w:rsidRPr="00F22C06">
        <w:rPr>
          <w:rFonts w:ascii="Times New Roman" w:hAnsi="Times New Roman"/>
          <w:lang w:val="pl-PL"/>
        </w:rPr>
        <w:t>ewid</w:t>
      </w:r>
      <w:proofErr w:type="spellEnd"/>
      <w:r w:rsidR="003A5A0C" w:rsidRPr="00F22C06">
        <w:rPr>
          <w:rFonts w:ascii="Times New Roman" w:hAnsi="Times New Roman"/>
          <w:lang w:val="pl-PL"/>
        </w:rPr>
        <w:t>.</w:t>
      </w:r>
      <w:r w:rsidR="003D4D77" w:rsidRPr="00F22C06">
        <w:rPr>
          <w:rFonts w:ascii="Times New Roman" w:hAnsi="Times New Roman"/>
          <w:lang w:val="pl-PL"/>
        </w:rPr>
        <w:t>:</w:t>
      </w:r>
      <w:bookmarkStart w:id="1" w:name="_Hlk115946891"/>
      <w:r w:rsidR="002D5D6D" w:rsidRPr="00F22C06">
        <w:rPr>
          <w:rFonts w:ascii="Times New Roman" w:hAnsi="Times New Roman"/>
          <w:lang w:val="pl-PL"/>
        </w:rPr>
        <w:t xml:space="preserve"> </w:t>
      </w:r>
      <w:bookmarkStart w:id="2" w:name="_Hlk194053797"/>
      <w:bookmarkEnd w:id="1"/>
      <w:r w:rsidR="000D732B" w:rsidRPr="00F22C06">
        <w:rPr>
          <w:rFonts w:ascii="Times New Roman" w:hAnsi="Times New Roman"/>
          <w:lang w:val="pl-PL"/>
        </w:rPr>
        <w:t xml:space="preserve">269/7, 269/9, 268/11, 268/13, 308/1, 278/1, 304/3, 302/3, 302/5, 305/3, 306/6, 278/6, 303/3, 273/5, 271, 341, 269/1, 268/8, 268/10, 325, 307, 302/2, 303/2, 304/2, 305/2, 306/1, 306/5, 272/2, 270, 275/6, 273/8, 315/1, 315/2, 269/8, 268/9, 268/12 </w:t>
      </w:r>
      <w:r w:rsidR="00250DF2" w:rsidRPr="00F22C06">
        <w:rPr>
          <w:rFonts w:ascii="Times New Roman" w:hAnsi="Times New Roman"/>
          <w:lang w:val="pl-PL"/>
        </w:rPr>
        <w:t xml:space="preserve">obrębu </w:t>
      </w:r>
      <w:r w:rsidR="009D00F1" w:rsidRPr="00F22C06">
        <w:rPr>
          <w:rFonts w:ascii="Times New Roman" w:hAnsi="Times New Roman"/>
          <w:lang w:val="pl-PL"/>
        </w:rPr>
        <w:t>Skały</w:t>
      </w:r>
      <w:r w:rsidR="00250DF2" w:rsidRPr="00F22C06">
        <w:rPr>
          <w:rFonts w:ascii="Times New Roman" w:hAnsi="Times New Roman"/>
          <w:lang w:val="pl-PL"/>
        </w:rPr>
        <w:t xml:space="preserve"> w gminie </w:t>
      </w:r>
      <w:r w:rsidR="009D00F1" w:rsidRPr="00F22C06">
        <w:rPr>
          <w:rFonts w:ascii="Times New Roman" w:hAnsi="Times New Roman"/>
          <w:lang w:val="pl-PL"/>
        </w:rPr>
        <w:t>Nowa Słupia</w:t>
      </w:r>
      <w:r w:rsidR="00250DF2" w:rsidRPr="00F22C06">
        <w:rPr>
          <w:rFonts w:ascii="Times New Roman" w:hAnsi="Times New Roman"/>
          <w:lang w:val="pl-PL"/>
        </w:rPr>
        <w:t xml:space="preserve">, powiecie kieleckim, </w:t>
      </w:r>
      <w:r w:rsidR="003D4D77" w:rsidRPr="00F22C06">
        <w:rPr>
          <w:rFonts w:ascii="Times New Roman" w:hAnsi="Times New Roman"/>
          <w:lang w:val="pl-PL"/>
        </w:rPr>
        <w:t>województwie świętokrzyskim.</w:t>
      </w:r>
    </w:p>
    <w:p w14:paraId="03EFABC1" w14:textId="77777777" w:rsidR="00380346" w:rsidRPr="005E6549" w:rsidRDefault="00380346" w:rsidP="003F0FAC">
      <w:pPr>
        <w:pStyle w:val="Akapitzlist"/>
        <w:ind w:left="357"/>
        <w:jc w:val="both"/>
        <w:rPr>
          <w:rFonts w:ascii="Times New Roman" w:hAnsi="Times New Roman"/>
          <w:highlight w:val="yellow"/>
          <w:lang w:val="pl-PL"/>
        </w:rPr>
      </w:pPr>
    </w:p>
    <w:bookmarkEnd w:id="2"/>
    <w:p w14:paraId="1C9CB6F3" w14:textId="77777777" w:rsidR="009D00C0" w:rsidRPr="00F22C06" w:rsidRDefault="00380346" w:rsidP="009D00C0">
      <w:pPr>
        <w:numPr>
          <w:ilvl w:val="0"/>
          <w:numId w:val="5"/>
        </w:numPr>
        <w:jc w:val="both"/>
        <w:rPr>
          <w:rFonts w:ascii="Times New Roman" w:hAnsi="Times New Roman"/>
          <w:lang w:val="pl-PL"/>
        </w:rPr>
      </w:pPr>
      <w:r w:rsidRPr="00F22C06">
        <w:rPr>
          <w:rFonts w:ascii="Times New Roman" w:hAnsi="Times New Roman"/>
          <w:lang w:val="pl-PL"/>
        </w:rPr>
        <w:t xml:space="preserve">Ustalam okres ważności koncesji do dnia </w:t>
      </w:r>
      <w:r w:rsidR="00692C7D" w:rsidRPr="00F22C06">
        <w:rPr>
          <w:rFonts w:ascii="Times New Roman" w:hAnsi="Times New Roman"/>
          <w:b/>
          <w:bCs/>
          <w:color w:val="000000"/>
          <w:lang w:val="pl-PL"/>
        </w:rPr>
        <w:t>31</w:t>
      </w:r>
      <w:r w:rsidR="00D478AB" w:rsidRPr="00F22C06">
        <w:rPr>
          <w:rFonts w:ascii="Times New Roman" w:hAnsi="Times New Roman"/>
          <w:b/>
          <w:bCs/>
          <w:color w:val="000000"/>
          <w:lang w:val="pl-PL"/>
        </w:rPr>
        <w:t>.</w:t>
      </w:r>
      <w:r w:rsidR="003376D1" w:rsidRPr="00F22C06">
        <w:rPr>
          <w:rFonts w:ascii="Times New Roman" w:hAnsi="Times New Roman"/>
          <w:b/>
          <w:bCs/>
          <w:color w:val="000000"/>
          <w:lang w:val="pl-PL"/>
        </w:rPr>
        <w:t>0</w:t>
      </w:r>
      <w:r w:rsidR="00692C7D" w:rsidRPr="00F22C06">
        <w:rPr>
          <w:rFonts w:ascii="Times New Roman" w:hAnsi="Times New Roman"/>
          <w:b/>
          <w:bCs/>
          <w:color w:val="000000"/>
          <w:lang w:val="pl-PL"/>
        </w:rPr>
        <w:t>3</w:t>
      </w:r>
      <w:r w:rsidR="00D478AB" w:rsidRPr="00F22C06">
        <w:rPr>
          <w:rFonts w:ascii="Times New Roman" w:hAnsi="Times New Roman"/>
          <w:b/>
          <w:bCs/>
          <w:color w:val="000000"/>
          <w:lang w:val="pl-PL"/>
        </w:rPr>
        <w:t>.20</w:t>
      </w:r>
      <w:r w:rsidR="00692C7D" w:rsidRPr="00F22C06">
        <w:rPr>
          <w:rFonts w:ascii="Times New Roman" w:hAnsi="Times New Roman"/>
          <w:b/>
          <w:bCs/>
          <w:color w:val="000000"/>
          <w:lang w:val="pl-PL"/>
        </w:rPr>
        <w:t>30</w:t>
      </w:r>
      <w:r w:rsidR="00F64E6D" w:rsidRPr="00F22C06">
        <w:rPr>
          <w:rFonts w:ascii="Times New Roman" w:hAnsi="Times New Roman"/>
          <w:b/>
          <w:bCs/>
          <w:color w:val="000000"/>
          <w:lang w:val="pl-PL"/>
        </w:rPr>
        <w:t xml:space="preserve"> </w:t>
      </w:r>
      <w:r w:rsidRPr="00F22C06">
        <w:rPr>
          <w:rFonts w:ascii="Times New Roman" w:hAnsi="Times New Roman"/>
          <w:b/>
          <w:bCs/>
          <w:color w:val="000000"/>
          <w:lang w:val="pl-PL"/>
        </w:rPr>
        <w:t>r.</w:t>
      </w:r>
      <w:r w:rsidRPr="00F22C06">
        <w:rPr>
          <w:rFonts w:ascii="Times New Roman" w:hAnsi="Times New Roman"/>
          <w:lang w:val="pl-PL"/>
        </w:rPr>
        <w:t xml:space="preserve"> </w:t>
      </w:r>
      <w:r w:rsidR="009D00C0" w:rsidRPr="00F22C06">
        <w:rPr>
          <w:rFonts w:ascii="Times New Roman" w:hAnsi="Times New Roman"/>
          <w:lang w:val="pl-PL"/>
        </w:rPr>
        <w:t xml:space="preserve">Działalność wydobywcza na złożu </w:t>
      </w:r>
      <w:r w:rsidR="00222FC0" w:rsidRPr="00F22C06">
        <w:rPr>
          <w:rFonts w:ascii="Times New Roman" w:hAnsi="Times New Roman"/>
          <w:lang w:val="pl-PL"/>
        </w:rPr>
        <w:t>„</w:t>
      </w:r>
      <w:r w:rsidR="00F22C06" w:rsidRPr="00F22C06">
        <w:rPr>
          <w:rFonts w:ascii="Times New Roman" w:hAnsi="Times New Roman"/>
          <w:lang w:val="pl-PL"/>
        </w:rPr>
        <w:t>Skała I</w:t>
      </w:r>
      <w:r w:rsidR="00222FC0" w:rsidRPr="00F22C06">
        <w:rPr>
          <w:rFonts w:ascii="Times New Roman" w:hAnsi="Times New Roman"/>
          <w:lang w:val="pl-PL"/>
        </w:rPr>
        <w:t xml:space="preserve">” </w:t>
      </w:r>
      <w:r w:rsidR="009D00C0" w:rsidRPr="00F22C06">
        <w:rPr>
          <w:rFonts w:ascii="Times New Roman" w:hAnsi="Times New Roman"/>
          <w:lang w:val="pl-PL"/>
        </w:rPr>
        <w:t>została już rozpoczęta, a w zakresie objętym niniejszą decyzją może zostać rozpoczęta nie wcześniej niż po zatwierdzeniu planu ruchu zakładu górniczego, w</w:t>
      </w:r>
      <w:r w:rsidR="003325DD" w:rsidRPr="00F22C06">
        <w:rPr>
          <w:rFonts w:ascii="Times New Roman" w:hAnsi="Times New Roman"/>
          <w:lang w:val="pl-PL"/>
        </w:rPr>
        <w:t> </w:t>
      </w:r>
      <w:r w:rsidR="009D00C0" w:rsidRPr="00F22C06">
        <w:rPr>
          <w:rFonts w:ascii="Times New Roman" w:hAnsi="Times New Roman"/>
          <w:lang w:val="pl-PL"/>
        </w:rPr>
        <w:t xml:space="preserve">terminie do </w:t>
      </w:r>
      <w:r w:rsidR="003376D1" w:rsidRPr="00F22C06">
        <w:rPr>
          <w:rFonts w:ascii="Times New Roman" w:hAnsi="Times New Roman"/>
          <w:lang w:val="pl-PL"/>
        </w:rPr>
        <w:t>6</w:t>
      </w:r>
      <w:r w:rsidR="009D00C0" w:rsidRPr="00F22C06">
        <w:rPr>
          <w:rFonts w:ascii="Times New Roman" w:hAnsi="Times New Roman"/>
          <w:lang w:val="pl-PL"/>
        </w:rPr>
        <w:t xml:space="preserve"> miesięcy od daty </w:t>
      </w:r>
      <w:r w:rsidR="00F004BF" w:rsidRPr="00F22C06">
        <w:rPr>
          <w:rFonts w:ascii="Times New Roman" w:hAnsi="Times New Roman"/>
          <w:lang w:val="pl-PL"/>
        </w:rPr>
        <w:t>stwierdzenia ostateczności</w:t>
      </w:r>
      <w:r w:rsidR="009D00C0" w:rsidRPr="00F22C06">
        <w:rPr>
          <w:rFonts w:ascii="Times New Roman" w:hAnsi="Times New Roman"/>
          <w:lang w:val="pl-PL"/>
        </w:rPr>
        <w:t xml:space="preserve"> przedmiotowej decyzji. </w:t>
      </w:r>
    </w:p>
    <w:p w14:paraId="432345B8" w14:textId="77777777" w:rsidR="00380346" w:rsidRPr="00F22C06" w:rsidRDefault="00C666D4" w:rsidP="00363EC5">
      <w:pPr>
        <w:pStyle w:val="Tekstpodstawowywcity"/>
        <w:ind w:left="360" w:firstLine="0"/>
        <w:jc w:val="both"/>
        <w:rPr>
          <w:rFonts w:ascii="Times New Roman" w:hAnsi="Times New Roman"/>
          <w:lang w:val="pl-PL"/>
        </w:rPr>
      </w:pPr>
      <w:r w:rsidRPr="00F22C06">
        <w:rPr>
          <w:rFonts w:ascii="Times New Roman" w:hAnsi="Times New Roman"/>
          <w:lang w:val="pl-PL"/>
        </w:rPr>
        <w:t xml:space="preserve"> </w:t>
      </w:r>
    </w:p>
    <w:p w14:paraId="3B367B96" w14:textId="77777777" w:rsidR="00380346" w:rsidRPr="00641164" w:rsidRDefault="00027FB7" w:rsidP="004F5A9D">
      <w:pPr>
        <w:pStyle w:val="Akapitzlist"/>
        <w:numPr>
          <w:ilvl w:val="0"/>
          <w:numId w:val="5"/>
        </w:numPr>
        <w:spacing w:after="100" w:afterAutospacing="1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 </w:t>
      </w:r>
      <w:r w:rsidR="00380346" w:rsidRPr="00641164">
        <w:rPr>
          <w:rFonts w:ascii="Times New Roman" w:hAnsi="Times New Roman"/>
          <w:lang w:val="pl-PL"/>
        </w:rPr>
        <w:t xml:space="preserve">Dla złoża </w:t>
      </w:r>
      <w:r w:rsidR="00BA730D" w:rsidRPr="00641164">
        <w:rPr>
          <w:rFonts w:ascii="Times New Roman" w:hAnsi="Times New Roman"/>
          <w:lang w:val="pl-PL"/>
        </w:rPr>
        <w:t>dolomitów</w:t>
      </w:r>
      <w:r w:rsidR="009A5441" w:rsidRPr="00641164">
        <w:rPr>
          <w:rFonts w:ascii="Times New Roman" w:hAnsi="Times New Roman"/>
          <w:lang w:val="pl-PL"/>
        </w:rPr>
        <w:t xml:space="preserve"> </w:t>
      </w:r>
      <w:r w:rsidR="00380346" w:rsidRPr="00641164">
        <w:rPr>
          <w:rFonts w:ascii="Times New Roman" w:hAnsi="Times New Roman"/>
          <w:lang w:val="pl-PL"/>
        </w:rPr>
        <w:t xml:space="preserve">dewońskich </w:t>
      </w:r>
      <w:r w:rsidR="006350E9" w:rsidRPr="00641164">
        <w:rPr>
          <w:rFonts w:ascii="Times New Roman" w:hAnsi="Times New Roman"/>
          <w:lang w:val="pl-PL"/>
        </w:rPr>
        <w:t>„</w:t>
      </w:r>
      <w:r w:rsidR="00641164" w:rsidRPr="00641164">
        <w:rPr>
          <w:rFonts w:ascii="Times New Roman" w:hAnsi="Times New Roman"/>
          <w:lang w:val="pl-PL"/>
        </w:rPr>
        <w:t>Skała I</w:t>
      </w:r>
      <w:r w:rsidR="00380346" w:rsidRPr="00641164">
        <w:rPr>
          <w:rFonts w:ascii="Times New Roman" w:hAnsi="Times New Roman"/>
          <w:lang w:val="pl-PL"/>
        </w:rPr>
        <w:t>” ustanawiam:</w:t>
      </w:r>
    </w:p>
    <w:p w14:paraId="342FF7DE" w14:textId="77777777" w:rsidR="00380346" w:rsidRPr="00027FB7" w:rsidRDefault="00380346" w:rsidP="00930E8E">
      <w:pPr>
        <w:pStyle w:val="Nagwek"/>
        <w:numPr>
          <w:ilvl w:val="0"/>
          <w:numId w:val="1"/>
        </w:numPr>
        <w:tabs>
          <w:tab w:val="clear" w:pos="360"/>
          <w:tab w:val="num" w:pos="720"/>
        </w:tabs>
        <w:spacing w:after="120"/>
        <w:ind w:left="720"/>
        <w:jc w:val="both"/>
        <w:rPr>
          <w:rFonts w:ascii="Times New Roman" w:hAnsi="Times New Roman"/>
          <w:lang w:val="pl-PL"/>
        </w:rPr>
      </w:pPr>
      <w:r w:rsidRPr="00027FB7">
        <w:rPr>
          <w:rFonts w:ascii="Times New Roman" w:hAnsi="Times New Roman"/>
          <w:lang w:val="pl-PL"/>
        </w:rPr>
        <w:t xml:space="preserve">obszar górniczy </w:t>
      </w:r>
      <w:r w:rsidR="00C666D4" w:rsidRPr="00027FB7">
        <w:rPr>
          <w:rFonts w:ascii="Times New Roman" w:hAnsi="Times New Roman"/>
          <w:b/>
          <w:iCs/>
          <w:lang w:val="pl-PL"/>
        </w:rPr>
        <w:t>„</w:t>
      </w:r>
      <w:r w:rsidR="00027FB7" w:rsidRPr="00027FB7">
        <w:rPr>
          <w:rFonts w:ascii="Times New Roman" w:hAnsi="Times New Roman"/>
          <w:b/>
          <w:iCs/>
          <w:lang w:val="pl-PL"/>
        </w:rPr>
        <w:t>Skała IIE</w:t>
      </w:r>
      <w:r w:rsidR="00C666D4" w:rsidRPr="00027FB7">
        <w:rPr>
          <w:rFonts w:ascii="Times New Roman" w:hAnsi="Times New Roman"/>
          <w:b/>
          <w:iCs/>
          <w:lang w:val="pl-PL"/>
        </w:rPr>
        <w:t xml:space="preserve">” </w:t>
      </w:r>
      <w:r w:rsidRPr="00027FB7">
        <w:rPr>
          <w:rFonts w:ascii="Times New Roman" w:hAnsi="Times New Roman"/>
          <w:lang w:val="pl-PL"/>
        </w:rPr>
        <w:t xml:space="preserve">o powierzchni </w:t>
      </w:r>
      <w:bookmarkStart w:id="3" w:name="_Hlk207121582"/>
      <w:r w:rsidR="00027FB7" w:rsidRPr="00027FB7">
        <w:rPr>
          <w:rFonts w:ascii="Times New Roman" w:hAnsi="Times New Roman"/>
          <w:lang w:val="pl-PL"/>
        </w:rPr>
        <w:t>8</w:t>
      </w:r>
      <w:r w:rsidR="00377A73" w:rsidRPr="00027FB7">
        <w:rPr>
          <w:rFonts w:ascii="Times New Roman" w:hAnsi="Times New Roman"/>
          <w:lang w:val="pl-PL"/>
        </w:rPr>
        <w:t xml:space="preserve"> ha </w:t>
      </w:r>
      <w:r w:rsidR="00027FB7" w:rsidRPr="00027FB7">
        <w:rPr>
          <w:rFonts w:ascii="Times New Roman" w:hAnsi="Times New Roman"/>
          <w:lang w:val="pl-PL"/>
        </w:rPr>
        <w:t>3160</w:t>
      </w:r>
      <w:r w:rsidR="00377A73" w:rsidRPr="00027FB7">
        <w:rPr>
          <w:rFonts w:ascii="Times New Roman" w:hAnsi="Times New Roman"/>
          <w:lang w:val="pl-PL"/>
        </w:rPr>
        <w:t xml:space="preserve"> </w:t>
      </w:r>
      <w:r w:rsidRPr="00027FB7">
        <w:rPr>
          <w:rFonts w:ascii="Times New Roman" w:hAnsi="Times New Roman"/>
          <w:lang w:val="pl-PL"/>
        </w:rPr>
        <w:t>m</w:t>
      </w:r>
      <w:r w:rsidRPr="00027FB7">
        <w:rPr>
          <w:rFonts w:ascii="Times New Roman" w:hAnsi="Times New Roman"/>
          <w:vertAlign w:val="superscript"/>
          <w:lang w:val="pl-PL"/>
        </w:rPr>
        <w:t>2</w:t>
      </w:r>
      <w:bookmarkEnd w:id="3"/>
      <w:r w:rsidRPr="00027FB7">
        <w:rPr>
          <w:rFonts w:ascii="Times New Roman" w:hAnsi="Times New Roman"/>
          <w:lang w:val="pl-PL"/>
        </w:rPr>
        <w:t>, którego granice wyznaczają linie łączące punkty o następujących współrzędnych w układzie współrzędnych płaskich prostokątnych oznaczonych symbolem „2000” (południk osiowy 21</w:t>
      </w:r>
      <w:r w:rsidR="00A74B57" w:rsidRPr="00027FB7">
        <w:rPr>
          <w:rFonts w:ascii="Times New Roman" w:hAnsi="Times New Roman"/>
          <w:vertAlign w:val="superscript"/>
          <w:lang w:val="pl-PL"/>
        </w:rPr>
        <w:t>°</w:t>
      </w:r>
      <w:r w:rsidRPr="00027FB7">
        <w:rPr>
          <w:rFonts w:ascii="Times New Roman" w:hAnsi="Times New Roman"/>
          <w:lang w:val="pl-PL"/>
        </w:rPr>
        <w:t>):</w:t>
      </w:r>
    </w:p>
    <w:p w14:paraId="2F44D957" w14:textId="77777777" w:rsidR="007565D2" w:rsidRPr="005E6549" w:rsidRDefault="00F43FB8" w:rsidP="00572492">
      <w:pPr>
        <w:pStyle w:val="Nagwek"/>
        <w:spacing w:after="120"/>
        <w:jc w:val="both"/>
        <w:rPr>
          <w:rFonts w:ascii="Times New Roman" w:hAnsi="Times New Roman"/>
          <w:highlight w:val="yellow"/>
          <w:lang w:val="pl-PL"/>
        </w:rPr>
      </w:pPr>
      <w:r w:rsidRPr="005E6549">
        <w:rPr>
          <w:rFonts w:ascii="Times New Roman" w:hAnsi="Times New Roman"/>
          <w:highlight w:val="yellow"/>
          <w:lang w:val="pl-PL"/>
        </w:rPr>
        <w:t xml:space="preserve">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1984"/>
        <w:gridCol w:w="1985"/>
      </w:tblGrid>
      <w:tr w:rsidR="00380346" w:rsidRPr="005E6549" w14:paraId="03EC59E3" w14:textId="77777777" w:rsidTr="00845A59">
        <w:trPr>
          <w:cantSplit/>
          <w:jc w:val="center"/>
        </w:trPr>
        <w:tc>
          <w:tcPr>
            <w:tcW w:w="90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F52A256" w14:textId="77777777" w:rsidR="00AE6BD7" w:rsidRPr="00572492" w:rsidRDefault="00380346" w:rsidP="0076745C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iCs/>
              </w:rPr>
            </w:pPr>
            <w:r w:rsidRPr="00572492">
              <w:rPr>
                <w:rFonts w:ascii="Times New Roman" w:hAnsi="Times New Roman"/>
                <w:iCs/>
              </w:rPr>
              <w:t xml:space="preserve">Nr </w:t>
            </w:r>
          </w:p>
          <w:p w14:paraId="202AC53D" w14:textId="77777777" w:rsidR="00380346" w:rsidRPr="00572492" w:rsidRDefault="00380346" w:rsidP="0076745C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iCs/>
              </w:rPr>
            </w:pPr>
            <w:proofErr w:type="spellStart"/>
            <w:r w:rsidRPr="00572492">
              <w:rPr>
                <w:rFonts w:ascii="Times New Roman" w:hAnsi="Times New Roman"/>
                <w:iCs/>
              </w:rPr>
              <w:t>punktu</w:t>
            </w:r>
            <w:proofErr w:type="spellEnd"/>
            <w:r w:rsidRPr="00572492">
              <w:rPr>
                <w:rFonts w:ascii="Times New Roman" w:hAnsi="Times New Roman"/>
                <w:iCs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14:paraId="23DD82B7" w14:textId="77777777" w:rsidR="00380346" w:rsidRPr="00572492" w:rsidRDefault="00380346" w:rsidP="00636A0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iCs/>
                <w:lang w:val="pl-PL"/>
              </w:rPr>
            </w:pPr>
            <w:r w:rsidRPr="00572492">
              <w:rPr>
                <w:rFonts w:ascii="Times New Roman" w:hAnsi="Times New Roman"/>
                <w:iCs/>
                <w:lang w:val="pl-PL"/>
              </w:rPr>
              <w:t xml:space="preserve">Współrzędne punktów załamania granic obszaru górniczego </w:t>
            </w:r>
            <w:r w:rsidR="000670D6" w:rsidRPr="00572492">
              <w:rPr>
                <w:rFonts w:ascii="Times New Roman" w:hAnsi="Times New Roman"/>
                <w:iCs/>
                <w:lang w:val="pl-PL"/>
              </w:rPr>
              <w:br/>
            </w:r>
            <w:r w:rsidR="00A10220" w:rsidRPr="00572492">
              <w:rPr>
                <w:rFonts w:ascii="Times New Roman" w:hAnsi="Times New Roman"/>
                <w:b/>
                <w:iCs/>
                <w:lang w:val="pl-PL"/>
              </w:rPr>
              <w:t xml:space="preserve">   </w:t>
            </w:r>
            <w:r w:rsidR="00A107E6" w:rsidRPr="00572492">
              <w:rPr>
                <w:rFonts w:ascii="Times New Roman" w:hAnsi="Times New Roman"/>
                <w:b/>
                <w:iCs/>
                <w:lang w:val="pl-PL"/>
              </w:rPr>
              <w:t>„</w:t>
            </w:r>
            <w:r w:rsidR="00027FB7" w:rsidRPr="00572492">
              <w:rPr>
                <w:rFonts w:ascii="Times New Roman" w:hAnsi="Times New Roman"/>
                <w:b/>
                <w:iCs/>
                <w:lang w:val="pl-PL"/>
              </w:rPr>
              <w:t>Skała IIE</w:t>
            </w:r>
            <w:r w:rsidR="00A107E6" w:rsidRPr="00572492">
              <w:rPr>
                <w:rFonts w:ascii="Times New Roman" w:hAnsi="Times New Roman"/>
                <w:b/>
                <w:iCs/>
                <w:lang w:val="pl-PL"/>
              </w:rPr>
              <w:t>”</w:t>
            </w:r>
          </w:p>
        </w:tc>
      </w:tr>
      <w:tr w:rsidR="00380346" w:rsidRPr="005E6549" w14:paraId="16FA7B5A" w14:textId="77777777" w:rsidTr="0038077A">
        <w:trPr>
          <w:cantSplit/>
          <w:jc w:val="center"/>
        </w:trPr>
        <w:tc>
          <w:tcPr>
            <w:tcW w:w="90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1D40FDCF" w14:textId="77777777" w:rsidR="00380346" w:rsidRPr="00572492" w:rsidRDefault="00380346" w:rsidP="0076745C">
            <w:pPr>
              <w:rPr>
                <w:rFonts w:ascii="Times New Roman" w:hAnsi="Times New Roman"/>
                <w:iCs/>
                <w:lang w:val="pl-PL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12" w:space="0" w:color="auto"/>
            </w:tcBorders>
          </w:tcPr>
          <w:p w14:paraId="6155A558" w14:textId="77777777" w:rsidR="00380346" w:rsidRPr="00572492" w:rsidRDefault="00380346" w:rsidP="0076745C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iCs/>
              </w:rPr>
            </w:pPr>
            <w:r w:rsidRPr="00572492">
              <w:rPr>
                <w:rFonts w:ascii="Times New Roman" w:hAnsi="Times New Roman"/>
                <w:iCs/>
              </w:rPr>
              <w:t>X [m]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12" w:space="0" w:color="auto"/>
            </w:tcBorders>
          </w:tcPr>
          <w:p w14:paraId="2DB5152F" w14:textId="77777777" w:rsidR="00380346" w:rsidRPr="00572492" w:rsidRDefault="00380346" w:rsidP="0076745C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iCs/>
              </w:rPr>
            </w:pPr>
            <w:r w:rsidRPr="00572492">
              <w:rPr>
                <w:rFonts w:ascii="Times New Roman" w:hAnsi="Times New Roman"/>
                <w:iCs/>
              </w:rPr>
              <w:t>Y [m]</w:t>
            </w:r>
          </w:p>
        </w:tc>
      </w:tr>
      <w:tr w:rsidR="00572492" w:rsidRPr="005E6549" w14:paraId="2A6629B6" w14:textId="77777777" w:rsidTr="0038077A">
        <w:trPr>
          <w:jc w:val="center"/>
        </w:trPr>
        <w:tc>
          <w:tcPr>
            <w:tcW w:w="907" w:type="dxa"/>
            <w:tcBorders>
              <w:top w:val="single" w:sz="12" w:space="0" w:color="auto"/>
            </w:tcBorders>
          </w:tcPr>
          <w:p w14:paraId="225AE5EB" w14:textId="77777777" w:rsidR="00572492" w:rsidRPr="00572492" w:rsidRDefault="00572492" w:rsidP="0057249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iCs/>
              </w:rPr>
            </w:pPr>
            <w:r w:rsidRPr="00572492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14332105" w14:textId="77777777" w:rsidR="00572492" w:rsidRPr="00982FB8" w:rsidRDefault="00572492" w:rsidP="00572492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iCs/>
              </w:rPr>
            </w:pPr>
            <w:r w:rsidRPr="00982FB8">
              <w:rPr>
                <w:rFonts w:ascii="Times New Roman" w:hAnsi="Times New Roman"/>
              </w:rPr>
              <w:t>5640001.00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08867C96" w14:textId="77777777" w:rsidR="00572492" w:rsidRPr="00982FB8" w:rsidRDefault="00572492" w:rsidP="00572492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iCs/>
              </w:rPr>
            </w:pPr>
            <w:r w:rsidRPr="00982FB8">
              <w:rPr>
                <w:rFonts w:ascii="Times New Roman" w:hAnsi="Times New Roman"/>
              </w:rPr>
              <w:t>7511180.50</w:t>
            </w:r>
          </w:p>
        </w:tc>
      </w:tr>
      <w:tr w:rsidR="00572492" w:rsidRPr="005E6549" w14:paraId="3BC5DB18" w14:textId="77777777" w:rsidTr="0038077A">
        <w:trPr>
          <w:jc w:val="center"/>
        </w:trPr>
        <w:tc>
          <w:tcPr>
            <w:tcW w:w="907" w:type="dxa"/>
          </w:tcPr>
          <w:p w14:paraId="2C5AECD5" w14:textId="77777777" w:rsidR="00572492" w:rsidRPr="00572492" w:rsidRDefault="00572492" w:rsidP="0057249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iCs/>
              </w:rPr>
            </w:pPr>
            <w:r w:rsidRPr="00572492">
              <w:rPr>
                <w:rFonts w:ascii="Times New Roman" w:hAnsi="Times New Roman"/>
              </w:rPr>
              <w:t>2</w:t>
            </w:r>
          </w:p>
        </w:tc>
        <w:tc>
          <w:tcPr>
            <w:tcW w:w="1984" w:type="dxa"/>
          </w:tcPr>
          <w:p w14:paraId="373C6652" w14:textId="77777777" w:rsidR="00572492" w:rsidRPr="00982FB8" w:rsidRDefault="00572492" w:rsidP="00572492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iCs/>
              </w:rPr>
            </w:pPr>
            <w:r w:rsidRPr="00982FB8">
              <w:rPr>
                <w:rFonts w:ascii="Times New Roman" w:hAnsi="Times New Roman"/>
              </w:rPr>
              <w:t>5640016.90</w:t>
            </w:r>
          </w:p>
        </w:tc>
        <w:tc>
          <w:tcPr>
            <w:tcW w:w="1985" w:type="dxa"/>
          </w:tcPr>
          <w:p w14:paraId="232E2172" w14:textId="77777777" w:rsidR="00572492" w:rsidRPr="00982FB8" w:rsidRDefault="00572492" w:rsidP="00572492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iCs/>
              </w:rPr>
            </w:pPr>
            <w:r w:rsidRPr="00982FB8">
              <w:rPr>
                <w:rFonts w:ascii="Times New Roman" w:hAnsi="Times New Roman"/>
              </w:rPr>
              <w:t>7511186.00</w:t>
            </w:r>
          </w:p>
        </w:tc>
      </w:tr>
      <w:tr w:rsidR="00572492" w:rsidRPr="005E6549" w14:paraId="61B7AF43" w14:textId="77777777" w:rsidTr="0038077A">
        <w:trPr>
          <w:jc w:val="center"/>
        </w:trPr>
        <w:tc>
          <w:tcPr>
            <w:tcW w:w="907" w:type="dxa"/>
          </w:tcPr>
          <w:p w14:paraId="307308E7" w14:textId="77777777" w:rsidR="00572492" w:rsidRPr="00572492" w:rsidRDefault="00572492" w:rsidP="0057249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iCs/>
              </w:rPr>
            </w:pPr>
            <w:r w:rsidRPr="00572492"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</w:tcPr>
          <w:p w14:paraId="48294FF2" w14:textId="77777777" w:rsidR="00572492" w:rsidRPr="00982FB8" w:rsidRDefault="00572492" w:rsidP="00572492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iCs/>
              </w:rPr>
            </w:pPr>
            <w:r w:rsidRPr="00982FB8">
              <w:rPr>
                <w:rFonts w:ascii="Times New Roman" w:hAnsi="Times New Roman"/>
              </w:rPr>
              <w:t>5640029.60</w:t>
            </w:r>
          </w:p>
        </w:tc>
        <w:tc>
          <w:tcPr>
            <w:tcW w:w="1985" w:type="dxa"/>
          </w:tcPr>
          <w:p w14:paraId="73ECE26F" w14:textId="77777777" w:rsidR="00572492" w:rsidRPr="00982FB8" w:rsidRDefault="00572492" w:rsidP="00572492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iCs/>
              </w:rPr>
            </w:pPr>
            <w:r w:rsidRPr="00982FB8">
              <w:rPr>
                <w:rFonts w:ascii="Times New Roman" w:hAnsi="Times New Roman"/>
              </w:rPr>
              <w:t>7511199.10</w:t>
            </w:r>
          </w:p>
        </w:tc>
      </w:tr>
      <w:tr w:rsidR="00572492" w:rsidRPr="005E6549" w14:paraId="41F34202" w14:textId="77777777" w:rsidTr="0038077A">
        <w:trPr>
          <w:jc w:val="center"/>
        </w:trPr>
        <w:tc>
          <w:tcPr>
            <w:tcW w:w="907" w:type="dxa"/>
          </w:tcPr>
          <w:p w14:paraId="5ECB8FC1" w14:textId="77777777" w:rsidR="00572492" w:rsidRPr="00572492" w:rsidRDefault="00572492" w:rsidP="0057249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iCs/>
              </w:rPr>
            </w:pPr>
            <w:r w:rsidRPr="00572492">
              <w:rPr>
                <w:rFonts w:ascii="Times New Roman" w:hAnsi="Times New Roman"/>
              </w:rPr>
              <w:t>4</w:t>
            </w:r>
          </w:p>
        </w:tc>
        <w:tc>
          <w:tcPr>
            <w:tcW w:w="1984" w:type="dxa"/>
          </w:tcPr>
          <w:p w14:paraId="4256C6F7" w14:textId="77777777" w:rsidR="00572492" w:rsidRPr="00982FB8" w:rsidRDefault="00572492" w:rsidP="00572492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iCs/>
              </w:rPr>
            </w:pPr>
            <w:r w:rsidRPr="00982FB8">
              <w:rPr>
                <w:rFonts w:ascii="Times New Roman" w:hAnsi="Times New Roman"/>
              </w:rPr>
              <w:t>5640033.40</w:t>
            </w:r>
          </w:p>
        </w:tc>
        <w:tc>
          <w:tcPr>
            <w:tcW w:w="1985" w:type="dxa"/>
          </w:tcPr>
          <w:p w14:paraId="161BC222" w14:textId="77777777" w:rsidR="00572492" w:rsidRPr="00982FB8" w:rsidRDefault="00572492" w:rsidP="00572492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iCs/>
              </w:rPr>
            </w:pPr>
            <w:r w:rsidRPr="00982FB8">
              <w:rPr>
                <w:rFonts w:ascii="Times New Roman" w:hAnsi="Times New Roman"/>
              </w:rPr>
              <w:t>7511217.60</w:t>
            </w:r>
          </w:p>
        </w:tc>
      </w:tr>
      <w:tr w:rsidR="00572492" w:rsidRPr="005E6549" w14:paraId="0B7DB509" w14:textId="77777777" w:rsidTr="0038077A">
        <w:trPr>
          <w:jc w:val="center"/>
        </w:trPr>
        <w:tc>
          <w:tcPr>
            <w:tcW w:w="907" w:type="dxa"/>
          </w:tcPr>
          <w:p w14:paraId="2C380E49" w14:textId="77777777" w:rsidR="00572492" w:rsidRPr="00572492" w:rsidRDefault="00572492" w:rsidP="0057249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iCs/>
              </w:rPr>
            </w:pPr>
            <w:r w:rsidRPr="00572492">
              <w:rPr>
                <w:rFonts w:ascii="Times New Roman" w:hAnsi="Times New Roman"/>
              </w:rPr>
              <w:t>5</w:t>
            </w:r>
          </w:p>
        </w:tc>
        <w:tc>
          <w:tcPr>
            <w:tcW w:w="1984" w:type="dxa"/>
          </w:tcPr>
          <w:p w14:paraId="7D88CBE6" w14:textId="77777777" w:rsidR="00572492" w:rsidRPr="00982FB8" w:rsidRDefault="00572492" w:rsidP="00572492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iCs/>
              </w:rPr>
            </w:pPr>
            <w:r w:rsidRPr="00982FB8">
              <w:rPr>
                <w:rFonts w:ascii="Times New Roman" w:hAnsi="Times New Roman"/>
              </w:rPr>
              <w:t>5640022.50</w:t>
            </w:r>
          </w:p>
        </w:tc>
        <w:tc>
          <w:tcPr>
            <w:tcW w:w="1985" w:type="dxa"/>
          </w:tcPr>
          <w:p w14:paraId="04033E67" w14:textId="77777777" w:rsidR="00572492" w:rsidRPr="00982FB8" w:rsidRDefault="00572492" w:rsidP="00572492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iCs/>
              </w:rPr>
            </w:pPr>
            <w:r w:rsidRPr="00982FB8">
              <w:rPr>
                <w:rFonts w:ascii="Times New Roman" w:hAnsi="Times New Roman"/>
              </w:rPr>
              <w:t>7511275.40</w:t>
            </w:r>
          </w:p>
        </w:tc>
      </w:tr>
      <w:tr w:rsidR="00572492" w:rsidRPr="005E6549" w14:paraId="49CA7E4D" w14:textId="77777777" w:rsidTr="0038077A">
        <w:trPr>
          <w:jc w:val="center"/>
        </w:trPr>
        <w:tc>
          <w:tcPr>
            <w:tcW w:w="907" w:type="dxa"/>
            <w:tcBorders>
              <w:bottom w:val="single" w:sz="2" w:space="0" w:color="auto"/>
            </w:tcBorders>
          </w:tcPr>
          <w:p w14:paraId="7096D5E9" w14:textId="77777777" w:rsidR="00572492" w:rsidRPr="00572492" w:rsidRDefault="00572492" w:rsidP="0057249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iCs/>
              </w:rPr>
            </w:pPr>
            <w:r w:rsidRPr="00572492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1984" w:type="dxa"/>
            <w:tcBorders>
              <w:bottom w:val="single" w:sz="2" w:space="0" w:color="auto"/>
            </w:tcBorders>
          </w:tcPr>
          <w:p w14:paraId="65993BF6" w14:textId="77777777" w:rsidR="00572492" w:rsidRPr="00982FB8" w:rsidRDefault="00572492" w:rsidP="00572492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iCs/>
              </w:rPr>
            </w:pPr>
            <w:r w:rsidRPr="00982FB8">
              <w:rPr>
                <w:rFonts w:ascii="Times New Roman" w:hAnsi="Times New Roman"/>
              </w:rPr>
              <w:t>5640009.70</w:t>
            </w:r>
          </w:p>
        </w:tc>
        <w:tc>
          <w:tcPr>
            <w:tcW w:w="1985" w:type="dxa"/>
            <w:tcBorders>
              <w:bottom w:val="single" w:sz="2" w:space="0" w:color="auto"/>
            </w:tcBorders>
          </w:tcPr>
          <w:p w14:paraId="429E30FF" w14:textId="77777777" w:rsidR="00572492" w:rsidRPr="00982FB8" w:rsidRDefault="00572492" w:rsidP="00572492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iCs/>
              </w:rPr>
            </w:pPr>
            <w:r w:rsidRPr="00982FB8">
              <w:rPr>
                <w:rFonts w:ascii="Times New Roman" w:hAnsi="Times New Roman"/>
              </w:rPr>
              <w:t>7511328.20</w:t>
            </w:r>
          </w:p>
        </w:tc>
      </w:tr>
      <w:tr w:rsidR="00572492" w:rsidRPr="005E6549" w14:paraId="545FE299" w14:textId="77777777" w:rsidTr="0038077A">
        <w:trPr>
          <w:jc w:val="center"/>
        </w:trPr>
        <w:tc>
          <w:tcPr>
            <w:tcW w:w="907" w:type="dxa"/>
            <w:tcBorders>
              <w:top w:val="single" w:sz="2" w:space="0" w:color="auto"/>
              <w:bottom w:val="single" w:sz="2" w:space="0" w:color="auto"/>
            </w:tcBorders>
          </w:tcPr>
          <w:p w14:paraId="785C3DBD" w14:textId="77777777" w:rsidR="00572492" w:rsidRPr="00572492" w:rsidRDefault="00572492" w:rsidP="0057249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iCs/>
              </w:rPr>
            </w:pPr>
            <w:r w:rsidRPr="00572492">
              <w:rPr>
                <w:rFonts w:ascii="Times New Roman" w:hAnsi="Times New Roman"/>
              </w:rPr>
              <w:t>7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14:paraId="05B97FD6" w14:textId="77777777" w:rsidR="00572492" w:rsidRPr="00982FB8" w:rsidRDefault="00572492" w:rsidP="00572492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iCs/>
              </w:rPr>
            </w:pPr>
            <w:r w:rsidRPr="00982FB8">
              <w:rPr>
                <w:rFonts w:ascii="Times New Roman" w:hAnsi="Times New Roman"/>
              </w:rPr>
              <w:t>5639988.80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14:paraId="3869F81A" w14:textId="77777777" w:rsidR="00572492" w:rsidRPr="00982FB8" w:rsidRDefault="00572492" w:rsidP="00572492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iCs/>
              </w:rPr>
            </w:pPr>
            <w:r w:rsidRPr="00982FB8">
              <w:rPr>
                <w:rFonts w:ascii="Times New Roman" w:hAnsi="Times New Roman"/>
              </w:rPr>
              <w:t>7511364.90</w:t>
            </w:r>
          </w:p>
        </w:tc>
      </w:tr>
      <w:tr w:rsidR="00572492" w:rsidRPr="005E6549" w14:paraId="60B07916" w14:textId="77777777" w:rsidTr="0038077A">
        <w:trPr>
          <w:jc w:val="center"/>
        </w:trPr>
        <w:tc>
          <w:tcPr>
            <w:tcW w:w="907" w:type="dxa"/>
            <w:tcBorders>
              <w:top w:val="single" w:sz="2" w:space="0" w:color="auto"/>
              <w:bottom w:val="single" w:sz="2" w:space="0" w:color="auto"/>
            </w:tcBorders>
          </w:tcPr>
          <w:p w14:paraId="7D84E9A9" w14:textId="77777777" w:rsidR="00572492" w:rsidRPr="00572492" w:rsidRDefault="00572492" w:rsidP="0057249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iCs/>
              </w:rPr>
            </w:pPr>
            <w:r w:rsidRPr="00572492">
              <w:rPr>
                <w:rFonts w:ascii="Times New Roman" w:hAnsi="Times New Roman"/>
              </w:rPr>
              <w:t>8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14:paraId="6F04EFAE" w14:textId="77777777" w:rsidR="00572492" w:rsidRPr="00982FB8" w:rsidRDefault="00572492" w:rsidP="00572492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iCs/>
              </w:rPr>
            </w:pPr>
            <w:r w:rsidRPr="00982FB8">
              <w:rPr>
                <w:rFonts w:ascii="Times New Roman" w:hAnsi="Times New Roman"/>
              </w:rPr>
              <w:t>5639919.50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14:paraId="2B6BC6A5" w14:textId="77777777" w:rsidR="00572492" w:rsidRPr="00982FB8" w:rsidRDefault="00572492" w:rsidP="00572492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iCs/>
              </w:rPr>
            </w:pPr>
            <w:r w:rsidRPr="00982FB8">
              <w:rPr>
                <w:rFonts w:ascii="Times New Roman" w:hAnsi="Times New Roman"/>
              </w:rPr>
              <w:t>7511452.90</w:t>
            </w:r>
          </w:p>
        </w:tc>
      </w:tr>
      <w:tr w:rsidR="00572492" w:rsidRPr="005E6549" w14:paraId="70C7040B" w14:textId="77777777" w:rsidTr="0038077A">
        <w:trPr>
          <w:jc w:val="center"/>
        </w:trPr>
        <w:tc>
          <w:tcPr>
            <w:tcW w:w="907" w:type="dxa"/>
            <w:tcBorders>
              <w:top w:val="single" w:sz="2" w:space="0" w:color="auto"/>
              <w:bottom w:val="single" w:sz="2" w:space="0" w:color="auto"/>
            </w:tcBorders>
          </w:tcPr>
          <w:p w14:paraId="6D223654" w14:textId="77777777" w:rsidR="00572492" w:rsidRPr="00572492" w:rsidRDefault="00572492" w:rsidP="0057249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iCs/>
              </w:rPr>
            </w:pPr>
            <w:r w:rsidRPr="00572492">
              <w:rPr>
                <w:rFonts w:ascii="Times New Roman" w:hAnsi="Times New Roman"/>
              </w:rPr>
              <w:t>9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14:paraId="548B1F96" w14:textId="77777777" w:rsidR="00572492" w:rsidRPr="00982FB8" w:rsidRDefault="00572492" w:rsidP="00572492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iCs/>
              </w:rPr>
            </w:pPr>
            <w:r w:rsidRPr="00982FB8">
              <w:rPr>
                <w:rFonts w:ascii="Times New Roman" w:hAnsi="Times New Roman"/>
              </w:rPr>
              <w:t>5639900.20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14:paraId="7847AD0F" w14:textId="77777777" w:rsidR="00572492" w:rsidRPr="00982FB8" w:rsidRDefault="00572492" w:rsidP="00572492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iCs/>
              </w:rPr>
            </w:pPr>
            <w:r w:rsidRPr="00982FB8">
              <w:rPr>
                <w:rFonts w:ascii="Times New Roman" w:hAnsi="Times New Roman"/>
              </w:rPr>
              <w:t>7511516.50</w:t>
            </w:r>
          </w:p>
        </w:tc>
      </w:tr>
      <w:tr w:rsidR="00572492" w:rsidRPr="005E6549" w14:paraId="2DA9AF75" w14:textId="77777777" w:rsidTr="0038077A">
        <w:trPr>
          <w:jc w:val="center"/>
        </w:trPr>
        <w:tc>
          <w:tcPr>
            <w:tcW w:w="907" w:type="dxa"/>
            <w:tcBorders>
              <w:top w:val="single" w:sz="2" w:space="0" w:color="auto"/>
              <w:bottom w:val="single" w:sz="2" w:space="0" w:color="auto"/>
            </w:tcBorders>
          </w:tcPr>
          <w:p w14:paraId="1DF313E8" w14:textId="77777777" w:rsidR="00572492" w:rsidRPr="00572492" w:rsidRDefault="00572492" w:rsidP="0057249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iCs/>
              </w:rPr>
            </w:pPr>
            <w:r w:rsidRPr="00572492">
              <w:rPr>
                <w:rFonts w:ascii="Times New Roman" w:hAnsi="Times New Roman"/>
              </w:rPr>
              <w:t>10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14:paraId="114F7324" w14:textId="77777777" w:rsidR="00572492" w:rsidRPr="00982FB8" w:rsidRDefault="00572492" w:rsidP="00572492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iCs/>
              </w:rPr>
            </w:pPr>
            <w:r w:rsidRPr="00982FB8">
              <w:rPr>
                <w:rFonts w:ascii="Times New Roman" w:hAnsi="Times New Roman"/>
              </w:rPr>
              <w:t>5639838.10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14:paraId="3000E6F9" w14:textId="77777777" w:rsidR="00572492" w:rsidRPr="00982FB8" w:rsidRDefault="00572492" w:rsidP="00572492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iCs/>
              </w:rPr>
            </w:pPr>
            <w:r w:rsidRPr="00982FB8">
              <w:rPr>
                <w:rFonts w:ascii="Times New Roman" w:hAnsi="Times New Roman"/>
              </w:rPr>
              <w:t>7511581.70</w:t>
            </w:r>
          </w:p>
        </w:tc>
      </w:tr>
      <w:tr w:rsidR="00572492" w:rsidRPr="005E6549" w14:paraId="72671333" w14:textId="77777777" w:rsidTr="0038077A">
        <w:trPr>
          <w:jc w:val="center"/>
        </w:trPr>
        <w:tc>
          <w:tcPr>
            <w:tcW w:w="907" w:type="dxa"/>
            <w:tcBorders>
              <w:top w:val="single" w:sz="2" w:space="0" w:color="auto"/>
              <w:bottom w:val="single" w:sz="2" w:space="0" w:color="auto"/>
            </w:tcBorders>
          </w:tcPr>
          <w:p w14:paraId="61BCDC8A" w14:textId="77777777" w:rsidR="00572492" w:rsidRPr="00572492" w:rsidRDefault="00572492" w:rsidP="0057249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iCs/>
              </w:rPr>
            </w:pPr>
            <w:r w:rsidRPr="00572492">
              <w:rPr>
                <w:rFonts w:ascii="Times New Roman" w:hAnsi="Times New Roman"/>
              </w:rPr>
              <w:t>11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14:paraId="25658D73" w14:textId="77777777" w:rsidR="00572492" w:rsidRPr="00982FB8" w:rsidRDefault="00572492" w:rsidP="00572492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iCs/>
              </w:rPr>
            </w:pPr>
            <w:r w:rsidRPr="00982FB8">
              <w:rPr>
                <w:rFonts w:ascii="Times New Roman" w:hAnsi="Times New Roman"/>
              </w:rPr>
              <w:t>5639815.00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14:paraId="43F03D28" w14:textId="77777777" w:rsidR="00572492" w:rsidRPr="00982FB8" w:rsidRDefault="00572492" w:rsidP="00572492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iCs/>
              </w:rPr>
            </w:pPr>
            <w:r w:rsidRPr="00982FB8">
              <w:rPr>
                <w:rFonts w:ascii="Times New Roman" w:hAnsi="Times New Roman"/>
              </w:rPr>
              <w:t>7511589.70</w:t>
            </w:r>
          </w:p>
        </w:tc>
      </w:tr>
      <w:tr w:rsidR="00572492" w:rsidRPr="005E6549" w14:paraId="64E4BFF2" w14:textId="77777777" w:rsidTr="0038077A">
        <w:trPr>
          <w:jc w:val="center"/>
        </w:trPr>
        <w:tc>
          <w:tcPr>
            <w:tcW w:w="907" w:type="dxa"/>
            <w:tcBorders>
              <w:top w:val="single" w:sz="2" w:space="0" w:color="auto"/>
              <w:bottom w:val="single" w:sz="2" w:space="0" w:color="auto"/>
            </w:tcBorders>
          </w:tcPr>
          <w:p w14:paraId="77588C67" w14:textId="77777777" w:rsidR="00572492" w:rsidRPr="00572492" w:rsidRDefault="00572492" w:rsidP="0057249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iCs/>
              </w:rPr>
            </w:pPr>
            <w:r w:rsidRPr="00572492">
              <w:rPr>
                <w:rFonts w:ascii="Times New Roman" w:hAnsi="Times New Roman"/>
              </w:rPr>
              <w:t>12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14:paraId="1B0F3572" w14:textId="77777777" w:rsidR="00572492" w:rsidRPr="00982FB8" w:rsidRDefault="00572492" w:rsidP="00572492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iCs/>
              </w:rPr>
            </w:pPr>
            <w:r w:rsidRPr="00982FB8">
              <w:rPr>
                <w:rFonts w:ascii="Times New Roman" w:hAnsi="Times New Roman"/>
              </w:rPr>
              <w:t>5639733.40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14:paraId="31820ACA" w14:textId="77777777" w:rsidR="00572492" w:rsidRPr="00982FB8" w:rsidRDefault="00572492" w:rsidP="00572492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iCs/>
              </w:rPr>
            </w:pPr>
            <w:r w:rsidRPr="00982FB8">
              <w:rPr>
                <w:rFonts w:ascii="Times New Roman" w:hAnsi="Times New Roman"/>
              </w:rPr>
              <w:t>7511569.50</w:t>
            </w:r>
          </w:p>
        </w:tc>
      </w:tr>
      <w:tr w:rsidR="00572492" w:rsidRPr="005E6549" w14:paraId="33C5AFF6" w14:textId="77777777" w:rsidTr="0038077A">
        <w:trPr>
          <w:jc w:val="center"/>
        </w:trPr>
        <w:tc>
          <w:tcPr>
            <w:tcW w:w="907" w:type="dxa"/>
            <w:tcBorders>
              <w:top w:val="single" w:sz="2" w:space="0" w:color="auto"/>
              <w:bottom w:val="single" w:sz="2" w:space="0" w:color="auto"/>
            </w:tcBorders>
          </w:tcPr>
          <w:p w14:paraId="36A49B94" w14:textId="77777777" w:rsidR="00572492" w:rsidRPr="00572492" w:rsidRDefault="00572492" w:rsidP="0057249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iCs/>
              </w:rPr>
            </w:pPr>
            <w:r w:rsidRPr="00572492">
              <w:rPr>
                <w:rFonts w:ascii="Times New Roman" w:hAnsi="Times New Roman"/>
              </w:rPr>
              <w:t>13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14:paraId="63F14F7C" w14:textId="77777777" w:rsidR="00572492" w:rsidRPr="00982FB8" w:rsidRDefault="00572492" w:rsidP="00572492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iCs/>
              </w:rPr>
            </w:pPr>
            <w:r w:rsidRPr="00982FB8">
              <w:rPr>
                <w:rFonts w:ascii="Times New Roman" w:hAnsi="Times New Roman"/>
              </w:rPr>
              <w:t>5639742.30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14:paraId="3B833644" w14:textId="77777777" w:rsidR="00572492" w:rsidRPr="00982FB8" w:rsidRDefault="00572492" w:rsidP="00572492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iCs/>
              </w:rPr>
            </w:pPr>
            <w:r w:rsidRPr="00982FB8">
              <w:rPr>
                <w:rFonts w:ascii="Times New Roman" w:hAnsi="Times New Roman"/>
              </w:rPr>
              <w:t>7511547.20</w:t>
            </w:r>
          </w:p>
        </w:tc>
      </w:tr>
      <w:tr w:rsidR="00572492" w:rsidRPr="005E6549" w14:paraId="5A961EB5" w14:textId="77777777" w:rsidTr="0038077A">
        <w:trPr>
          <w:jc w:val="center"/>
        </w:trPr>
        <w:tc>
          <w:tcPr>
            <w:tcW w:w="907" w:type="dxa"/>
            <w:tcBorders>
              <w:top w:val="single" w:sz="2" w:space="0" w:color="auto"/>
              <w:bottom w:val="single" w:sz="2" w:space="0" w:color="auto"/>
            </w:tcBorders>
          </w:tcPr>
          <w:p w14:paraId="41FC415D" w14:textId="77777777" w:rsidR="00572492" w:rsidRPr="00572492" w:rsidRDefault="00572492" w:rsidP="0057249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iCs/>
              </w:rPr>
            </w:pPr>
            <w:r w:rsidRPr="00572492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14:paraId="05647431" w14:textId="77777777" w:rsidR="00572492" w:rsidRPr="00982FB8" w:rsidRDefault="00572492" w:rsidP="00572492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iCs/>
              </w:rPr>
            </w:pPr>
            <w:r w:rsidRPr="00982FB8">
              <w:rPr>
                <w:rFonts w:ascii="Times New Roman" w:hAnsi="Times New Roman"/>
              </w:rPr>
              <w:t>5639740.90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14:paraId="79CA2263" w14:textId="77777777" w:rsidR="00572492" w:rsidRPr="00982FB8" w:rsidRDefault="00572492" w:rsidP="00572492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iCs/>
              </w:rPr>
            </w:pPr>
            <w:r w:rsidRPr="00982FB8">
              <w:rPr>
                <w:rFonts w:ascii="Times New Roman" w:hAnsi="Times New Roman"/>
              </w:rPr>
              <w:t>7511468.90</w:t>
            </w:r>
          </w:p>
        </w:tc>
      </w:tr>
      <w:tr w:rsidR="00572492" w:rsidRPr="005E6549" w14:paraId="23678A3C" w14:textId="77777777" w:rsidTr="0038077A">
        <w:trPr>
          <w:jc w:val="center"/>
        </w:trPr>
        <w:tc>
          <w:tcPr>
            <w:tcW w:w="907" w:type="dxa"/>
            <w:tcBorders>
              <w:top w:val="single" w:sz="2" w:space="0" w:color="auto"/>
              <w:bottom w:val="single" w:sz="2" w:space="0" w:color="auto"/>
            </w:tcBorders>
          </w:tcPr>
          <w:p w14:paraId="4C24F193" w14:textId="77777777" w:rsidR="00572492" w:rsidRPr="00572492" w:rsidRDefault="00572492" w:rsidP="0057249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iCs/>
              </w:rPr>
            </w:pPr>
            <w:r w:rsidRPr="00572492">
              <w:rPr>
                <w:rFonts w:ascii="Times New Roman" w:hAnsi="Times New Roman"/>
              </w:rPr>
              <w:t>15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14:paraId="40547CDA" w14:textId="77777777" w:rsidR="00572492" w:rsidRPr="00982FB8" w:rsidRDefault="00572492" w:rsidP="00572492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iCs/>
              </w:rPr>
            </w:pPr>
            <w:r w:rsidRPr="00982FB8">
              <w:rPr>
                <w:rFonts w:ascii="Times New Roman" w:hAnsi="Times New Roman"/>
              </w:rPr>
              <w:t>5639703.10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14:paraId="044698FB" w14:textId="77777777" w:rsidR="00572492" w:rsidRPr="00982FB8" w:rsidRDefault="00572492" w:rsidP="00572492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iCs/>
              </w:rPr>
            </w:pPr>
            <w:r w:rsidRPr="00982FB8">
              <w:rPr>
                <w:rFonts w:ascii="Times New Roman" w:hAnsi="Times New Roman"/>
              </w:rPr>
              <w:t>7511437.80</w:t>
            </w:r>
          </w:p>
        </w:tc>
      </w:tr>
      <w:tr w:rsidR="00572492" w:rsidRPr="005E6549" w14:paraId="7CA88A6A" w14:textId="77777777" w:rsidTr="0038077A">
        <w:trPr>
          <w:jc w:val="center"/>
        </w:trPr>
        <w:tc>
          <w:tcPr>
            <w:tcW w:w="907" w:type="dxa"/>
            <w:tcBorders>
              <w:top w:val="single" w:sz="2" w:space="0" w:color="auto"/>
              <w:bottom w:val="single" w:sz="2" w:space="0" w:color="auto"/>
            </w:tcBorders>
          </w:tcPr>
          <w:p w14:paraId="562EEA59" w14:textId="77777777" w:rsidR="00572492" w:rsidRPr="00572492" w:rsidRDefault="00572492" w:rsidP="0057249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iCs/>
              </w:rPr>
            </w:pPr>
            <w:r w:rsidRPr="00572492">
              <w:rPr>
                <w:rFonts w:ascii="Times New Roman" w:hAnsi="Times New Roman"/>
              </w:rPr>
              <w:t>16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14:paraId="60E14E44" w14:textId="77777777" w:rsidR="00572492" w:rsidRPr="00982FB8" w:rsidRDefault="00572492" w:rsidP="00572492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iCs/>
              </w:rPr>
            </w:pPr>
            <w:r w:rsidRPr="00982FB8">
              <w:rPr>
                <w:rFonts w:ascii="Times New Roman" w:hAnsi="Times New Roman"/>
              </w:rPr>
              <w:t>5639736.90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14:paraId="3E848329" w14:textId="77777777" w:rsidR="00572492" w:rsidRPr="00982FB8" w:rsidRDefault="00572492" w:rsidP="00572492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iCs/>
              </w:rPr>
            </w:pPr>
            <w:r w:rsidRPr="00982FB8">
              <w:rPr>
                <w:rFonts w:ascii="Times New Roman" w:hAnsi="Times New Roman"/>
              </w:rPr>
              <w:t>7511365.40</w:t>
            </w:r>
          </w:p>
        </w:tc>
      </w:tr>
      <w:tr w:rsidR="00572492" w:rsidRPr="005E6549" w14:paraId="751C925A" w14:textId="77777777" w:rsidTr="0038077A">
        <w:trPr>
          <w:jc w:val="center"/>
        </w:trPr>
        <w:tc>
          <w:tcPr>
            <w:tcW w:w="907" w:type="dxa"/>
            <w:tcBorders>
              <w:top w:val="single" w:sz="2" w:space="0" w:color="auto"/>
              <w:bottom w:val="single" w:sz="2" w:space="0" w:color="auto"/>
            </w:tcBorders>
          </w:tcPr>
          <w:p w14:paraId="68D3127F" w14:textId="77777777" w:rsidR="00572492" w:rsidRPr="00572492" w:rsidRDefault="00572492" w:rsidP="0057249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iCs/>
              </w:rPr>
            </w:pPr>
            <w:r w:rsidRPr="00572492">
              <w:rPr>
                <w:rFonts w:ascii="Times New Roman" w:hAnsi="Times New Roman"/>
              </w:rPr>
              <w:t>17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14:paraId="04797412" w14:textId="77777777" w:rsidR="00572492" w:rsidRPr="00982FB8" w:rsidRDefault="00572492" w:rsidP="00572492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iCs/>
              </w:rPr>
            </w:pPr>
            <w:r w:rsidRPr="00982FB8">
              <w:rPr>
                <w:rFonts w:ascii="Times New Roman" w:hAnsi="Times New Roman"/>
              </w:rPr>
              <w:t>5639739.60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14:paraId="42669986" w14:textId="77777777" w:rsidR="00572492" w:rsidRPr="00982FB8" w:rsidRDefault="00572492" w:rsidP="00572492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iCs/>
              </w:rPr>
            </w:pPr>
            <w:r w:rsidRPr="00982FB8">
              <w:rPr>
                <w:rFonts w:ascii="Times New Roman" w:hAnsi="Times New Roman"/>
              </w:rPr>
              <w:t>7511348.90</w:t>
            </w:r>
          </w:p>
        </w:tc>
      </w:tr>
      <w:tr w:rsidR="00572492" w:rsidRPr="005E6549" w14:paraId="010CC458" w14:textId="77777777" w:rsidTr="0038077A">
        <w:trPr>
          <w:jc w:val="center"/>
        </w:trPr>
        <w:tc>
          <w:tcPr>
            <w:tcW w:w="907" w:type="dxa"/>
            <w:tcBorders>
              <w:top w:val="single" w:sz="2" w:space="0" w:color="auto"/>
              <w:bottom w:val="single" w:sz="2" w:space="0" w:color="auto"/>
            </w:tcBorders>
          </w:tcPr>
          <w:p w14:paraId="64277D61" w14:textId="77777777" w:rsidR="00572492" w:rsidRPr="00572492" w:rsidRDefault="00572492" w:rsidP="0057249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iCs/>
              </w:rPr>
            </w:pPr>
            <w:r w:rsidRPr="00572492">
              <w:rPr>
                <w:rFonts w:ascii="Times New Roman" w:hAnsi="Times New Roman"/>
              </w:rPr>
              <w:t>18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14:paraId="5A01E7A6" w14:textId="77777777" w:rsidR="00572492" w:rsidRPr="00982FB8" w:rsidRDefault="00572492" w:rsidP="00572492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iCs/>
              </w:rPr>
            </w:pPr>
            <w:r w:rsidRPr="00982FB8">
              <w:rPr>
                <w:rFonts w:ascii="Times New Roman" w:hAnsi="Times New Roman"/>
              </w:rPr>
              <w:t>5639724.70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14:paraId="1620BD59" w14:textId="77777777" w:rsidR="00572492" w:rsidRPr="00982FB8" w:rsidRDefault="00572492" w:rsidP="00572492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iCs/>
              </w:rPr>
            </w:pPr>
            <w:r w:rsidRPr="00982FB8">
              <w:rPr>
                <w:rFonts w:ascii="Times New Roman" w:hAnsi="Times New Roman"/>
              </w:rPr>
              <w:t>7511328.80</w:t>
            </w:r>
          </w:p>
        </w:tc>
      </w:tr>
      <w:tr w:rsidR="00572492" w:rsidRPr="005E6549" w14:paraId="51C03B40" w14:textId="77777777" w:rsidTr="0038077A">
        <w:trPr>
          <w:jc w:val="center"/>
        </w:trPr>
        <w:tc>
          <w:tcPr>
            <w:tcW w:w="907" w:type="dxa"/>
            <w:tcBorders>
              <w:top w:val="single" w:sz="2" w:space="0" w:color="auto"/>
              <w:bottom w:val="single" w:sz="2" w:space="0" w:color="auto"/>
            </w:tcBorders>
          </w:tcPr>
          <w:p w14:paraId="61D5229B" w14:textId="77777777" w:rsidR="00572492" w:rsidRPr="00572492" w:rsidRDefault="00572492" w:rsidP="0057249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iCs/>
              </w:rPr>
            </w:pPr>
            <w:r w:rsidRPr="00572492">
              <w:rPr>
                <w:rFonts w:ascii="Times New Roman" w:hAnsi="Times New Roman"/>
              </w:rPr>
              <w:t>19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14:paraId="489D8ED1" w14:textId="77777777" w:rsidR="00572492" w:rsidRPr="00982FB8" w:rsidRDefault="00572492" w:rsidP="00572492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iCs/>
              </w:rPr>
            </w:pPr>
            <w:r w:rsidRPr="00982FB8">
              <w:rPr>
                <w:rFonts w:ascii="Times New Roman" w:hAnsi="Times New Roman"/>
              </w:rPr>
              <w:t>5639747.30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14:paraId="5F7CCC8E" w14:textId="77777777" w:rsidR="00572492" w:rsidRPr="00982FB8" w:rsidRDefault="00572492" w:rsidP="00572492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iCs/>
              </w:rPr>
            </w:pPr>
            <w:r w:rsidRPr="00982FB8">
              <w:rPr>
                <w:rFonts w:ascii="Times New Roman" w:hAnsi="Times New Roman"/>
              </w:rPr>
              <w:t>7511293.90</w:t>
            </w:r>
          </w:p>
        </w:tc>
      </w:tr>
      <w:tr w:rsidR="00572492" w:rsidRPr="005E6549" w14:paraId="12E4E9FD" w14:textId="77777777" w:rsidTr="0038077A">
        <w:trPr>
          <w:jc w:val="center"/>
        </w:trPr>
        <w:tc>
          <w:tcPr>
            <w:tcW w:w="907" w:type="dxa"/>
            <w:tcBorders>
              <w:top w:val="single" w:sz="2" w:space="0" w:color="auto"/>
              <w:bottom w:val="single" w:sz="2" w:space="0" w:color="auto"/>
            </w:tcBorders>
          </w:tcPr>
          <w:p w14:paraId="56ADF405" w14:textId="77777777" w:rsidR="00572492" w:rsidRPr="00572492" w:rsidRDefault="00572492" w:rsidP="0057249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iCs/>
              </w:rPr>
            </w:pPr>
            <w:r w:rsidRPr="00572492">
              <w:rPr>
                <w:rFonts w:ascii="Times New Roman" w:hAnsi="Times New Roman"/>
              </w:rPr>
              <w:t>20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14:paraId="6A7741A0" w14:textId="77777777" w:rsidR="00572492" w:rsidRPr="00982FB8" w:rsidRDefault="00572492" w:rsidP="00572492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iCs/>
              </w:rPr>
            </w:pPr>
            <w:r w:rsidRPr="00982FB8">
              <w:rPr>
                <w:rFonts w:ascii="Times New Roman" w:hAnsi="Times New Roman"/>
              </w:rPr>
              <w:t>5639799.00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14:paraId="7C1D80D8" w14:textId="77777777" w:rsidR="00572492" w:rsidRPr="00982FB8" w:rsidRDefault="00572492" w:rsidP="00572492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iCs/>
              </w:rPr>
            </w:pPr>
            <w:r w:rsidRPr="00982FB8">
              <w:rPr>
                <w:rFonts w:ascii="Times New Roman" w:hAnsi="Times New Roman"/>
              </w:rPr>
              <w:t>7511246.90</w:t>
            </w:r>
          </w:p>
        </w:tc>
      </w:tr>
      <w:tr w:rsidR="00572492" w:rsidRPr="005E6549" w14:paraId="5DC2B5FC" w14:textId="77777777" w:rsidTr="0038077A">
        <w:trPr>
          <w:jc w:val="center"/>
        </w:trPr>
        <w:tc>
          <w:tcPr>
            <w:tcW w:w="907" w:type="dxa"/>
            <w:tcBorders>
              <w:top w:val="single" w:sz="2" w:space="0" w:color="auto"/>
              <w:bottom w:val="single" w:sz="2" w:space="0" w:color="auto"/>
            </w:tcBorders>
          </w:tcPr>
          <w:p w14:paraId="72F14AC6" w14:textId="77777777" w:rsidR="00572492" w:rsidRPr="00572492" w:rsidRDefault="00572492" w:rsidP="0057249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iCs/>
              </w:rPr>
            </w:pPr>
            <w:r w:rsidRPr="00572492">
              <w:rPr>
                <w:rFonts w:ascii="Times New Roman" w:hAnsi="Times New Roman"/>
              </w:rPr>
              <w:t>21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14:paraId="2DCE9327" w14:textId="77777777" w:rsidR="00572492" w:rsidRPr="00982FB8" w:rsidRDefault="00572492" w:rsidP="00572492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iCs/>
              </w:rPr>
            </w:pPr>
            <w:r w:rsidRPr="00982FB8">
              <w:rPr>
                <w:rFonts w:ascii="Times New Roman" w:hAnsi="Times New Roman"/>
              </w:rPr>
              <w:t>5639854.40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14:paraId="68F01782" w14:textId="77777777" w:rsidR="00572492" w:rsidRPr="00982FB8" w:rsidRDefault="00572492" w:rsidP="00572492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iCs/>
              </w:rPr>
            </w:pPr>
            <w:r w:rsidRPr="00982FB8">
              <w:rPr>
                <w:rFonts w:ascii="Times New Roman" w:hAnsi="Times New Roman"/>
              </w:rPr>
              <w:t>7511192.00</w:t>
            </w:r>
          </w:p>
        </w:tc>
      </w:tr>
      <w:tr w:rsidR="00572492" w:rsidRPr="005E6549" w14:paraId="2F5F59BB" w14:textId="77777777" w:rsidTr="0038077A">
        <w:trPr>
          <w:jc w:val="center"/>
        </w:trPr>
        <w:tc>
          <w:tcPr>
            <w:tcW w:w="907" w:type="dxa"/>
            <w:tcBorders>
              <w:top w:val="single" w:sz="2" w:space="0" w:color="auto"/>
              <w:bottom w:val="single" w:sz="2" w:space="0" w:color="auto"/>
            </w:tcBorders>
          </w:tcPr>
          <w:p w14:paraId="11CC63A2" w14:textId="77777777" w:rsidR="00572492" w:rsidRPr="00572492" w:rsidRDefault="00572492" w:rsidP="0057249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iCs/>
              </w:rPr>
            </w:pPr>
            <w:r w:rsidRPr="00572492">
              <w:rPr>
                <w:rFonts w:ascii="Times New Roman" w:hAnsi="Times New Roman"/>
              </w:rPr>
              <w:t>22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14:paraId="69170495" w14:textId="77777777" w:rsidR="00572492" w:rsidRPr="00982FB8" w:rsidRDefault="00572492" w:rsidP="00572492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iCs/>
              </w:rPr>
            </w:pPr>
            <w:r w:rsidRPr="00982FB8">
              <w:rPr>
                <w:rFonts w:ascii="Times New Roman" w:hAnsi="Times New Roman"/>
              </w:rPr>
              <w:t>5639920.00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14:paraId="3317B3F4" w14:textId="77777777" w:rsidR="00572492" w:rsidRPr="00982FB8" w:rsidRDefault="00572492" w:rsidP="00572492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iCs/>
              </w:rPr>
            </w:pPr>
            <w:r w:rsidRPr="00982FB8">
              <w:rPr>
                <w:rFonts w:ascii="Times New Roman" w:hAnsi="Times New Roman"/>
              </w:rPr>
              <w:t>7511186.30</w:t>
            </w:r>
          </w:p>
        </w:tc>
      </w:tr>
      <w:tr w:rsidR="00572492" w:rsidRPr="005E6549" w14:paraId="739DC125" w14:textId="77777777" w:rsidTr="0038077A">
        <w:trPr>
          <w:jc w:val="center"/>
        </w:trPr>
        <w:tc>
          <w:tcPr>
            <w:tcW w:w="907" w:type="dxa"/>
            <w:tcBorders>
              <w:top w:val="single" w:sz="2" w:space="0" w:color="auto"/>
              <w:bottom w:val="single" w:sz="2" w:space="0" w:color="auto"/>
            </w:tcBorders>
          </w:tcPr>
          <w:p w14:paraId="78021659" w14:textId="77777777" w:rsidR="00572492" w:rsidRPr="00572492" w:rsidRDefault="00572492" w:rsidP="0057249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iCs/>
              </w:rPr>
            </w:pPr>
            <w:r w:rsidRPr="00572492">
              <w:rPr>
                <w:rFonts w:ascii="Times New Roman" w:hAnsi="Times New Roman"/>
              </w:rPr>
              <w:t>23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14:paraId="0320561D" w14:textId="77777777" w:rsidR="00572492" w:rsidRPr="00982FB8" w:rsidRDefault="00572492" w:rsidP="00572492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iCs/>
              </w:rPr>
            </w:pPr>
            <w:r w:rsidRPr="00982FB8">
              <w:rPr>
                <w:rFonts w:ascii="Times New Roman" w:hAnsi="Times New Roman"/>
              </w:rPr>
              <w:t>5639977.70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14:paraId="0A943ABB" w14:textId="77777777" w:rsidR="00572492" w:rsidRPr="00982FB8" w:rsidRDefault="00572492" w:rsidP="00572492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iCs/>
              </w:rPr>
            </w:pPr>
            <w:r w:rsidRPr="00982FB8">
              <w:rPr>
                <w:rFonts w:ascii="Times New Roman" w:hAnsi="Times New Roman"/>
              </w:rPr>
              <w:t>7511183.70</w:t>
            </w:r>
          </w:p>
        </w:tc>
      </w:tr>
    </w:tbl>
    <w:p w14:paraId="06079588" w14:textId="77777777" w:rsidR="00636A02" w:rsidRPr="005E6549" w:rsidRDefault="006F22BD" w:rsidP="004C2B90">
      <w:pPr>
        <w:pStyle w:val="Nagwek"/>
        <w:spacing w:before="120"/>
        <w:ind w:left="851"/>
        <w:jc w:val="both"/>
        <w:rPr>
          <w:rFonts w:ascii="Times New Roman" w:hAnsi="Times New Roman"/>
          <w:highlight w:val="yellow"/>
          <w:lang w:val="pl-PL"/>
        </w:rPr>
      </w:pPr>
      <w:r w:rsidRPr="005E6549">
        <w:rPr>
          <w:rFonts w:ascii="Times New Roman" w:hAnsi="Times New Roman"/>
          <w:highlight w:val="yellow"/>
        </w:rPr>
        <w:tab/>
      </w:r>
      <w:r w:rsidRPr="00027FB7">
        <w:rPr>
          <w:rFonts w:ascii="Times New Roman" w:hAnsi="Times New Roman"/>
          <w:lang w:val="pl-PL"/>
        </w:rPr>
        <w:t>Dolną granicę obszaru górniczego</w:t>
      </w:r>
      <w:r w:rsidR="00C4086C" w:rsidRPr="00027FB7">
        <w:rPr>
          <w:rFonts w:ascii="Times New Roman" w:hAnsi="Times New Roman"/>
          <w:lang w:val="pl-PL"/>
        </w:rPr>
        <w:t xml:space="preserve"> </w:t>
      </w:r>
      <w:r w:rsidR="00A107E6" w:rsidRPr="00027FB7">
        <w:rPr>
          <w:rFonts w:ascii="Times New Roman" w:hAnsi="Times New Roman"/>
          <w:b/>
          <w:iCs/>
          <w:lang w:val="pl-PL"/>
        </w:rPr>
        <w:t>„</w:t>
      </w:r>
      <w:r w:rsidR="00027FB7" w:rsidRPr="00027FB7">
        <w:rPr>
          <w:rFonts w:ascii="Times New Roman" w:hAnsi="Times New Roman"/>
          <w:b/>
          <w:iCs/>
          <w:lang w:val="pl-PL"/>
        </w:rPr>
        <w:t>Skała IIE</w:t>
      </w:r>
      <w:r w:rsidR="00A107E6" w:rsidRPr="00027FB7">
        <w:rPr>
          <w:rFonts w:ascii="Times New Roman" w:hAnsi="Times New Roman"/>
          <w:b/>
          <w:iCs/>
          <w:lang w:val="pl-PL"/>
        </w:rPr>
        <w:t xml:space="preserve">” </w:t>
      </w:r>
      <w:r w:rsidR="009D45A4" w:rsidRPr="00027FB7">
        <w:rPr>
          <w:rFonts w:ascii="Times New Roman" w:hAnsi="Times New Roman"/>
          <w:lang w:val="pl-PL"/>
        </w:rPr>
        <w:t>wyznacza</w:t>
      </w:r>
      <w:r w:rsidR="00A107E6" w:rsidRPr="00027FB7">
        <w:rPr>
          <w:rFonts w:ascii="Times New Roman" w:hAnsi="Times New Roman"/>
          <w:lang w:val="pl-PL"/>
        </w:rPr>
        <w:t xml:space="preserve"> spąg udokumentowanego złoża na</w:t>
      </w:r>
      <w:r w:rsidR="00CB683D" w:rsidRPr="00027FB7">
        <w:rPr>
          <w:rFonts w:ascii="Times New Roman" w:hAnsi="Times New Roman"/>
          <w:lang w:val="pl-PL"/>
        </w:rPr>
        <w:t xml:space="preserve"> </w:t>
      </w:r>
      <w:r w:rsidRPr="00027FB7">
        <w:rPr>
          <w:rFonts w:ascii="Times New Roman" w:hAnsi="Times New Roman"/>
          <w:lang w:val="pl-PL"/>
        </w:rPr>
        <w:t>rzędn</w:t>
      </w:r>
      <w:r w:rsidR="00A107E6" w:rsidRPr="00027FB7">
        <w:rPr>
          <w:rFonts w:ascii="Times New Roman" w:hAnsi="Times New Roman"/>
          <w:lang w:val="pl-PL"/>
        </w:rPr>
        <w:t>ej</w:t>
      </w:r>
      <w:r w:rsidR="009D45A4" w:rsidRPr="00027FB7">
        <w:rPr>
          <w:rFonts w:ascii="Times New Roman" w:hAnsi="Times New Roman"/>
          <w:lang w:val="pl-PL"/>
        </w:rPr>
        <w:t xml:space="preserve"> </w:t>
      </w:r>
      <w:r w:rsidR="00845A59" w:rsidRPr="00027FB7">
        <w:rPr>
          <w:rFonts w:ascii="Times New Roman" w:hAnsi="Times New Roman"/>
          <w:lang w:val="pl-PL"/>
        </w:rPr>
        <w:t>+</w:t>
      </w:r>
      <w:r w:rsidR="00A107E6" w:rsidRPr="00027FB7">
        <w:rPr>
          <w:rFonts w:ascii="Times New Roman" w:hAnsi="Times New Roman"/>
          <w:lang w:val="pl-PL"/>
        </w:rPr>
        <w:t>1</w:t>
      </w:r>
      <w:r w:rsidR="00027FB7" w:rsidRPr="00027FB7">
        <w:rPr>
          <w:rFonts w:ascii="Times New Roman" w:hAnsi="Times New Roman"/>
          <w:lang w:val="pl-PL"/>
        </w:rPr>
        <w:t>87</w:t>
      </w:r>
      <w:r w:rsidR="00A107E6" w:rsidRPr="00027FB7">
        <w:rPr>
          <w:rFonts w:ascii="Times New Roman" w:hAnsi="Times New Roman"/>
          <w:lang w:val="pl-PL"/>
        </w:rPr>
        <w:t>,00</w:t>
      </w:r>
      <w:r w:rsidR="00882F16" w:rsidRPr="00027FB7">
        <w:rPr>
          <w:rFonts w:ascii="Times New Roman" w:hAnsi="Times New Roman"/>
          <w:lang w:val="pl-PL"/>
        </w:rPr>
        <w:t xml:space="preserve"> m n.p.m</w:t>
      </w:r>
      <w:r w:rsidR="003D3F53" w:rsidRPr="00027FB7">
        <w:rPr>
          <w:rFonts w:ascii="Times New Roman" w:hAnsi="Times New Roman"/>
          <w:lang w:val="pl-PL"/>
        </w:rPr>
        <w:t>.</w:t>
      </w:r>
    </w:p>
    <w:p w14:paraId="6C0038BA" w14:textId="77777777" w:rsidR="00380346" w:rsidRPr="005E6549" w:rsidRDefault="00882F16" w:rsidP="00380346">
      <w:pPr>
        <w:pStyle w:val="Nagwek"/>
        <w:jc w:val="both"/>
        <w:rPr>
          <w:rFonts w:ascii="Times New Roman" w:hAnsi="Times New Roman"/>
          <w:highlight w:val="yellow"/>
          <w:lang w:val="pl-PL"/>
        </w:rPr>
      </w:pPr>
      <w:r w:rsidRPr="005E6549">
        <w:rPr>
          <w:rFonts w:ascii="Times New Roman" w:hAnsi="Times New Roman"/>
          <w:highlight w:val="yellow"/>
          <w:lang w:val="pl-PL"/>
        </w:rPr>
        <w:t xml:space="preserve"> </w:t>
      </w:r>
    </w:p>
    <w:p w14:paraId="5F8D2BDB" w14:textId="77777777" w:rsidR="00380346" w:rsidRPr="00027FB7" w:rsidRDefault="00380346" w:rsidP="00930E8E">
      <w:pPr>
        <w:pStyle w:val="Nagwek"/>
        <w:numPr>
          <w:ilvl w:val="0"/>
          <w:numId w:val="1"/>
        </w:numPr>
        <w:tabs>
          <w:tab w:val="clear" w:pos="360"/>
          <w:tab w:val="num" w:pos="720"/>
        </w:tabs>
        <w:spacing w:after="120"/>
        <w:ind w:left="720"/>
        <w:jc w:val="both"/>
        <w:rPr>
          <w:rFonts w:ascii="Times New Roman" w:hAnsi="Times New Roman"/>
          <w:lang w:val="pl-PL"/>
        </w:rPr>
      </w:pPr>
      <w:r w:rsidRPr="00027FB7">
        <w:rPr>
          <w:rFonts w:ascii="Times New Roman" w:hAnsi="Times New Roman"/>
          <w:lang w:val="pl-PL"/>
        </w:rPr>
        <w:t xml:space="preserve">teren górniczy </w:t>
      </w:r>
      <w:r w:rsidR="00C4086C" w:rsidRPr="00027FB7">
        <w:rPr>
          <w:rFonts w:ascii="Times New Roman" w:hAnsi="Times New Roman"/>
          <w:b/>
          <w:iCs/>
          <w:lang w:val="pl-PL"/>
        </w:rPr>
        <w:t>„</w:t>
      </w:r>
      <w:r w:rsidR="00027FB7" w:rsidRPr="00027FB7">
        <w:rPr>
          <w:rFonts w:ascii="Times New Roman" w:hAnsi="Times New Roman"/>
          <w:b/>
          <w:iCs/>
          <w:lang w:val="pl-PL"/>
        </w:rPr>
        <w:t>Skała IIE</w:t>
      </w:r>
      <w:r w:rsidR="00C4086C" w:rsidRPr="00027FB7">
        <w:rPr>
          <w:rFonts w:ascii="Times New Roman" w:hAnsi="Times New Roman"/>
          <w:b/>
          <w:iCs/>
          <w:lang w:val="pl-PL"/>
        </w:rPr>
        <w:t>”</w:t>
      </w:r>
      <w:r w:rsidRPr="00027FB7">
        <w:rPr>
          <w:rFonts w:ascii="Times New Roman" w:hAnsi="Times New Roman"/>
          <w:lang w:val="pl-PL"/>
        </w:rPr>
        <w:t xml:space="preserve"> o powierzchni </w:t>
      </w:r>
      <w:bookmarkStart w:id="4" w:name="_Hlk207121611"/>
      <w:r w:rsidR="00027FB7" w:rsidRPr="00027FB7">
        <w:rPr>
          <w:rFonts w:ascii="Times New Roman" w:hAnsi="Times New Roman"/>
          <w:lang w:val="pl-PL"/>
        </w:rPr>
        <w:t>62</w:t>
      </w:r>
      <w:r w:rsidR="00721B19" w:rsidRPr="00027FB7">
        <w:rPr>
          <w:rFonts w:ascii="Times New Roman" w:hAnsi="Times New Roman"/>
          <w:lang w:val="pl-PL"/>
        </w:rPr>
        <w:t xml:space="preserve"> ha </w:t>
      </w:r>
      <w:r w:rsidR="00027FB7" w:rsidRPr="00027FB7">
        <w:rPr>
          <w:rFonts w:ascii="Times New Roman" w:hAnsi="Times New Roman"/>
          <w:lang w:val="pl-PL"/>
        </w:rPr>
        <w:t>9966</w:t>
      </w:r>
      <w:r w:rsidRPr="00027FB7">
        <w:rPr>
          <w:rFonts w:ascii="Times New Roman" w:hAnsi="Times New Roman"/>
          <w:lang w:val="pl-PL"/>
        </w:rPr>
        <w:t xml:space="preserve"> m</w:t>
      </w:r>
      <w:r w:rsidRPr="00027FB7">
        <w:rPr>
          <w:rFonts w:ascii="Times New Roman" w:hAnsi="Times New Roman"/>
          <w:vertAlign w:val="superscript"/>
          <w:lang w:val="pl-PL"/>
        </w:rPr>
        <w:t>2</w:t>
      </w:r>
      <w:bookmarkEnd w:id="4"/>
      <w:r w:rsidRPr="00027FB7">
        <w:rPr>
          <w:rFonts w:ascii="Times New Roman" w:hAnsi="Times New Roman"/>
          <w:lang w:val="pl-PL"/>
        </w:rPr>
        <w:t>, którego granice wyznaczają linie łączące punkty o następujących współrzędnych w układzie współrzędnych płaskich prostokątnych oznaczonych symbolem „2000” (południk osiowy 21</w:t>
      </w:r>
      <w:r w:rsidR="00A74B57" w:rsidRPr="00027FB7">
        <w:rPr>
          <w:rFonts w:ascii="Times New Roman" w:hAnsi="Times New Roman"/>
          <w:vertAlign w:val="superscript"/>
          <w:lang w:val="pl-PL"/>
        </w:rPr>
        <w:t>°</w:t>
      </w:r>
      <w:r w:rsidRPr="00027FB7">
        <w:rPr>
          <w:rFonts w:ascii="Times New Roman" w:hAnsi="Times New Roman"/>
          <w:lang w:val="pl-PL"/>
        </w:rPr>
        <w:t>):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1984"/>
        <w:gridCol w:w="1985"/>
      </w:tblGrid>
      <w:tr w:rsidR="00380346" w:rsidRPr="005E6549" w14:paraId="41E9BDAD" w14:textId="77777777" w:rsidTr="00845A59">
        <w:trPr>
          <w:cantSplit/>
          <w:jc w:val="center"/>
        </w:trPr>
        <w:tc>
          <w:tcPr>
            <w:tcW w:w="90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5D86D2A" w14:textId="77777777" w:rsidR="00AE6BD7" w:rsidRPr="007E73ED" w:rsidRDefault="00380346" w:rsidP="0076745C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iCs/>
              </w:rPr>
            </w:pPr>
            <w:r w:rsidRPr="007E73ED">
              <w:rPr>
                <w:rFonts w:ascii="Times New Roman" w:hAnsi="Times New Roman"/>
                <w:iCs/>
              </w:rPr>
              <w:t xml:space="preserve">Nr </w:t>
            </w:r>
          </w:p>
          <w:p w14:paraId="1AE0C0B9" w14:textId="77777777" w:rsidR="00380346" w:rsidRPr="007E73ED" w:rsidRDefault="00380346" w:rsidP="0076745C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iCs/>
              </w:rPr>
            </w:pPr>
            <w:proofErr w:type="spellStart"/>
            <w:r w:rsidRPr="007E73ED">
              <w:rPr>
                <w:rFonts w:ascii="Times New Roman" w:hAnsi="Times New Roman"/>
                <w:iCs/>
              </w:rPr>
              <w:t>punk</w:t>
            </w:r>
            <w:r w:rsidR="00BC5A2F" w:rsidRPr="007E73ED">
              <w:rPr>
                <w:rFonts w:ascii="Times New Roman" w:hAnsi="Times New Roman"/>
                <w:iCs/>
              </w:rPr>
              <w:t>tu</w:t>
            </w:r>
            <w:proofErr w:type="spellEnd"/>
            <w:r w:rsidRPr="007E73ED">
              <w:rPr>
                <w:rFonts w:ascii="Times New Roman" w:hAnsi="Times New Roman"/>
                <w:iCs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14:paraId="3B4E323A" w14:textId="77777777" w:rsidR="00380346" w:rsidRPr="007E73ED" w:rsidRDefault="00380346" w:rsidP="00930E8E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iCs/>
                <w:sz w:val="22"/>
                <w:szCs w:val="22"/>
                <w:lang w:val="pl-PL"/>
              </w:rPr>
            </w:pPr>
            <w:r w:rsidRPr="007E73ED">
              <w:rPr>
                <w:rFonts w:ascii="Times New Roman" w:hAnsi="Times New Roman"/>
                <w:iCs/>
                <w:sz w:val="22"/>
                <w:szCs w:val="22"/>
                <w:lang w:val="pl-PL"/>
              </w:rPr>
              <w:t xml:space="preserve">Współrzędne punktów załamania granic terenu górniczego </w:t>
            </w:r>
            <w:r w:rsidR="008B7DD6" w:rsidRPr="007E73ED">
              <w:rPr>
                <w:rFonts w:ascii="Times New Roman" w:hAnsi="Times New Roman"/>
                <w:b/>
                <w:iCs/>
                <w:sz w:val="22"/>
                <w:szCs w:val="22"/>
                <w:lang w:val="pl-PL"/>
              </w:rPr>
              <w:t xml:space="preserve"> „</w:t>
            </w:r>
            <w:r w:rsidR="007E73ED" w:rsidRPr="007E73ED">
              <w:rPr>
                <w:rFonts w:ascii="Times New Roman" w:hAnsi="Times New Roman"/>
                <w:b/>
                <w:iCs/>
                <w:sz w:val="22"/>
                <w:szCs w:val="22"/>
                <w:lang w:val="pl-PL"/>
              </w:rPr>
              <w:t>Skała IIE</w:t>
            </w:r>
            <w:r w:rsidR="008B7DD6" w:rsidRPr="007E73ED">
              <w:rPr>
                <w:rFonts w:ascii="Times New Roman" w:hAnsi="Times New Roman"/>
                <w:b/>
                <w:iCs/>
                <w:sz w:val="22"/>
                <w:szCs w:val="22"/>
                <w:lang w:val="pl-PL"/>
              </w:rPr>
              <w:t>”</w:t>
            </w:r>
          </w:p>
        </w:tc>
      </w:tr>
      <w:tr w:rsidR="00380346" w:rsidRPr="005E6549" w14:paraId="690D2E17" w14:textId="77777777" w:rsidTr="00980D28">
        <w:trPr>
          <w:cantSplit/>
          <w:jc w:val="center"/>
        </w:trPr>
        <w:tc>
          <w:tcPr>
            <w:tcW w:w="90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F1E7130" w14:textId="77777777" w:rsidR="00380346" w:rsidRPr="007E73ED" w:rsidRDefault="00380346" w:rsidP="0076745C">
            <w:pPr>
              <w:rPr>
                <w:rFonts w:ascii="Times New Roman" w:hAnsi="Times New Roman"/>
                <w:iCs/>
                <w:lang w:val="pl-PL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12" w:space="0" w:color="auto"/>
            </w:tcBorders>
          </w:tcPr>
          <w:p w14:paraId="0DE90207" w14:textId="77777777" w:rsidR="00380346" w:rsidRPr="007E73ED" w:rsidRDefault="00380346" w:rsidP="0076745C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iCs/>
              </w:rPr>
            </w:pPr>
            <w:r w:rsidRPr="007E73ED">
              <w:rPr>
                <w:rFonts w:ascii="Times New Roman" w:hAnsi="Times New Roman"/>
                <w:iCs/>
              </w:rPr>
              <w:t>X [m]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12" w:space="0" w:color="auto"/>
            </w:tcBorders>
          </w:tcPr>
          <w:p w14:paraId="3EFF73E0" w14:textId="77777777" w:rsidR="00380346" w:rsidRPr="007E73ED" w:rsidRDefault="00380346" w:rsidP="0076745C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iCs/>
              </w:rPr>
            </w:pPr>
            <w:r w:rsidRPr="007E73ED">
              <w:rPr>
                <w:rFonts w:ascii="Times New Roman" w:hAnsi="Times New Roman"/>
                <w:iCs/>
              </w:rPr>
              <w:t>Y [m]</w:t>
            </w:r>
          </w:p>
        </w:tc>
      </w:tr>
      <w:tr w:rsidR="0058384B" w:rsidRPr="007E73ED" w14:paraId="5120294E" w14:textId="77777777">
        <w:trPr>
          <w:jc w:val="center"/>
        </w:trPr>
        <w:tc>
          <w:tcPr>
            <w:tcW w:w="907" w:type="dxa"/>
          </w:tcPr>
          <w:p w14:paraId="39AE20C4" w14:textId="77777777" w:rsidR="0058384B" w:rsidRPr="0058384B" w:rsidRDefault="0058384B" w:rsidP="0058384B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highlight w:val="yellow"/>
              </w:rPr>
            </w:pPr>
            <w:r w:rsidRPr="0058384B">
              <w:rPr>
                <w:rFonts w:ascii="Times New Roman" w:hAnsi="Times New Roman"/>
              </w:rPr>
              <w:t>24</w:t>
            </w:r>
          </w:p>
        </w:tc>
        <w:tc>
          <w:tcPr>
            <w:tcW w:w="1984" w:type="dxa"/>
          </w:tcPr>
          <w:p w14:paraId="682BD512" w14:textId="77777777" w:rsidR="0058384B" w:rsidRPr="007E73ED" w:rsidRDefault="0058384B" w:rsidP="0058384B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highlight w:val="yellow"/>
              </w:rPr>
            </w:pPr>
            <w:r w:rsidRPr="007E73ED">
              <w:rPr>
                <w:rFonts w:ascii="Times New Roman" w:hAnsi="Times New Roman"/>
              </w:rPr>
              <w:t>5640071.50</w:t>
            </w:r>
          </w:p>
        </w:tc>
        <w:tc>
          <w:tcPr>
            <w:tcW w:w="1985" w:type="dxa"/>
          </w:tcPr>
          <w:p w14:paraId="7499F385" w14:textId="77777777" w:rsidR="0058384B" w:rsidRPr="007E73ED" w:rsidRDefault="0058384B" w:rsidP="0058384B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highlight w:val="yellow"/>
              </w:rPr>
            </w:pPr>
            <w:r w:rsidRPr="007E73ED">
              <w:rPr>
                <w:rFonts w:ascii="Times New Roman" w:hAnsi="Times New Roman"/>
              </w:rPr>
              <w:t>7510913.00</w:t>
            </w:r>
          </w:p>
        </w:tc>
      </w:tr>
      <w:tr w:rsidR="0058384B" w:rsidRPr="007E73ED" w14:paraId="03DF6223" w14:textId="77777777">
        <w:trPr>
          <w:jc w:val="center"/>
        </w:trPr>
        <w:tc>
          <w:tcPr>
            <w:tcW w:w="907" w:type="dxa"/>
          </w:tcPr>
          <w:p w14:paraId="59DD7611" w14:textId="77777777" w:rsidR="0058384B" w:rsidRPr="0058384B" w:rsidRDefault="0058384B" w:rsidP="0058384B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highlight w:val="yellow"/>
              </w:rPr>
            </w:pPr>
            <w:r w:rsidRPr="0058384B">
              <w:rPr>
                <w:rFonts w:ascii="Times New Roman" w:hAnsi="Times New Roman"/>
              </w:rPr>
              <w:t>25</w:t>
            </w:r>
          </w:p>
        </w:tc>
        <w:tc>
          <w:tcPr>
            <w:tcW w:w="1984" w:type="dxa"/>
          </w:tcPr>
          <w:p w14:paraId="20075720" w14:textId="77777777" w:rsidR="0058384B" w:rsidRPr="007E73ED" w:rsidRDefault="0058384B" w:rsidP="0058384B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highlight w:val="yellow"/>
              </w:rPr>
            </w:pPr>
            <w:r w:rsidRPr="007E73ED">
              <w:rPr>
                <w:rFonts w:ascii="Times New Roman" w:hAnsi="Times New Roman"/>
              </w:rPr>
              <w:t>5640163.50</w:t>
            </w:r>
          </w:p>
        </w:tc>
        <w:tc>
          <w:tcPr>
            <w:tcW w:w="1985" w:type="dxa"/>
          </w:tcPr>
          <w:p w14:paraId="54A61E25" w14:textId="77777777" w:rsidR="0058384B" w:rsidRPr="007E73ED" w:rsidRDefault="0058384B" w:rsidP="0058384B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highlight w:val="yellow"/>
              </w:rPr>
            </w:pPr>
            <w:r w:rsidRPr="007E73ED">
              <w:rPr>
                <w:rFonts w:ascii="Times New Roman" w:hAnsi="Times New Roman"/>
              </w:rPr>
              <w:t>7510962.50</w:t>
            </w:r>
          </w:p>
        </w:tc>
      </w:tr>
      <w:tr w:rsidR="0058384B" w:rsidRPr="007E73ED" w14:paraId="538B5406" w14:textId="77777777">
        <w:trPr>
          <w:jc w:val="center"/>
        </w:trPr>
        <w:tc>
          <w:tcPr>
            <w:tcW w:w="907" w:type="dxa"/>
            <w:tcBorders>
              <w:bottom w:val="single" w:sz="2" w:space="0" w:color="auto"/>
            </w:tcBorders>
          </w:tcPr>
          <w:p w14:paraId="2BC49363" w14:textId="77777777" w:rsidR="0058384B" w:rsidRPr="0058384B" w:rsidRDefault="0058384B" w:rsidP="0058384B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highlight w:val="yellow"/>
              </w:rPr>
            </w:pPr>
            <w:r w:rsidRPr="0058384B">
              <w:rPr>
                <w:rFonts w:ascii="Times New Roman" w:hAnsi="Times New Roman"/>
              </w:rPr>
              <w:t>26</w:t>
            </w:r>
          </w:p>
        </w:tc>
        <w:tc>
          <w:tcPr>
            <w:tcW w:w="1984" w:type="dxa"/>
            <w:tcBorders>
              <w:bottom w:val="single" w:sz="2" w:space="0" w:color="auto"/>
            </w:tcBorders>
          </w:tcPr>
          <w:p w14:paraId="2F56F90F" w14:textId="77777777" w:rsidR="0058384B" w:rsidRPr="007E73ED" w:rsidRDefault="0058384B" w:rsidP="0058384B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highlight w:val="yellow"/>
              </w:rPr>
            </w:pPr>
            <w:r w:rsidRPr="007E73ED">
              <w:rPr>
                <w:rFonts w:ascii="Times New Roman" w:hAnsi="Times New Roman"/>
              </w:rPr>
              <w:t>5640256.50</w:t>
            </w:r>
          </w:p>
        </w:tc>
        <w:tc>
          <w:tcPr>
            <w:tcW w:w="1985" w:type="dxa"/>
            <w:tcBorders>
              <w:bottom w:val="single" w:sz="2" w:space="0" w:color="auto"/>
            </w:tcBorders>
          </w:tcPr>
          <w:p w14:paraId="369D81DA" w14:textId="77777777" w:rsidR="0058384B" w:rsidRPr="007E73ED" w:rsidRDefault="0058384B" w:rsidP="0058384B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highlight w:val="yellow"/>
              </w:rPr>
            </w:pPr>
            <w:r w:rsidRPr="007E73ED">
              <w:rPr>
                <w:rFonts w:ascii="Times New Roman" w:hAnsi="Times New Roman"/>
              </w:rPr>
              <w:t>7511045.00</w:t>
            </w:r>
          </w:p>
        </w:tc>
      </w:tr>
      <w:tr w:rsidR="0058384B" w:rsidRPr="007E73ED" w14:paraId="2FB3A50B" w14:textId="77777777">
        <w:trPr>
          <w:jc w:val="center"/>
        </w:trPr>
        <w:tc>
          <w:tcPr>
            <w:tcW w:w="907" w:type="dxa"/>
            <w:tcBorders>
              <w:top w:val="single" w:sz="2" w:space="0" w:color="auto"/>
              <w:bottom w:val="single" w:sz="2" w:space="0" w:color="auto"/>
            </w:tcBorders>
          </w:tcPr>
          <w:p w14:paraId="23233D21" w14:textId="77777777" w:rsidR="0058384B" w:rsidRPr="0058384B" w:rsidRDefault="0058384B" w:rsidP="0058384B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highlight w:val="yellow"/>
              </w:rPr>
            </w:pPr>
            <w:r w:rsidRPr="0058384B">
              <w:rPr>
                <w:rFonts w:ascii="Times New Roman" w:hAnsi="Times New Roman"/>
              </w:rPr>
              <w:t>27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14:paraId="19ECD164" w14:textId="77777777" w:rsidR="0058384B" w:rsidRPr="007E73ED" w:rsidRDefault="0058384B" w:rsidP="0058384B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highlight w:val="yellow"/>
              </w:rPr>
            </w:pPr>
            <w:r w:rsidRPr="007E73ED">
              <w:rPr>
                <w:rFonts w:ascii="Times New Roman" w:hAnsi="Times New Roman"/>
              </w:rPr>
              <w:t>5640307.00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14:paraId="2D2997DC" w14:textId="77777777" w:rsidR="0058384B" w:rsidRPr="007E73ED" w:rsidRDefault="0058384B" w:rsidP="0058384B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highlight w:val="yellow"/>
              </w:rPr>
            </w:pPr>
            <w:r w:rsidRPr="007E73ED">
              <w:rPr>
                <w:rFonts w:ascii="Times New Roman" w:hAnsi="Times New Roman"/>
              </w:rPr>
              <w:t>7511195.50</w:t>
            </w:r>
          </w:p>
        </w:tc>
      </w:tr>
      <w:tr w:rsidR="0058384B" w:rsidRPr="007E73ED" w14:paraId="73B027E3" w14:textId="77777777">
        <w:trPr>
          <w:jc w:val="center"/>
        </w:trPr>
        <w:tc>
          <w:tcPr>
            <w:tcW w:w="907" w:type="dxa"/>
            <w:tcBorders>
              <w:top w:val="single" w:sz="2" w:space="0" w:color="auto"/>
            </w:tcBorders>
          </w:tcPr>
          <w:p w14:paraId="19CF73D6" w14:textId="77777777" w:rsidR="0058384B" w:rsidRPr="0058384B" w:rsidRDefault="0058384B" w:rsidP="0058384B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highlight w:val="yellow"/>
              </w:rPr>
            </w:pPr>
            <w:r w:rsidRPr="0058384B">
              <w:rPr>
                <w:rFonts w:ascii="Times New Roman" w:hAnsi="Times New Roman"/>
              </w:rPr>
              <w:t>28</w:t>
            </w:r>
          </w:p>
        </w:tc>
        <w:tc>
          <w:tcPr>
            <w:tcW w:w="1984" w:type="dxa"/>
            <w:tcBorders>
              <w:top w:val="single" w:sz="2" w:space="0" w:color="auto"/>
            </w:tcBorders>
          </w:tcPr>
          <w:p w14:paraId="469B8E3E" w14:textId="77777777" w:rsidR="0058384B" w:rsidRPr="007E73ED" w:rsidRDefault="0058384B" w:rsidP="0058384B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highlight w:val="yellow"/>
              </w:rPr>
            </w:pPr>
            <w:r w:rsidRPr="007E73ED">
              <w:rPr>
                <w:rFonts w:ascii="Times New Roman" w:hAnsi="Times New Roman"/>
              </w:rPr>
              <w:t>5640262.00</w:t>
            </w:r>
          </w:p>
        </w:tc>
        <w:tc>
          <w:tcPr>
            <w:tcW w:w="1985" w:type="dxa"/>
            <w:tcBorders>
              <w:top w:val="single" w:sz="2" w:space="0" w:color="auto"/>
            </w:tcBorders>
          </w:tcPr>
          <w:p w14:paraId="58ACAE86" w14:textId="77777777" w:rsidR="0058384B" w:rsidRPr="007E73ED" w:rsidRDefault="0058384B" w:rsidP="0058384B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highlight w:val="yellow"/>
              </w:rPr>
            </w:pPr>
            <w:r w:rsidRPr="007E73ED">
              <w:rPr>
                <w:rFonts w:ascii="Times New Roman" w:hAnsi="Times New Roman"/>
              </w:rPr>
              <w:t>7511419.50</w:t>
            </w:r>
          </w:p>
        </w:tc>
      </w:tr>
      <w:tr w:rsidR="0058384B" w:rsidRPr="007E73ED" w14:paraId="557FE7ED" w14:textId="77777777">
        <w:trPr>
          <w:jc w:val="center"/>
        </w:trPr>
        <w:tc>
          <w:tcPr>
            <w:tcW w:w="907" w:type="dxa"/>
          </w:tcPr>
          <w:p w14:paraId="47F72E2B" w14:textId="77777777" w:rsidR="0058384B" w:rsidRPr="0058384B" w:rsidRDefault="0058384B" w:rsidP="0058384B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highlight w:val="yellow"/>
              </w:rPr>
            </w:pPr>
            <w:r w:rsidRPr="0058384B">
              <w:rPr>
                <w:rFonts w:ascii="Times New Roman" w:hAnsi="Times New Roman"/>
              </w:rPr>
              <w:t>29</w:t>
            </w:r>
          </w:p>
        </w:tc>
        <w:tc>
          <w:tcPr>
            <w:tcW w:w="1984" w:type="dxa"/>
          </w:tcPr>
          <w:p w14:paraId="70B30774" w14:textId="77777777" w:rsidR="0058384B" w:rsidRPr="007E73ED" w:rsidRDefault="0058384B" w:rsidP="0058384B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highlight w:val="yellow"/>
              </w:rPr>
            </w:pPr>
            <w:r w:rsidRPr="007E73ED">
              <w:rPr>
                <w:rFonts w:ascii="Times New Roman" w:hAnsi="Times New Roman"/>
              </w:rPr>
              <w:t>5640108.50</w:t>
            </w:r>
          </w:p>
        </w:tc>
        <w:tc>
          <w:tcPr>
            <w:tcW w:w="1985" w:type="dxa"/>
          </w:tcPr>
          <w:p w14:paraId="1F31D332" w14:textId="77777777" w:rsidR="0058384B" w:rsidRPr="007E73ED" w:rsidRDefault="0058384B" w:rsidP="0058384B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highlight w:val="yellow"/>
              </w:rPr>
            </w:pPr>
            <w:r w:rsidRPr="007E73ED">
              <w:rPr>
                <w:rFonts w:ascii="Times New Roman" w:hAnsi="Times New Roman"/>
              </w:rPr>
              <w:t>7511690.00</w:t>
            </w:r>
          </w:p>
        </w:tc>
      </w:tr>
      <w:tr w:rsidR="0058384B" w:rsidRPr="007E73ED" w14:paraId="6C89C7DC" w14:textId="77777777">
        <w:trPr>
          <w:jc w:val="center"/>
        </w:trPr>
        <w:tc>
          <w:tcPr>
            <w:tcW w:w="907" w:type="dxa"/>
            <w:tcBorders>
              <w:bottom w:val="single" w:sz="2" w:space="0" w:color="auto"/>
            </w:tcBorders>
          </w:tcPr>
          <w:p w14:paraId="26F142DF" w14:textId="77777777" w:rsidR="0058384B" w:rsidRPr="0058384B" w:rsidRDefault="0058384B" w:rsidP="0058384B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highlight w:val="yellow"/>
              </w:rPr>
            </w:pPr>
            <w:r w:rsidRPr="0058384B">
              <w:rPr>
                <w:rFonts w:ascii="Times New Roman" w:hAnsi="Times New Roman"/>
              </w:rPr>
              <w:t>30</w:t>
            </w:r>
          </w:p>
        </w:tc>
        <w:tc>
          <w:tcPr>
            <w:tcW w:w="1984" w:type="dxa"/>
            <w:tcBorders>
              <w:bottom w:val="single" w:sz="2" w:space="0" w:color="auto"/>
            </w:tcBorders>
          </w:tcPr>
          <w:p w14:paraId="109F1B57" w14:textId="77777777" w:rsidR="0058384B" w:rsidRPr="007E73ED" w:rsidRDefault="0058384B" w:rsidP="0058384B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highlight w:val="yellow"/>
              </w:rPr>
            </w:pPr>
            <w:r w:rsidRPr="007E73ED">
              <w:rPr>
                <w:rFonts w:ascii="Times New Roman" w:hAnsi="Times New Roman"/>
              </w:rPr>
              <w:t>5639951.00</w:t>
            </w:r>
          </w:p>
        </w:tc>
        <w:tc>
          <w:tcPr>
            <w:tcW w:w="1985" w:type="dxa"/>
            <w:tcBorders>
              <w:bottom w:val="single" w:sz="2" w:space="0" w:color="auto"/>
            </w:tcBorders>
          </w:tcPr>
          <w:p w14:paraId="42E8802B" w14:textId="77777777" w:rsidR="0058384B" w:rsidRPr="007E73ED" w:rsidRDefault="0058384B" w:rsidP="0058384B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highlight w:val="yellow"/>
              </w:rPr>
            </w:pPr>
            <w:r w:rsidRPr="007E73ED">
              <w:rPr>
                <w:rFonts w:ascii="Times New Roman" w:hAnsi="Times New Roman"/>
              </w:rPr>
              <w:t>7511839.00</w:t>
            </w:r>
          </w:p>
        </w:tc>
      </w:tr>
      <w:tr w:rsidR="0058384B" w:rsidRPr="007E73ED" w14:paraId="05D735FA" w14:textId="77777777">
        <w:trPr>
          <w:jc w:val="center"/>
        </w:trPr>
        <w:tc>
          <w:tcPr>
            <w:tcW w:w="907" w:type="dxa"/>
            <w:tcBorders>
              <w:top w:val="single" w:sz="2" w:space="0" w:color="auto"/>
              <w:bottom w:val="single" w:sz="2" w:space="0" w:color="auto"/>
            </w:tcBorders>
          </w:tcPr>
          <w:p w14:paraId="7CC545BE" w14:textId="77777777" w:rsidR="0058384B" w:rsidRPr="0058384B" w:rsidRDefault="0058384B" w:rsidP="0058384B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highlight w:val="yellow"/>
              </w:rPr>
            </w:pPr>
            <w:r w:rsidRPr="0058384B">
              <w:rPr>
                <w:rFonts w:ascii="Times New Roman" w:hAnsi="Times New Roman"/>
              </w:rPr>
              <w:t>31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14:paraId="37118FEC" w14:textId="77777777" w:rsidR="0058384B" w:rsidRPr="007E73ED" w:rsidRDefault="0058384B" w:rsidP="0058384B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highlight w:val="yellow"/>
              </w:rPr>
            </w:pPr>
            <w:r w:rsidRPr="007E73ED">
              <w:rPr>
                <w:rFonts w:ascii="Times New Roman" w:hAnsi="Times New Roman"/>
              </w:rPr>
              <w:t>5639813.00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14:paraId="37CB1AFD" w14:textId="77777777" w:rsidR="0058384B" w:rsidRPr="007E73ED" w:rsidRDefault="0058384B" w:rsidP="0058384B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highlight w:val="yellow"/>
              </w:rPr>
            </w:pPr>
            <w:r w:rsidRPr="007E73ED">
              <w:rPr>
                <w:rFonts w:ascii="Times New Roman" w:hAnsi="Times New Roman"/>
              </w:rPr>
              <w:t>7511866.00</w:t>
            </w:r>
          </w:p>
        </w:tc>
      </w:tr>
      <w:tr w:rsidR="0058384B" w:rsidRPr="007E73ED" w14:paraId="2789F6A2" w14:textId="77777777">
        <w:trPr>
          <w:jc w:val="center"/>
        </w:trPr>
        <w:tc>
          <w:tcPr>
            <w:tcW w:w="907" w:type="dxa"/>
            <w:tcBorders>
              <w:top w:val="single" w:sz="2" w:space="0" w:color="auto"/>
            </w:tcBorders>
          </w:tcPr>
          <w:p w14:paraId="2C3E7809" w14:textId="77777777" w:rsidR="0058384B" w:rsidRPr="0058384B" w:rsidRDefault="0058384B" w:rsidP="0058384B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highlight w:val="yellow"/>
              </w:rPr>
            </w:pPr>
            <w:r w:rsidRPr="0058384B">
              <w:rPr>
                <w:rFonts w:ascii="Times New Roman" w:hAnsi="Times New Roman"/>
              </w:rPr>
              <w:t>32</w:t>
            </w:r>
          </w:p>
        </w:tc>
        <w:tc>
          <w:tcPr>
            <w:tcW w:w="1984" w:type="dxa"/>
            <w:tcBorders>
              <w:top w:val="single" w:sz="2" w:space="0" w:color="auto"/>
            </w:tcBorders>
          </w:tcPr>
          <w:p w14:paraId="738FBE4B" w14:textId="77777777" w:rsidR="0058384B" w:rsidRPr="007E73ED" w:rsidRDefault="0058384B" w:rsidP="0058384B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highlight w:val="yellow"/>
              </w:rPr>
            </w:pPr>
            <w:r w:rsidRPr="007E73ED">
              <w:rPr>
                <w:rFonts w:ascii="Times New Roman" w:hAnsi="Times New Roman"/>
              </w:rPr>
              <w:t>5639596.00</w:t>
            </w:r>
          </w:p>
        </w:tc>
        <w:tc>
          <w:tcPr>
            <w:tcW w:w="1985" w:type="dxa"/>
            <w:tcBorders>
              <w:top w:val="single" w:sz="2" w:space="0" w:color="auto"/>
            </w:tcBorders>
          </w:tcPr>
          <w:p w14:paraId="6C8438F5" w14:textId="77777777" w:rsidR="0058384B" w:rsidRPr="007E73ED" w:rsidRDefault="0058384B" w:rsidP="0058384B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highlight w:val="yellow"/>
              </w:rPr>
            </w:pPr>
            <w:r w:rsidRPr="007E73ED">
              <w:rPr>
                <w:rFonts w:ascii="Times New Roman" w:hAnsi="Times New Roman"/>
              </w:rPr>
              <w:t>7511808.00</w:t>
            </w:r>
          </w:p>
        </w:tc>
      </w:tr>
      <w:tr w:rsidR="0058384B" w:rsidRPr="007E73ED" w14:paraId="72872AE1" w14:textId="77777777">
        <w:trPr>
          <w:jc w:val="center"/>
        </w:trPr>
        <w:tc>
          <w:tcPr>
            <w:tcW w:w="907" w:type="dxa"/>
          </w:tcPr>
          <w:p w14:paraId="72C7606B" w14:textId="77777777" w:rsidR="0058384B" w:rsidRPr="0058384B" w:rsidRDefault="0058384B" w:rsidP="0058384B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highlight w:val="yellow"/>
              </w:rPr>
            </w:pPr>
            <w:r w:rsidRPr="0058384B">
              <w:rPr>
                <w:rFonts w:ascii="Times New Roman" w:hAnsi="Times New Roman"/>
              </w:rPr>
              <w:t>33</w:t>
            </w:r>
          </w:p>
        </w:tc>
        <w:tc>
          <w:tcPr>
            <w:tcW w:w="1984" w:type="dxa"/>
          </w:tcPr>
          <w:p w14:paraId="65CAD238" w14:textId="77777777" w:rsidR="0058384B" w:rsidRPr="007E73ED" w:rsidRDefault="0058384B" w:rsidP="0058384B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highlight w:val="yellow"/>
              </w:rPr>
            </w:pPr>
            <w:r w:rsidRPr="007E73ED">
              <w:rPr>
                <w:rFonts w:ascii="Times New Roman" w:hAnsi="Times New Roman"/>
              </w:rPr>
              <w:t>5639493.00</w:t>
            </w:r>
          </w:p>
        </w:tc>
        <w:tc>
          <w:tcPr>
            <w:tcW w:w="1985" w:type="dxa"/>
          </w:tcPr>
          <w:p w14:paraId="30EF972B" w14:textId="77777777" w:rsidR="0058384B" w:rsidRPr="007E73ED" w:rsidRDefault="0058384B" w:rsidP="0058384B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highlight w:val="yellow"/>
              </w:rPr>
            </w:pPr>
            <w:r w:rsidRPr="007E73ED">
              <w:rPr>
                <w:rFonts w:ascii="Times New Roman" w:hAnsi="Times New Roman"/>
              </w:rPr>
              <w:t>7511699.00</w:t>
            </w:r>
          </w:p>
        </w:tc>
      </w:tr>
      <w:tr w:rsidR="0058384B" w:rsidRPr="007E73ED" w14:paraId="103C3BB3" w14:textId="77777777">
        <w:trPr>
          <w:jc w:val="center"/>
        </w:trPr>
        <w:tc>
          <w:tcPr>
            <w:tcW w:w="907" w:type="dxa"/>
          </w:tcPr>
          <w:p w14:paraId="4684E6E9" w14:textId="77777777" w:rsidR="0058384B" w:rsidRPr="0058384B" w:rsidRDefault="0058384B" w:rsidP="0058384B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highlight w:val="yellow"/>
              </w:rPr>
            </w:pPr>
            <w:r w:rsidRPr="0058384B">
              <w:rPr>
                <w:rFonts w:ascii="Times New Roman" w:hAnsi="Times New Roman"/>
              </w:rPr>
              <w:t>34</w:t>
            </w:r>
          </w:p>
        </w:tc>
        <w:tc>
          <w:tcPr>
            <w:tcW w:w="1984" w:type="dxa"/>
          </w:tcPr>
          <w:p w14:paraId="739B4525" w14:textId="77777777" w:rsidR="0058384B" w:rsidRPr="007E73ED" w:rsidRDefault="0058384B" w:rsidP="0058384B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highlight w:val="yellow"/>
              </w:rPr>
            </w:pPr>
            <w:r w:rsidRPr="007E73ED">
              <w:rPr>
                <w:rFonts w:ascii="Times New Roman" w:hAnsi="Times New Roman"/>
              </w:rPr>
              <w:t>5639430.00</w:t>
            </w:r>
          </w:p>
        </w:tc>
        <w:tc>
          <w:tcPr>
            <w:tcW w:w="1985" w:type="dxa"/>
          </w:tcPr>
          <w:p w14:paraId="26B887BE" w14:textId="77777777" w:rsidR="0058384B" w:rsidRPr="007E73ED" w:rsidRDefault="0058384B" w:rsidP="0058384B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highlight w:val="yellow"/>
              </w:rPr>
            </w:pPr>
            <w:r w:rsidRPr="007E73ED">
              <w:rPr>
                <w:rFonts w:ascii="Times New Roman" w:hAnsi="Times New Roman"/>
              </w:rPr>
              <w:t>7511434.00</w:t>
            </w:r>
          </w:p>
        </w:tc>
      </w:tr>
      <w:tr w:rsidR="0058384B" w:rsidRPr="007E73ED" w14:paraId="3F041ABC" w14:textId="77777777">
        <w:trPr>
          <w:jc w:val="center"/>
        </w:trPr>
        <w:tc>
          <w:tcPr>
            <w:tcW w:w="907" w:type="dxa"/>
          </w:tcPr>
          <w:p w14:paraId="71CAF3ED" w14:textId="77777777" w:rsidR="0058384B" w:rsidRPr="0058384B" w:rsidRDefault="0058384B" w:rsidP="0058384B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highlight w:val="yellow"/>
              </w:rPr>
            </w:pPr>
            <w:r w:rsidRPr="0058384B">
              <w:rPr>
                <w:rFonts w:ascii="Times New Roman" w:hAnsi="Times New Roman"/>
              </w:rPr>
              <w:t>35</w:t>
            </w:r>
          </w:p>
        </w:tc>
        <w:tc>
          <w:tcPr>
            <w:tcW w:w="1984" w:type="dxa"/>
          </w:tcPr>
          <w:p w14:paraId="11FCCA41" w14:textId="77777777" w:rsidR="0058384B" w:rsidRPr="007E73ED" w:rsidRDefault="0058384B" w:rsidP="0058384B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highlight w:val="yellow"/>
              </w:rPr>
            </w:pPr>
            <w:r w:rsidRPr="007E73ED">
              <w:rPr>
                <w:rFonts w:ascii="Times New Roman" w:hAnsi="Times New Roman"/>
              </w:rPr>
              <w:t>5639481.50</w:t>
            </w:r>
          </w:p>
        </w:tc>
        <w:tc>
          <w:tcPr>
            <w:tcW w:w="1985" w:type="dxa"/>
          </w:tcPr>
          <w:p w14:paraId="29E7DC88" w14:textId="77777777" w:rsidR="0058384B" w:rsidRPr="007E73ED" w:rsidRDefault="0058384B" w:rsidP="0058384B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highlight w:val="yellow"/>
              </w:rPr>
            </w:pPr>
            <w:r w:rsidRPr="007E73ED">
              <w:rPr>
                <w:rFonts w:ascii="Times New Roman" w:hAnsi="Times New Roman"/>
              </w:rPr>
              <w:t>7511181.00</w:t>
            </w:r>
          </w:p>
        </w:tc>
      </w:tr>
      <w:tr w:rsidR="000B4D52" w:rsidRPr="007E73ED" w14:paraId="5AF63395" w14:textId="77777777">
        <w:trPr>
          <w:jc w:val="center"/>
        </w:trPr>
        <w:tc>
          <w:tcPr>
            <w:tcW w:w="907" w:type="dxa"/>
          </w:tcPr>
          <w:p w14:paraId="1B826329" w14:textId="77777777" w:rsidR="000B4D52" w:rsidRPr="0058384B" w:rsidRDefault="000B4D52" w:rsidP="000B4D5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highlight w:val="yellow"/>
              </w:rPr>
            </w:pPr>
            <w:r w:rsidRPr="0058384B">
              <w:rPr>
                <w:rFonts w:ascii="Times New Roman" w:hAnsi="Times New Roman"/>
              </w:rPr>
              <w:t>3</w:t>
            </w:r>
            <w:r w:rsidR="0058384B" w:rsidRPr="0058384B">
              <w:rPr>
                <w:rFonts w:ascii="Times New Roman" w:hAnsi="Times New Roman"/>
              </w:rPr>
              <w:t>6</w:t>
            </w:r>
          </w:p>
        </w:tc>
        <w:tc>
          <w:tcPr>
            <w:tcW w:w="1984" w:type="dxa"/>
          </w:tcPr>
          <w:p w14:paraId="7422CC98" w14:textId="77777777" w:rsidR="000B4D52" w:rsidRPr="007E73ED" w:rsidRDefault="000B4D52" w:rsidP="000B4D52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highlight w:val="yellow"/>
              </w:rPr>
            </w:pPr>
            <w:r w:rsidRPr="007E73ED">
              <w:rPr>
                <w:rFonts w:ascii="Times New Roman" w:hAnsi="Times New Roman"/>
              </w:rPr>
              <w:t>5639769.00</w:t>
            </w:r>
          </w:p>
        </w:tc>
        <w:tc>
          <w:tcPr>
            <w:tcW w:w="1985" w:type="dxa"/>
          </w:tcPr>
          <w:p w14:paraId="760FE5F7" w14:textId="77777777" w:rsidR="000B4D52" w:rsidRPr="007E73ED" w:rsidRDefault="000B4D52" w:rsidP="000B4D52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highlight w:val="yellow"/>
              </w:rPr>
            </w:pPr>
            <w:r w:rsidRPr="007E73ED">
              <w:rPr>
                <w:rFonts w:ascii="Times New Roman" w:hAnsi="Times New Roman"/>
              </w:rPr>
              <w:t>7510907.50</w:t>
            </w:r>
          </w:p>
        </w:tc>
      </w:tr>
    </w:tbl>
    <w:p w14:paraId="3225C8E6" w14:textId="77777777" w:rsidR="00A135AD" w:rsidRPr="007E73ED" w:rsidRDefault="00A0519A" w:rsidP="00A0519A">
      <w:pPr>
        <w:pStyle w:val="Nagwek"/>
        <w:tabs>
          <w:tab w:val="left" w:pos="708"/>
        </w:tabs>
        <w:ind w:left="708"/>
        <w:jc w:val="both"/>
        <w:rPr>
          <w:rFonts w:ascii="Times New Roman" w:hAnsi="Times New Roman"/>
          <w:lang w:val="pl-PL"/>
        </w:rPr>
      </w:pPr>
      <w:r w:rsidRPr="007E73ED">
        <w:rPr>
          <w:rFonts w:ascii="Times New Roman" w:hAnsi="Times New Roman"/>
          <w:lang w:val="pl-PL"/>
        </w:rPr>
        <w:lastRenderedPageBreak/>
        <w:t xml:space="preserve">Granice obszaru górniczego i terenu górniczego </w:t>
      </w:r>
      <w:r w:rsidR="003F1D6C" w:rsidRPr="007E73ED">
        <w:rPr>
          <w:rFonts w:ascii="Times New Roman" w:hAnsi="Times New Roman"/>
          <w:b/>
          <w:bCs/>
          <w:lang w:val="pl-PL"/>
        </w:rPr>
        <w:t>„</w:t>
      </w:r>
      <w:r w:rsidR="007E73ED" w:rsidRPr="007E73ED">
        <w:rPr>
          <w:rFonts w:ascii="Times New Roman" w:hAnsi="Times New Roman"/>
          <w:b/>
          <w:bCs/>
          <w:lang w:val="pl-PL"/>
        </w:rPr>
        <w:t>Skała IIE</w:t>
      </w:r>
      <w:r w:rsidR="003F1D6C" w:rsidRPr="007E73ED">
        <w:rPr>
          <w:rFonts w:ascii="Times New Roman" w:hAnsi="Times New Roman"/>
          <w:b/>
          <w:bCs/>
          <w:lang w:val="pl-PL"/>
        </w:rPr>
        <w:t xml:space="preserve">” </w:t>
      </w:r>
      <w:r w:rsidRPr="007E73ED">
        <w:rPr>
          <w:rFonts w:ascii="Times New Roman" w:hAnsi="Times New Roman"/>
          <w:lang w:val="pl-PL"/>
        </w:rPr>
        <w:t xml:space="preserve">przedstawione są na mapie </w:t>
      </w:r>
      <w:proofErr w:type="spellStart"/>
      <w:r w:rsidRPr="007E73ED">
        <w:rPr>
          <w:rFonts w:ascii="Times New Roman" w:hAnsi="Times New Roman"/>
          <w:lang w:val="pl-PL"/>
        </w:rPr>
        <w:t>sytuacyjno</w:t>
      </w:r>
      <w:proofErr w:type="spellEnd"/>
      <w:r w:rsidRPr="007E73ED">
        <w:rPr>
          <w:rFonts w:ascii="Times New Roman" w:hAnsi="Times New Roman"/>
          <w:lang w:val="pl-PL"/>
        </w:rPr>
        <w:t xml:space="preserve"> – wysokościowej w skali 1:</w:t>
      </w:r>
      <w:r w:rsidR="007565D2" w:rsidRPr="007E73ED">
        <w:rPr>
          <w:rFonts w:ascii="Times New Roman" w:hAnsi="Times New Roman"/>
          <w:lang w:val="pl-PL"/>
        </w:rPr>
        <w:t xml:space="preserve"> </w:t>
      </w:r>
      <w:r w:rsidRPr="007E73ED">
        <w:rPr>
          <w:rFonts w:ascii="Times New Roman" w:hAnsi="Times New Roman"/>
          <w:lang w:val="pl-PL"/>
        </w:rPr>
        <w:t>2 000, stanowiącej załącznik do niniejszej decyzji.</w:t>
      </w:r>
    </w:p>
    <w:p w14:paraId="6E98FD5D" w14:textId="77777777" w:rsidR="00A0519A" w:rsidRPr="007E73ED" w:rsidRDefault="00A0519A" w:rsidP="00380346">
      <w:pPr>
        <w:pStyle w:val="Nagwek"/>
        <w:tabs>
          <w:tab w:val="left" w:pos="708"/>
        </w:tabs>
        <w:jc w:val="both"/>
        <w:rPr>
          <w:rFonts w:ascii="Times New Roman" w:hAnsi="Times New Roman"/>
          <w:lang w:val="pl-PL"/>
        </w:rPr>
      </w:pPr>
    </w:p>
    <w:p w14:paraId="7E3CC281" w14:textId="77777777" w:rsidR="0021476B" w:rsidRPr="00F40416" w:rsidRDefault="00380346" w:rsidP="00AD2AE1">
      <w:pPr>
        <w:pStyle w:val="Tekstpodstawowy2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pl-PL" w:bidi="ar-SA"/>
        </w:rPr>
      </w:pPr>
      <w:r w:rsidRPr="00F40416">
        <w:rPr>
          <w:rFonts w:ascii="Times New Roman" w:hAnsi="Times New Roman"/>
          <w:color w:val="000000"/>
          <w:sz w:val="24"/>
          <w:szCs w:val="24"/>
          <w:lang w:val="pl-PL"/>
        </w:rPr>
        <w:t xml:space="preserve">Zasoby </w:t>
      </w:r>
      <w:r w:rsidR="007C35A0" w:rsidRPr="00F40416">
        <w:rPr>
          <w:rFonts w:ascii="Times New Roman" w:hAnsi="Times New Roman"/>
          <w:color w:val="000000"/>
          <w:sz w:val="24"/>
          <w:szCs w:val="24"/>
          <w:lang w:val="pl-PL"/>
        </w:rPr>
        <w:t xml:space="preserve">geologiczne bilansowe </w:t>
      </w:r>
      <w:r w:rsidRPr="00F40416">
        <w:rPr>
          <w:rFonts w:ascii="Times New Roman" w:hAnsi="Times New Roman"/>
          <w:color w:val="000000"/>
          <w:sz w:val="24"/>
          <w:szCs w:val="24"/>
          <w:lang w:val="pl-PL"/>
        </w:rPr>
        <w:t>złoża „</w:t>
      </w:r>
      <w:r w:rsidR="007E73ED" w:rsidRPr="00F40416">
        <w:rPr>
          <w:rFonts w:ascii="Times New Roman" w:hAnsi="Times New Roman"/>
          <w:color w:val="000000"/>
          <w:sz w:val="24"/>
          <w:szCs w:val="24"/>
          <w:lang w:val="pl-PL"/>
        </w:rPr>
        <w:t>Skała I</w:t>
      </w:r>
      <w:r w:rsidR="006E0487" w:rsidRPr="00F40416">
        <w:rPr>
          <w:rFonts w:ascii="Times New Roman" w:hAnsi="Times New Roman"/>
          <w:color w:val="000000"/>
          <w:sz w:val="24"/>
          <w:szCs w:val="24"/>
          <w:lang w:val="pl-PL"/>
        </w:rPr>
        <w:t>”</w:t>
      </w:r>
      <w:r w:rsidRPr="00F40416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  <w:r w:rsidR="003F1D6C" w:rsidRPr="00F40416">
        <w:rPr>
          <w:rFonts w:ascii="Times New Roman" w:hAnsi="Times New Roman"/>
          <w:color w:val="000000"/>
          <w:sz w:val="24"/>
          <w:szCs w:val="24"/>
          <w:lang w:val="pl-PL"/>
        </w:rPr>
        <w:t>w kat. C</w:t>
      </w:r>
      <w:r w:rsidR="003F1D6C" w:rsidRPr="00F40416">
        <w:rPr>
          <w:rFonts w:ascii="Times New Roman" w:hAnsi="Times New Roman"/>
          <w:color w:val="000000"/>
          <w:sz w:val="24"/>
          <w:szCs w:val="24"/>
          <w:vertAlign w:val="subscript"/>
          <w:lang w:val="pl-PL"/>
        </w:rPr>
        <w:t>1</w:t>
      </w:r>
      <w:r w:rsidR="003F1D6C" w:rsidRPr="00F40416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  <w:r w:rsidRPr="00F40416">
        <w:rPr>
          <w:rFonts w:ascii="Times New Roman" w:hAnsi="Times New Roman"/>
          <w:color w:val="000000"/>
          <w:sz w:val="24"/>
          <w:szCs w:val="24"/>
          <w:lang w:val="pl-PL"/>
        </w:rPr>
        <w:t xml:space="preserve">ustalone w granicach obszaru górniczego </w:t>
      </w:r>
      <w:r w:rsidR="003F1D6C" w:rsidRPr="00F40416">
        <w:rPr>
          <w:rFonts w:ascii="Times New Roman" w:hAnsi="Times New Roman"/>
          <w:color w:val="000000"/>
          <w:sz w:val="24"/>
          <w:szCs w:val="24"/>
          <w:lang w:val="pl-PL"/>
        </w:rPr>
        <w:t>„</w:t>
      </w:r>
      <w:r w:rsidR="007E73ED" w:rsidRPr="00F40416">
        <w:rPr>
          <w:rFonts w:ascii="Times New Roman" w:hAnsi="Times New Roman"/>
          <w:color w:val="000000"/>
          <w:sz w:val="24"/>
          <w:szCs w:val="24"/>
          <w:lang w:val="pl-PL"/>
        </w:rPr>
        <w:t>Skała IIE</w:t>
      </w:r>
      <w:r w:rsidR="00033116" w:rsidRPr="00F40416">
        <w:rPr>
          <w:rFonts w:ascii="Times New Roman" w:hAnsi="Times New Roman"/>
          <w:color w:val="000000"/>
          <w:sz w:val="24"/>
          <w:szCs w:val="24"/>
          <w:lang w:val="pl-PL"/>
        </w:rPr>
        <w:t xml:space="preserve">” </w:t>
      </w:r>
      <w:r w:rsidR="007C35A0" w:rsidRPr="00F40416">
        <w:rPr>
          <w:rFonts w:ascii="Times New Roman" w:hAnsi="Times New Roman"/>
          <w:color w:val="000000"/>
          <w:sz w:val="24"/>
          <w:szCs w:val="24"/>
          <w:lang w:val="pl-PL"/>
        </w:rPr>
        <w:t xml:space="preserve">(tj. zasoby objęte zagospodarowaniem) </w:t>
      </w:r>
      <w:r w:rsidR="0063676A" w:rsidRPr="00F40416">
        <w:rPr>
          <w:rFonts w:ascii="Times New Roman" w:hAnsi="Times New Roman"/>
          <w:color w:val="000000"/>
          <w:sz w:val="24"/>
          <w:szCs w:val="24"/>
          <w:lang w:val="pl-PL"/>
        </w:rPr>
        <w:t>na dzień</w:t>
      </w:r>
      <w:r w:rsidR="00033116" w:rsidRPr="00F40416">
        <w:rPr>
          <w:rFonts w:ascii="Times New Roman" w:hAnsi="Times New Roman"/>
          <w:color w:val="000000"/>
          <w:sz w:val="24"/>
          <w:szCs w:val="24"/>
          <w:lang w:val="pl-PL"/>
        </w:rPr>
        <w:t xml:space="preserve"> 3</w:t>
      </w:r>
      <w:r w:rsidR="0063676A" w:rsidRPr="00F40416">
        <w:rPr>
          <w:rFonts w:ascii="Times New Roman" w:hAnsi="Times New Roman"/>
          <w:color w:val="000000"/>
          <w:sz w:val="24"/>
          <w:szCs w:val="24"/>
          <w:lang w:val="pl-PL"/>
        </w:rPr>
        <w:t>1.12.20</w:t>
      </w:r>
      <w:r w:rsidR="00DB0C3B" w:rsidRPr="00F40416">
        <w:rPr>
          <w:rFonts w:ascii="Times New Roman" w:hAnsi="Times New Roman"/>
          <w:color w:val="000000"/>
          <w:sz w:val="24"/>
          <w:szCs w:val="24"/>
          <w:lang w:val="pl-PL"/>
        </w:rPr>
        <w:t>2</w:t>
      </w:r>
      <w:r w:rsidR="003F1D6C" w:rsidRPr="00F40416">
        <w:rPr>
          <w:rFonts w:ascii="Times New Roman" w:hAnsi="Times New Roman"/>
          <w:color w:val="000000"/>
          <w:sz w:val="24"/>
          <w:szCs w:val="24"/>
          <w:lang w:val="pl-PL"/>
        </w:rPr>
        <w:t>4</w:t>
      </w:r>
      <w:r w:rsidR="00C27B20" w:rsidRPr="00F40416">
        <w:rPr>
          <w:rFonts w:ascii="Times New Roman" w:hAnsi="Times New Roman"/>
          <w:color w:val="000000"/>
          <w:sz w:val="24"/>
          <w:szCs w:val="24"/>
          <w:lang w:val="pl-PL"/>
        </w:rPr>
        <w:t> </w:t>
      </w:r>
      <w:r w:rsidRPr="00F40416">
        <w:rPr>
          <w:rFonts w:ascii="Times New Roman" w:hAnsi="Times New Roman"/>
          <w:color w:val="000000"/>
          <w:sz w:val="24"/>
          <w:szCs w:val="24"/>
          <w:lang w:val="pl-PL"/>
        </w:rPr>
        <w:t>r. wynoszą</w:t>
      </w:r>
      <w:r w:rsidR="003F1D6C" w:rsidRPr="00F40416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  <w:r w:rsidR="007E73ED" w:rsidRPr="00F40416">
        <w:rPr>
          <w:rFonts w:ascii="Times New Roman" w:hAnsi="Times New Roman"/>
          <w:color w:val="000000"/>
          <w:sz w:val="24"/>
          <w:szCs w:val="24"/>
          <w:lang w:val="pl-PL"/>
        </w:rPr>
        <w:t>2 934,43</w:t>
      </w:r>
      <w:r w:rsidR="003F1D6C" w:rsidRPr="00F40416">
        <w:rPr>
          <w:rFonts w:ascii="Times New Roman" w:hAnsi="Times New Roman"/>
          <w:color w:val="000000"/>
          <w:sz w:val="24"/>
          <w:szCs w:val="24"/>
          <w:lang w:val="pl-PL"/>
        </w:rPr>
        <w:t xml:space="preserve"> tys. ton, w tym zasoby przemysłowe stanowią </w:t>
      </w:r>
      <w:r w:rsidR="007E73ED" w:rsidRPr="00F40416">
        <w:rPr>
          <w:rFonts w:ascii="Times New Roman" w:hAnsi="Times New Roman"/>
          <w:color w:val="000000"/>
          <w:sz w:val="24"/>
          <w:szCs w:val="24"/>
          <w:lang w:val="pl-PL"/>
        </w:rPr>
        <w:t>2 934,43</w:t>
      </w:r>
      <w:r w:rsidR="003F1D6C" w:rsidRPr="00F40416">
        <w:rPr>
          <w:rFonts w:ascii="Times New Roman" w:hAnsi="Times New Roman"/>
          <w:color w:val="000000"/>
          <w:sz w:val="24"/>
          <w:szCs w:val="24"/>
          <w:lang w:val="pl-PL"/>
        </w:rPr>
        <w:t xml:space="preserve"> tys. ton. </w:t>
      </w:r>
      <w:r w:rsidR="007E73ED" w:rsidRPr="00F40416">
        <w:rPr>
          <w:rFonts w:ascii="Times New Roman" w:hAnsi="Times New Roman"/>
          <w:color w:val="000000"/>
          <w:sz w:val="24"/>
          <w:szCs w:val="24"/>
          <w:lang w:val="pl-PL"/>
        </w:rPr>
        <w:t>Zasobów</w:t>
      </w:r>
      <w:r w:rsidR="003F1D6C" w:rsidRPr="00F40416">
        <w:rPr>
          <w:rFonts w:ascii="Times New Roman" w:hAnsi="Times New Roman"/>
          <w:color w:val="000000"/>
          <w:sz w:val="24"/>
          <w:szCs w:val="24"/>
          <w:lang w:val="pl-PL"/>
        </w:rPr>
        <w:t xml:space="preserve"> nieprzemysło</w:t>
      </w:r>
      <w:r w:rsidR="007E73ED" w:rsidRPr="00F40416">
        <w:rPr>
          <w:rFonts w:ascii="Times New Roman" w:hAnsi="Times New Roman"/>
          <w:color w:val="000000"/>
          <w:sz w:val="24"/>
          <w:szCs w:val="24"/>
          <w:lang w:val="pl-PL"/>
        </w:rPr>
        <w:t>wych nie wydzielono.</w:t>
      </w:r>
      <w:r w:rsidR="003F1D6C" w:rsidRPr="00F40416">
        <w:rPr>
          <w:rFonts w:ascii="Times New Roman" w:hAnsi="Times New Roman"/>
          <w:color w:val="000000"/>
          <w:sz w:val="24"/>
          <w:szCs w:val="24"/>
          <w:lang w:val="pl-PL"/>
        </w:rPr>
        <w:t xml:space="preserve"> Przewidywane straty w zasobach przemysłowych wynoszą </w:t>
      </w:r>
      <w:r w:rsidR="00F40416" w:rsidRPr="00F40416">
        <w:rPr>
          <w:rFonts w:ascii="Times New Roman" w:hAnsi="Times New Roman"/>
          <w:color w:val="000000"/>
          <w:sz w:val="24"/>
          <w:szCs w:val="24"/>
          <w:lang w:val="pl-PL"/>
        </w:rPr>
        <w:t>1 473,09</w:t>
      </w:r>
      <w:r w:rsidR="003F1D6C" w:rsidRPr="00F40416">
        <w:rPr>
          <w:rFonts w:ascii="Times New Roman" w:hAnsi="Times New Roman"/>
          <w:color w:val="000000"/>
          <w:sz w:val="24"/>
          <w:szCs w:val="24"/>
          <w:lang w:val="pl-PL"/>
        </w:rPr>
        <w:t xml:space="preserve"> tys. ton i stanowią je </w:t>
      </w:r>
      <w:r w:rsidR="003415F1" w:rsidRPr="00F40416">
        <w:rPr>
          <w:rFonts w:ascii="Times New Roman" w:hAnsi="Times New Roman"/>
          <w:color w:val="000000"/>
          <w:sz w:val="24"/>
          <w:szCs w:val="24"/>
          <w:lang w:val="pl-PL"/>
        </w:rPr>
        <w:t xml:space="preserve">wyłącznie </w:t>
      </w:r>
      <w:r w:rsidR="00AD2AE1" w:rsidRPr="00F40416">
        <w:rPr>
          <w:rFonts w:ascii="Times New Roman" w:hAnsi="Times New Roman"/>
          <w:color w:val="000000"/>
          <w:sz w:val="24"/>
          <w:szCs w:val="24"/>
          <w:lang w:val="pl-PL"/>
        </w:rPr>
        <w:t xml:space="preserve">straty </w:t>
      </w:r>
      <w:proofErr w:type="spellStart"/>
      <w:r w:rsidR="003F1D6C" w:rsidRPr="00F40416">
        <w:rPr>
          <w:rFonts w:ascii="Times New Roman" w:hAnsi="Times New Roman"/>
          <w:color w:val="000000"/>
          <w:sz w:val="24"/>
          <w:szCs w:val="24"/>
          <w:lang w:val="pl-PL"/>
        </w:rPr>
        <w:t>pozaeksploatacyjne</w:t>
      </w:r>
      <w:proofErr w:type="spellEnd"/>
      <w:r w:rsidR="00AD2AE1" w:rsidRPr="00F40416">
        <w:rPr>
          <w:rFonts w:ascii="Times New Roman" w:hAnsi="Times New Roman"/>
          <w:color w:val="000000"/>
          <w:sz w:val="24"/>
          <w:szCs w:val="24"/>
          <w:lang w:val="pl-PL"/>
        </w:rPr>
        <w:t xml:space="preserve"> pozostawione w skarpach końcowych wyrobiska</w:t>
      </w:r>
      <w:r w:rsidR="00F40416" w:rsidRPr="00F40416">
        <w:rPr>
          <w:rFonts w:ascii="Times New Roman" w:hAnsi="Times New Roman"/>
          <w:color w:val="000000"/>
          <w:sz w:val="24"/>
          <w:szCs w:val="24"/>
          <w:lang w:val="pl-PL"/>
        </w:rPr>
        <w:t xml:space="preserve">. </w:t>
      </w:r>
      <w:r w:rsidR="003F1D6C" w:rsidRPr="00F40416">
        <w:rPr>
          <w:rFonts w:ascii="Times New Roman" w:hAnsi="Times New Roman"/>
          <w:color w:val="000000"/>
          <w:sz w:val="24"/>
          <w:szCs w:val="24"/>
          <w:lang w:val="pl-PL"/>
        </w:rPr>
        <w:t xml:space="preserve">Zasoby możliwe do wydobycia (operatywne) wynoszą </w:t>
      </w:r>
      <w:r w:rsidR="00F40416" w:rsidRPr="00F40416">
        <w:rPr>
          <w:rFonts w:ascii="Times New Roman" w:hAnsi="Times New Roman"/>
          <w:color w:val="000000"/>
          <w:sz w:val="24"/>
          <w:szCs w:val="24"/>
          <w:lang w:val="pl-PL"/>
        </w:rPr>
        <w:t>1 461,34</w:t>
      </w:r>
      <w:r w:rsidR="003F1D6C" w:rsidRPr="00F40416">
        <w:rPr>
          <w:rFonts w:ascii="Times New Roman" w:hAnsi="Times New Roman"/>
          <w:color w:val="000000"/>
          <w:sz w:val="24"/>
          <w:szCs w:val="24"/>
          <w:lang w:val="pl-PL"/>
        </w:rPr>
        <w:t> tys. ton. Wskaźnik wykorzystania zasobów przemysłowych złoża „</w:t>
      </w:r>
      <w:r w:rsidR="00F40416" w:rsidRPr="00F40416">
        <w:rPr>
          <w:rFonts w:ascii="Times New Roman" w:hAnsi="Times New Roman"/>
          <w:color w:val="000000"/>
          <w:sz w:val="24"/>
          <w:szCs w:val="24"/>
          <w:lang w:val="pl-PL"/>
        </w:rPr>
        <w:t>Skała I</w:t>
      </w:r>
      <w:r w:rsidR="003F1D6C" w:rsidRPr="00F40416">
        <w:rPr>
          <w:rFonts w:ascii="Times New Roman" w:hAnsi="Times New Roman"/>
          <w:color w:val="000000"/>
          <w:sz w:val="24"/>
          <w:szCs w:val="24"/>
          <w:lang w:val="pl-PL"/>
        </w:rPr>
        <w:t xml:space="preserve">” </w:t>
      </w:r>
      <w:r w:rsidR="00AD2AE1" w:rsidRPr="00F40416">
        <w:rPr>
          <w:rFonts w:ascii="Times New Roman" w:hAnsi="Times New Roman"/>
          <w:color w:val="000000"/>
          <w:sz w:val="24"/>
          <w:szCs w:val="24"/>
          <w:lang w:val="pl-PL"/>
        </w:rPr>
        <w:t>w granicach obszaru górniczego „</w:t>
      </w:r>
      <w:r w:rsidR="00F40416" w:rsidRPr="00F40416">
        <w:rPr>
          <w:rFonts w:ascii="Times New Roman" w:hAnsi="Times New Roman"/>
          <w:color w:val="000000"/>
          <w:sz w:val="24"/>
          <w:szCs w:val="24"/>
          <w:lang w:val="pl-PL"/>
        </w:rPr>
        <w:t>Skała IIE</w:t>
      </w:r>
      <w:r w:rsidR="00AD2AE1" w:rsidRPr="00F40416">
        <w:rPr>
          <w:rFonts w:ascii="Times New Roman" w:hAnsi="Times New Roman"/>
          <w:color w:val="000000"/>
          <w:sz w:val="24"/>
          <w:szCs w:val="24"/>
          <w:lang w:val="pl-PL"/>
        </w:rPr>
        <w:t xml:space="preserve">” </w:t>
      </w:r>
      <w:r w:rsidR="003F1D6C" w:rsidRPr="00F40416">
        <w:rPr>
          <w:rFonts w:ascii="Times New Roman" w:hAnsi="Times New Roman"/>
          <w:color w:val="000000"/>
          <w:sz w:val="24"/>
          <w:szCs w:val="24"/>
          <w:lang w:val="pl-PL"/>
        </w:rPr>
        <w:t>wyniesie 0</w:t>
      </w:r>
      <w:r w:rsidR="003415F1" w:rsidRPr="00F40416">
        <w:rPr>
          <w:rFonts w:ascii="Times New Roman" w:hAnsi="Times New Roman"/>
          <w:color w:val="000000"/>
          <w:sz w:val="24"/>
          <w:szCs w:val="24"/>
          <w:lang w:val="pl-PL"/>
        </w:rPr>
        <w:t>,</w:t>
      </w:r>
      <w:r w:rsidR="00F40416" w:rsidRPr="00F40416">
        <w:rPr>
          <w:rFonts w:ascii="Times New Roman" w:hAnsi="Times New Roman"/>
          <w:color w:val="000000"/>
          <w:sz w:val="24"/>
          <w:szCs w:val="24"/>
          <w:lang w:val="pl-PL"/>
        </w:rPr>
        <w:t>50</w:t>
      </w:r>
      <w:r w:rsidR="00AD2AE1" w:rsidRPr="00F40416">
        <w:rPr>
          <w:rFonts w:ascii="Times New Roman" w:hAnsi="Times New Roman"/>
          <w:color w:val="000000"/>
          <w:sz w:val="24"/>
          <w:szCs w:val="24"/>
          <w:lang w:val="pl-PL"/>
        </w:rPr>
        <w:t>.</w:t>
      </w:r>
    </w:p>
    <w:p w14:paraId="7BFEDA74" w14:textId="77777777" w:rsidR="00F44B8A" w:rsidRPr="005E6549" w:rsidRDefault="00F44B8A" w:rsidP="00F44B8A">
      <w:pPr>
        <w:pStyle w:val="Tekstpodstawowy2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pl-PL"/>
        </w:rPr>
      </w:pPr>
    </w:p>
    <w:p w14:paraId="7B0F7D43" w14:textId="77777777" w:rsidR="00380346" w:rsidRPr="00270FFE" w:rsidRDefault="00380346" w:rsidP="00806BA9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lang w:val="pl-PL"/>
        </w:rPr>
      </w:pPr>
      <w:r w:rsidRPr="00270FFE">
        <w:rPr>
          <w:rFonts w:ascii="Times New Roman" w:hAnsi="Times New Roman"/>
          <w:lang w:val="pl-PL"/>
        </w:rPr>
        <w:t xml:space="preserve">Eksploatacja </w:t>
      </w:r>
      <w:r w:rsidR="00084E37" w:rsidRPr="00270FFE">
        <w:rPr>
          <w:rFonts w:ascii="Times New Roman" w:hAnsi="Times New Roman"/>
          <w:lang w:val="pl-PL"/>
        </w:rPr>
        <w:t>kopalin</w:t>
      </w:r>
      <w:r w:rsidR="00795EB0" w:rsidRPr="00270FFE">
        <w:rPr>
          <w:rFonts w:ascii="Times New Roman" w:hAnsi="Times New Roman"/>
          <w:lang w:val="pl-PL"/>
        </w:rPr>
        <w:t>y</w:t>
      </w:r>
      <w:r w:rsidR="00084E37" w:rsidRPr="00270FFE">
        <w:rPr>
          <w:rFonts w:ascii="Times New Roman" w:hAnsi="Times New Roman"/>
          <w:lang w:val="pl-PL"/>
        </w:rPr>
        <w:t xml:space="preserve"> z</w:t>
      </w:r>
      <w:r w:rsidR="00795EB0" w:rsidRPr="00270FFE">
        <w:rPr>
          <w:rFonts w:ascii="Times New Roman" w:hAnsi="Times New Roman"/>
          <w:lang w:val="pl-PL"/>
        </w:rPr>
        <w:t xml:space="preserve"> części</w:t>
      </w:r>
      <w:r w:rsidR="00084E37" w:rsidRPr="00270FFE">
        <w:rPr>
          <w:rFonts w:ascii="Times New Roman" w:hAnsi="Times New Roman"/>
          <w:lang w:val="pl-PL"/>
        </w:rPr>
        <w:t xml:space="preserve"> złoża „</w:t>
      </w:r>
      <w:r w:rsidR="0047450E" w:rsidRPr="00270FFE">
        <w:rPr>
          <w:rFonts w:ascii="Times New Roman" w:hAnsi="Times New Roman"/>
          <w:lang w:val="pl-PL"/>
        </w:rPr>
        <w:t>Skała I</w:t>
      </w:r>
      <w:r w:rsidR="00084E37" w:rsidRPr="00270FFE">
        <w:rPr>
          <w:rFonts w:ascii="Times New Roman" w:hAnsi="Times New Roman"/>
          <w:lang w:val="pl-PL"/>
        </w:rPr>
        <w:t>”</w:t>
      </w:r>
      <w:r w:rsidRPr="00270FFE">
        <w:rPr>
          <w:rFonts w:ascii="Times New Roman" w:hAnsi="Times New Roman"/>
          <w:lang w:val="pl-PL"/>
        </w:rPr>
        <w:t xml:space="preserve"> prowadzona będzie:</w:t>
      </w:r>
    </w:p>
    <w:p w14:paraId="1C456D8D" w14:textId="77777777" w:rsidR="009A686B" w:rsidRDefault="00373DD3" w:rsidP="00806BA9">
      <w:pPr>
        <w:numPr>
          <w:ilvl w:val="0"/>
          <w:numId w:val="2"/>
        </w:numPr>
        <w:jc w:val="both"/>
        <w:rPr>
          <w:rFonts w:ascii="Times New Roman" w:hAnsi="Times New Roman"/>
          <w:lang w:val="pl-PL"/>
        </w:rPr>
      </w:pPr>
      <w:r w:rsidRPr="00270FFE">
        <w:rPr>
          <w:rFonts w:ascii="Times New Roman" w:hAnsi="Times New Roman"/>
          <w:lang w:val="pl-PL"/>
        </w:rPr>
        <w:t>w granicach wyznaczonego obszaru górniczego „</w:t>
      </w:r>
      <w:r w:rsidR="0047450E" w:rsidRPr="00270FFE">
        <w:rPr>
          <w:rFonts w:ascii="Times New Roman" w:hAnsi="Times New Roman"/>
          <w:lang w:val="pl-PL"/>
        </w:rPr>
        <w:t>Skała IIE</w:t>
      </w:r>
      <w:r w:rsidRPr="00270FFE">
        <w:rPr>
          <w:rFonts w:ascii="Times New Roman" w:hAnsi="Times New Roman"/>
          <w:lang w:val="pl-PL"/>
        </w:rPr>
        <w:t>”</w:t>
      </w:r>
      <w:r w:rsidR="008D231A" w:rsidRPr="00270FFE">
        <w:rPr>
          <w:rFonts w:ascii="Times New Roman" w:hAnsi="Times New Roman"/>
          <w:lang w:val="pl-PL"/>
        </w:rPr>
        <w:t xml:space="preserve">, </w:t>
      </w:r>
      <w:r w:rsidR="009A686B" w:rsidRPr="00270FFE">
        <w:rPr>
          <w:rFonts w:ascii="Times New Roman" w:hAnsi="Times New Roman"/>
          <w:lang w:val="pl-PL"/>
        </w:rPr>
        <w:t>do głębokości nieprzekraczającej spągu udokumentowanego złoża, tj. rzędnej +</w:t>
      </w:r>
      <w:r w:rsidR="0047450E" w:rsidRPr="00270FFE">
        <w:rPr>
          <w:rFonts w:ascii="Times New Roman" w:hAnsi="Times New Roman"/>
          <w:lang w:val="pl-PL"/>
        </w:rPr>
        <w:t>187</w:t>
      </w:r>
      <w:r w:rsidR="0033188E" w:rsidRPr="00270FFE">
        <w:rPr>
          <w:rFonts w:ascii="Times New Roman" w:hAnsi="Times New Roman"/>
          <w:lang w:val="pl-PL"/>
        </w:rPr>
        <w:t>,00</w:t>
      </w:r>
      <w:r w:rsidR="009A686B" w:rsidRPr="00270FFE">
        <w:rPr>
          <w:rFonts w:ascii="Times New Roman" w:hAnsi="Times New Roman"/>
          <w:lang w:val="pl-PL"/>
        </w:rPr>
        <w:t xml:space="preserve"> m n.p.m.;</w:t>
      </w:r>
    </w:p>
    <w:p w14:paraId="2E887797" w14:textId="77777777" w:rsidR="00373DD3" w:rsidRPr="001371D3" w:rsidRDefault="00373DD3" w:rsidP="00806BA9">
      <w:pPr>
        <w:numPr>
          <w:ilvl w:val="0"/>
          <w:numId w:val="2"/>
        </w:numPr>
        <w:jc w:val="both"/>
        <w:rPr>
          <w:rFonts w:ascii="Times New Roman" w:hAnsi="Times New Roman"/>
          <w:lang w:val="pl-PL"/>
        </w:rPr>
      </w:pPr>
      <w:r w:rsidRPr="00270FFE">
        <w:rPr>
          <w:rFonts w:ascii="Times New Roman" w:hAnsi="Times New Roman"/>
          <w:lang w:val="pl-PL"/>
        </w:rPr>
        <w:t>z zachowaniem pasów ochronnych dla zabezpieczenia terenów sąsiednich niestanowiących własności przedsiębiorcy, o</w:t>
      </w:r>
      <w:r w:rsidR="00976DCC" w:rsidRPr="00270FFE">
        <w:rPr>
          <w:rFonts w:ascii="Times New Roman" w:hAnsi="Times New Roman"/>
          <w:lang w:val="pl-PL"/>
        </w:rPr>
        <w:t> </w:t>
      </w:r>
      <w:r w:rsidRPr="00270FFE">
        <w:rPr>
          <w:rFonts w:ascii="Times New Roman" w:hAnsi="Times New Roman"/>
          <w:lang w:val="pl-PL"/>
        </w:rPr>
        <w:t xml:space="preserve">szerokościach wynikających z Polskiej </w:t>
      </w:r>
      <w:r w:rsidRPr="001371D3">
        <w:rPr>
          <w:rFonts w:ascii="Times New Roman" w:hAnsi="Times New Roman"/>
          <w:lang w:val="pl-PL"/>
        </w:rPr>
        <w:t>Normy PN-G-02100 „Górnictwo odkrywkowe. Pas zagrożenia i pas ochronny wyrobisk odkrywkowych. Użytkowanie i</w:t>
      </w:r>
      <w:r w:rsidR="00E60D18" w:rsidRPr="001371D3">
        <w:rPr>
          <w:rFonts w:ascii="Times New Roman" w:hAnsi="Times New Roman"/>
          <w:lang w:val="pl-PL"/>
        </w:rPr>
        <w:t> </w:t>
      </w:r>
      <w:r w:rsidRPr="001371D3">
        <w:rPr>
          <w:rFonts w:ascii="Times New Roman" w:hAnsi="Times New Roman"/>
          <w:lang w:val="pl-PL"/>
        </w:rPr>
        <w:t>szerokość”</w:t>
      </w:r>
      <w:r w:rsidR="00DC6904" w:rsidRPr="001371D3">
        <w:rPr>
          <w:rFonts w:ascii="Times New Roman" w:hAnsi="Times New Roman"/>
          <w:lang w:val="pl-PL"/>
        </w:rPr>
        <w:t>;</w:t>
      </w:r>
      <w:r w:rsidR="00270FFE" w:rsidRPr="001371D3">
        <w:rPr>
          <w:rFonts w:ascii="Times New Roman" w:hAnsi="Times New Roman"/>
          <w:lang w:val="pl-PL"/>
        </w:rPr>
        <w:t xml:space="preserve"> </w:t>
      </w:r>
    </w:p>
    <w:p w14:paraId="4460ACA1" w14:textId="77777777" w:rsidR="009A686B" w:rsidRPr="001371D3" w:rsidRDefault="009A686B" w:rsidP="00806BA9">
      <w:pPr>
        <w:numPr>
          <w:ilvl w:val="0"/>
          <w:numId w:val="2"/>
        </w:numPr>
        <w:jc w:val="both"/>
        <w:rPr>
          <w:rFonts w:ascii="Times New Roman" w:hAnsi="Times New Roman"/>
          <w:lang w:val="pl-PL"/>
        </w:rPr>
      </w:pPr>
      <w:r w:rsidRPr="001371D3">
        <w:rPr>
          <w:rFonts w:ascii="Times New Roman" w:hAnsi="Times New Roman"/>
          <w:lang w:val="pl-PL"/>
        </w:rPr>
        <w:t>metodą odkrywkową, systemem ścianowym</w:t>
      </w:r>
      <w:r w:rsidR="00884875" w:rsidRPr="001371D3">
        <w:rPr>
          <w:rFonts w:ascii="Times New Roman" w:hAnsi="Times New Roman"/>
          <w:lang w:val="pl-PL"/>
        </w:rPr>
        <w:t xml:space="preserve"> i zabierkowym</w:t>
      </w:r>
      <w:r w:rsidRPr="001371D3">
        <w:rPr>
          <w:rFonts w:ascii="Times New Roman" w:hAnsi="Times New Roman"/>
          <w:lang w:val="pl-PL"/>
        </w:rPr>
        <w:t xml:space="preserve">, w wyrobisku </w:t>
      </w:r>
      <w:r w:rsidR="00884875" w:rsidRPr="001371D3">
        <w:rPr>
          <w:rFonts w:ascii="Times New Roman" w:hAnsi="Times New Roman"/>
          <w:lang w:val="pl-PL"/>
        </w:rPr>
        <w:t>stokowo-</w:t>
      </w:r>
      <w:r w:rsidRPr="001371D3">
        <w:rPr>
          <w:rFonts w:ascii="Times New Roman" w:hAnsi="Times New Roman"/>
          <w:lang w:val="pl-PL"/>
        </w:rPr>
        <w:t xml:space="preserve">wgłębnym, </w:t>
      </w:r>
      <w:r w:rsidR="00884875" w:rsidRPr="001371D3">
        <w:rPr>
          <w:rFonts w:ascii="Times New Roman" w:hAnsi="Times New Roman"/>
          <w:lang w:val="pl-PL"/>
        </w:rPr>
        <w:t>pięcioma</w:t>
      </w:r>
      <w:r w:rsidRPr="001371D3">
        <w:rPr>
          <w:rFonts w:ascii="Times New Roman" w:hAnsi="Times New Roman"/>
          <w:lang w:val="pl-PL"/>
        </w:rPr>
        <w:t xml:space="preserve"> poziomami eksploatacyjnymi</w:t>
      </w:r>
      <w:r w:rsidR="001941F3" w:rsidRPr="001371D3">
        <w:rPr>
          <w:rFonts w:ascii="Times New Roman" w:hAnsi="Times New Roman"/>
          <w:lang w:val="pl-PL"/>
        </w:rPr>
        <w:t xml:space="preserve">, </w:t>
      </w:r>
      <w:r w:rsidRPr="001371D3">
        <w:rPr>
          <w:rFonts w:ascii="Times New Roman" w:hAnsi="Times New Roman"/>
          <w:lang w:val="pl-PL"/>
        </w:rPr>
        <w:t>założonymi na rzędnych ca: +</w:t>
      </w:r>
      <w:r w:rsidR="004A4837" w:rsidRPr="001371D3">
        <w:rPr>
          <w:rFonts w:ascii="Times New Roman" w:hAnsi="Times New Roman"/>
          <w:lang w:val="pl-PL"/>
        </w:rPr>
        <w:t>229</w:t>
      </w:r>
      <w:r w:rsidRPr="001371D3">
        <w:rPr>
          <w:rFonts w:ascii="Times New Roman" w:hAnsi="Times New Roman"/>
          <w:lang w:val="pl-PL"/>
        </w:rPr>
        <w:t xml:space="preserve"> m </w:t>
      </w:r>
      <w:proofErr w:type="spellStart"/>
      <w:r w:rsidRPr="001371D3">
        <w:rPr>
          <w:rFonts w:ascii="Times New Roman" w:hAnsi="Times New Roman"/>
          <w:lang w:val="pl-PL"/>
        </w:rPr>
        <w:t>n.p.m</w:t>
      </w:r>
      <w:proofErr w:type="spellEnd"/>
      <w:r w:rsidRPr="001371D3">
        <w:rPr>
          <w:rFonts w:ascii="Times New Roman" w:hAnsi="Times New Roman"/>
          <w:lang w:val="pl-PL"/>
        </w:rPr>
        <w:t xml:space="preserve"> (</w:t>
      </w:r>
      <w:r w:rsidR="001941F3" w:rsidRPr="001371D3">
        <w:rPr>
          <w:rFonts w:ascii="Times New Roman" w:hAnsi="Times New Roman"/>
          <w:lang w:val="pl-PL"/>
        </w:rPr>
        <w:t xml:space="preserve">poziom </w:t>
      </w:r>
      <w:r w:rsidRPr="001371D3">
        <w:rPr>
          <w:rFonts w:ascii="Times New Roman" w:hAnsi="Times New Roman"/>
          <w:lang w:val="pl-PL"/>
        </w:rPr>
        <w:t>I), +</w:t>
      </w:r>
      <w:r w:rsidR="004A4837" w:rsidRPr="001371D3">
        <w:rPr>
          <w:rFonts w:ascii="Times New Roman" w:hAnsi="Times New Roman"/>
          <w:lang w:val="pl-PL"/>
        </w:rPr>
        <w:t>217</w:t>
      </w:r>
      <w:r w:rsidRPr="001371D3">
        <w:rPr>
          <w:rFonts w:ascii="Times New Roman" w:hAnsi="Times New Roman"/>
          <w:lang w:val="pl-PL"/>
        </w:rPr>
        <w:t xml:space="preserve"> m </w:t>
      </w:r>
      <w:proofErr w:type="spellStart"/>
      <w:r w:rsidRPr="001371D3">
        <w:rPr>
          <w:rFonts w:ascii="Times New Roman" w:hAnsi="Times New Roman"/>
          <w:lang w:val="pl-PL"/>
        </w:rPr>
        <w:t>n.p.m</w:t>
      </w:r>
      <w:proofErr w:type="spellEnd"/>
      <w:r w:rsidRPr="001371D3">
        <w:rPr>
          <w:rFonts w:ascii="Times New Roman" w:hAnsi="Times New Roman"/>
          <w:lang w:val="pl-PL"/>
        </w:rPr>
        <w:t xml:space="preserve"> (</w:t>
      </w:r>
      <w:r w:rsidR="001941F3" w:rsidRPr="001371D3">
        <w:rPr>
          <w:rFonts w:ascii="Times New Roman" w:hAnsi="Times New Roman"/>
          <w:lang w:val="pl-PL"/>
        </w:rPr>
        <w:t xml:space="preserve">poziom </w:t>
      </w:r>
      <w:r w:rsidRPr="001371D3">
        <w:rPr>
          <w:rFonts w:ascii="Times New Roman" w:hAnsi="Times New Roman"/>
          <w:lang w:val="pl-PL"/>
        </w:rPr>
        <w:t>II), +</w:t>
      </w:r>
      <w:r w:rsidR="004A4837" w:rsidRPr="001371D3">
        <w:rPr>
          <w:rFonts w:ascii="Times New Roman" w:hAnsi="Times New Roman"/>
          <w:lang w:val="pl-PL"/>
        </w:rPr>
        <w:t>207</w:t>
      </w:r>
      <w:r w:rsidRPr="001371D3">
        <w:rPr>
          <w:rFonts w:ascii="Times New Roman" w:hAnsi="Times New Roman"/>
          <w:lang w:val="pl-PL"/>
        </w:rPr>
        <w:t xml:space="preserve"> m n.p.m. (</w:t>
      </w:r>
      <w:r w:rsidR="001941F3" w:rsidRPr="001371D3">
        <w:rPr>
          <w:rFonts w:ascii="Times New Roman" w:hAnsi="Times New Roman"/>
          <w:lang w:val="pl-PL"/>
        </w:rPr>
        <w:t xml:space="preserve">poziom </w:t>
      </w:r>
      <w:r w:rsidRPr="001371D3">
        <w:rPr>
          <w:rFonts w:ascii="Times New Roman" w:hAnsi="Times New Roman"/>
          <w:lang w:val="pl-PL"/>
        </w:rPr>
        <w:t>III), +</w:t>
      </w:r>
      <w:r w:rsidR="004A4837" w:rsidRPr="001371D3">
        <w:rPr>
          <w:rFonts w:ascii="Times New Roman" w:hAnsi="Times New Roman"/>
          <w:lang w:val="pl-PL"/>
        </w:rPr>
        <w:t>197</w:t>
      </w:r>
      <w:r w:rsidRPr="001371D3">
        <w:rPr>
          <w:rFonts w:ascii="Times New Roman" w:hAnsi="Times New Roman"/>
          <w:lang w:val="pl-PL"/>
        </w:rPr>
        <w:t xml:space="preserve"> m n.p.m. (</w:t>
      </w:r>
      <w:r w:rsidR="001941F3" w:rsidRPr="001371D3">
        <w:rPr>
          <w:rFonts w:ascii="Times New Roman" w:hAnsi="Times New Roman"/>
          <w:lang w:val="pl-PL"/>
        </w:rPr>
        <w:t xml:space="preserve">poziom </w:t>
      </w:r>
      <w:r w:rsidRPr="001371D3">
        <w:rPr>
          <w:rFonts w:ascii="Times New Roman" w:hAnsi="Times New Roman"/>
          <w:lang w:val="pl-PL"/>
        </w:rPr>
        <w:t>IV)</w:t>
      </w:r>
      <w:r w:rsidR="00AD40DB" w:rsidRPr="001371D3">
        <w:rPr>
          <w:rFonts w:ascii="Times New Roman" w:hAnsi="Times New Roman"/>
          <w:lang w:val="pl-PL"/>
        </w:rPr>
        <w:t xml:space="preserve">, </w:t>
      </w:r>
      <w:r w:rsidRPr="001371D3">
        <w:rPr>
          <w:rFonts w:ascii="Times New Roman" w:hAnsi="Times New Roman"/>
          <w:lang w:val="pl-PL"/>
        </w:rPr>
        <w:t>+</w:t>
      </w:r>
      <w:r w:rsidR="004A4837" w:rsidRPr="001371D3">
        <w:rPr>
          <w:rFonts w:ascii="Times New Roman" w:hAnsi="Times New Roman"/>
          <w:lang w:val="pl-PL"/>
        </w:rPr>
        <w:t>187</w:t>
      </w:r>
      <w:r w:rsidRPr="001371D3">
        <w:rPr>
          <w:rFonts w:ascii="Times New Roman" w:hAnsi="Times New Roman"/>
          <w:lang w:val="pl-PL"/>
        </w:rPr>
        <w:t xml:space="preserve">  m n.p.m. (</w:t>
      </w:r>
      <w:r w:rsidR="001941F3" w:rsidRPr="001371D3">
        <w:rPr>
          <w:rFonts w:ascii="Times New Roman" w:hAnsi="Times New Roman"/>
          <w:lang w:val="pl-PL"/>
        </w:rPr>
        <w:t xml:space="preserve">poziom </w:t>
      </w:r>
      <w:r w:rsidRPr="001371D3">
        <w:rPr>
          <w:rFonts w:ascii="Times New Roman" w:hAnsi="Times New Roman"/>
          <w:lang w:val="pl-PL"/>
        </w:rPr>
        <w:t>V)</w:t>
      </w:r>
      <w:r w:rsidR="00C64A5E" w:rsidRPr="001371D3">
        <w:rPr>
          <w:rFonts w:ascii="Times New Roman" w:hAnsi="Times New Roman"/>
          <w:lang w:val="pl-PL"/>
        </w:rPr>
        <w:t xml:space="preserve">, </w:t>
      </w:r>
      <w:r w:rsidR="00FE2C41" w:rsidRPr="001371D3">
        <w:rPr>
          <w:rFonts w:ascii="Times New Roman" w:hAnsi="Times New Roman"/>
          <w:lang w:val="pl-PL"/>
        </w:rPr>
        <w:t xml:space="preserve">z możliwością podziału na </w:t>
      </w:r>
      <w:proofErr w:type="spellStart"/>
      <w:r w:rsidR="00FE2C41" w:rsidRPr="001371D3">
        <w:rPr>
          <w:rFonts w:ascii="Times New Roman" w:hAnsi="Times New Roman"/>
          <w:lang w:val="pl-PL"/>
        </w:rPr>
        <w:t>podpiętra</w:t>
      </w:r>
      <w:proofErr w:type="spellEnd"/>
      <w:r w:rsidR="002A5488">
        <w:rPr>
          <w:rFonts w:ascii="Times New Roman" w:hAnsi="Times New Roman"/>
          <w:lang w:val="pl-PL"/>
        </w:rPr>
        <w:t>;</w:t>
      </w:r>
    </w:p>
    <w:p w14:paraId="4BCB6EFC" w14:textId="77777777" w:rsidR="009A686B" w:rsidRPr="001371D3" w:rsidRDefault="002040A4" w:rsidP="00806BA9">
      <w:pPr>
        <w:numPr>
          <w:ilvl w:val="0"/>
          <w:numId w:val="2"/>
        </w:numPr>
        <w:jc w:val="both"/>
        <w:rPr>
          <w:rFonts w:ascii="Times New Roman" w:hAnsi="Times New Roman"/>
          <w:lang w:val="pl-PL"/>
        </w:rPr>
      </w:pPr>
      <w:r w:rsidRPr="001371D3">
        <w:rPr>
          <w:rFonts w:ascii="Times New Roman" w:hAnsi="Times New Roman"/>
          <w:lang w:val="pl-PL"/>
        </w:rPr>
        <w:t>przy użyciu materiałów wybuchowych oraz sposobami mechanicznymi</w:t>
      </w:r>
      <w:r w:rsidR="00C047F5" w:rsidRPr="001371D3">
        <w:rPr>
          <w:rFonts w:ascii="Times New Roman" w:hAnsi="Times New Roman"/>
          <w:lang w:val="pl-PL"/>
        </w:rPr>
        <w:t>, z</w:t>
      </w:r>
      <w:r w:rsidR="005767E1" w:rsidRPr="001371D3">
        <w:rPr>
          <w:rFonts w:ascii="Times New Roman" w:hAnsi="Times New Roman"/>
          <w:lang w:val="pl-PL"/>
        </w:rPr>
        <w:t> </w:t>
      </w:r>
      <w:r w:rsidR="00C047F5" w:rsidRPr="001371D3">
        <w:rPr>
          <w:rFonts w:ascii="Times New Roman" w:hAnsi="Times New Roman"/>
          <w:lang w:val="pl-PL"/>
        </w:rPr>
        <w:t xml:space="preserve">uwzględnieniem warunków określonych w punkcie 6 lit. </w:t>
      </w:r>
      <w:r w:rsidR="00CE0A24" w:rsidRPr="001371D3">
        <w:rPr>
          <w:rFonts w:ascii="Times New Roman" w:hAnsi="Times New Roman"/>
          <w:lang w:val="pl-PL"/>
        </w:rPr>
        <w:t>c;</w:t>
      </w:r>
      <w:r w:rsidR="007825BC" w:rsidRPr="001371D3">
        <w:rPr>
          <w:rFonts w:ascii="Times New Roman" w:hAnsi="Times New Roman"/>
          <w:lang w:val="pl-PL"/>
        </w:rPr>
        <w:t xml:space="preserve"> </w:t>
      </w:r>
    </w:p>
    <w:p w14:paraId="566D92DC" w14:textId="77777777" w:rsidR="009A686B" w:rsidRPr="001371D3" w:rsidRDefault="009A686B" w:rsidP="00806BA9">
      <w:pPr>
        <w:numPr>
          <w:ilvl w:val="0"/>
          <w:numId w:val="2"/>
        </w:numPr>
        <w:jc w:val="both"/>
        <w:rPr>
          <w:rFonts w:ascii="Times New Roman" w:hAnsi="Times New Roman"/>
          <w:lang w:val="pl-PL"/>
        </w:rPr>
      </w:pPr>
      <w:r w:rsidRPr="001371D3">
        <w:rPr>
          <w:rFonts w:ascii="Times New Roman" w:hAnsi="Times New Roman"/>
          <w:lang w:val="pl-PL"/>
        </w:rPr>
        <w:t>z odwodnieniem wyrobiska górniczego na złożu „</w:t>
      </w:r>
      <w:r w:rsidR="004F79A7" w:rsidRPr="001371D3">
        <w:rPr>
          <w:rFonts w:ascii="Times New Roman" w:hAnsi="Times New Roman"/>
          <w:lang w:val="pl-PL"/>
        </w:rPr>
        <w:t>Skała I</w:t>
      </w:r>
      <w:r w:rsidR="00DE6B5E" w:rsidRPr="001371D3">
        <w:rPr>
          <w:rFonts w:ascii="Times New Roman" w:hAnsi="Times New Roman"/>
          <w:lang w:val="pl-PL"/>
        </w:rPr>
        <w:t>” do rzędnej</w:t>
      </w:r>
      <w:r w:rsidR="007825BC" w:rsidRPr="001371D3">
        <w:rPr>
          <w:rFonts w:ascii="Times New Roman" w:hAnsi="Times New Roman"/>
          <w:lang w:val="pl-PL"/>
        </w:rPr>
        <w:t xml:space="preserve"> +1</w:t>
      </w:r>
      <w:r w:rsidR="001371D3" w:rsidRPr="001371D3">
        <w:rPr>
          <w:rFonts w:ascii="Times New Roman" w:hAnsi="Times New Roman"/>
          <w:lang w:val="pl-PL"/>
        </w:rPr>
        <w:t>87</w:t>
      </w:r>
      <w:r w:rsidR="007825BC" w:rsidRPr="001371D3">
        <w:rPr>
          <w:rFonts w:ascii="Times New Roman" w:hAnsi="Times New Roman"/>
          <w:lang w:val="pl-PL"/>
        </w:rPr>
        <w:t>,00 m n.p.m.</w:t>
      </w:r>
      <w:r w:rsidRPr="001371D3">
        <w:rPr>
          <w:rFonts w:ascii="Times New Roman" w:hAnsi="Times New Roman"/>
          <w:lang w:val="pl-PL"/>
        </w:rPr>
        <w:t>;</w:t>
      </w:r>
    </w:p>
    <w:p w14:paraId="44A7EF8B" w14:textId="77777777" w:rsidR="00795EB0" w:rsidRPr="00367420" w:rsidRDefault="00795EB0" w:rsidP="00806BA9">
      <w:pPr>
        <w:pStyle w:val="Nagwek"/>
        <w:numPr>
          <w:ilvl w:val="0"/>
          <w:numId w:val="2"/>
        </w:numPr>
        <w:tabs>
          <w:tab w:val="clear" w:pos="4536"/>
          <w:tab w:val="center" w:pos="709"/>
        </w:tabs>
        <w:jc w:val="both"/>
        <w:rPr>
          <w:rFonts w:ascii="Times New Roman" w:hAnsi="Times New Roman"/>
          <w:lang w:val="pl-PL"/>
        </w:rPr>
      </w:pPr>
      <w:r w:rsidRPr="00367420">
        <w:rPr>
          <w:rFonts w:ascii="Times New Roman" w:hAnsi="Times New Roman"/>
          <w:lang w:val="pl-PL"/>
        </w:rPr>
        <w:t>w oparciu o projekt zagospodarowania złoża, stanowiący załącznik do wniosku o zmianę koncesji.</w:t>
      </w:r>
    </w:p>
    <w:p w14:paraId="799D775E" w14:textId="77777777" w:rsidR="00380346" w:rsidRPr="00AC0464" w:rsidRDefault="00380346" w:rsidP="00380346">
      <w:pPr>
        <w:pStyle w:val="Nagwek"/>
        <w:jc w:val="both"/>
        <w:rPr>
          <w:rFonts w:ascii="Times New Roman" w:hAnsi="Times New Roman"/>
          <w:lang w:val="pl-PL"/>
        </w:rPr>
      </w:pPr>
    </w:p>
    <w:p w14:paraId="28F9431E" w14:textId="77777777" w:rsidR="00370150" w:rsidRPr="00AC0464" w:rsidRDefault="00370150" w:rsidP="00370150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lang w:val="pl-PL"/>
        </w:rPr>
      </w:pPr>
      <w:proofErr w:type="spellStart"/>
      <w:r w:rsidRPr="00AC0464">
        <w:rPr>
          <w:rFonts w:ascii="Times New Roman" w:hAnsi="Times New Roman"/>
        </w:rPr>
        <w:t>Podc</w:t>
      </w:r>
      <w:r w:rsidR="008D7594" w:rsidRPr="00AC0464">
        <w:rPr>
          <w:rFonts w:ascii="Times New Roman" w:hAnsi="Times New Roman"/>
        </w:rPr>
        <w:t>zas</w:t>
      </w:r>
      <w:proofErr w:type="spellEnd"/>
      <w:r w:rsidRPr="00AC0464">
        <w:rPr>
          <w:rFonts w:ascii="Times New Roman" w:hAnsi="Times New Roman"/>
        </w:rPr>
        <w:t xml:space="preserve"> </w:t>
      </w:r>
      <w:proofErr w:type="spellStart"/>
      <w:r w:rsidRPr="00AC0464">
        <w:rPr>
          <w:rFonts w:ascii="Times New Roman" w:hAnsi="Times New Roman"/>
        </w:rPr>
        <w:t>działalności</w:t>
      </w:r>
      <w:proofErr w:type="spellEnd"/>
      <w:r w:rsidRPr="00AC0464">
        <w:rPr>
          <w:rFonts w:ascii="Times New Roman" w:hAnsi="Times New Roman"/>
        </w:rPr>
        <w:t xml:space="preserve"> </w:t>
      </w:r>
      <w:proofErr w:type="spellStart"/>
      <w:r w:rsidRPr="00AC0464">
        <w:rPr>
          <w:rFonts w:ascii="Times New Roman" w:hAnsi="Times New Roman"/>
        </w:rPr>
        <w:t>wydobywczej</w:t>
      </w:r>
      <w:proofErr w:type="spellEnd"/>
      <w:r w:rsidRPr="00AC0464">
        <w:rPr>
          <w:rFonts w:ascii="Times New Roman" w:hAnsi="Times New Roman"/>
        </w:rPr>
        <w:t xml:space="preserve"> </w:t>
      </w:r>
      <w:proofErr w:type="spellStart"/>
      <w:r w:rsidRPr="00AC0464">
        <w:rPr>
          <w:rFonts w:ascii="Times New Roman" w:hAnsi="Times New Roman"/>
        </w:rPr>
        <w:t>prowadzonej</w:t>
      </w:r>
      <w:proofErr w:type="spellEnd"/>
      <w:r w:rsidRPr="00AC0464">
        <w:rPr>
          <w:rFonts w:ascii="Times New Roman" w:hAnsi="Times New Roman"/>
        </w:rPr>
        <w:t xml:space="preserve"> </w:t>
      </w:r>
      <w:proofErr w:type="spellStart"/>
      <w:r w:rsidRPr="00AC0464">
        <w:rPr>
          <w:rFonts w:ascii="Times New Roman" w:hAnsi="Times New Roman"/>
        </w:rPr>
        <w:t>na</w:t>
      </w:r>
      <w:proofErr w:type="spellEnd"/>
      <w:r w:rsidRPr="00AC0464">
        <w:rPr>
          <w:rFonts w:ascii="Times New Roman" w:hAnsi="Times New Roman"/>
        </w:rPr>
        <w:t xml:space="preserve"> </w:t>
      </w:r>
      <w:proofErr w:type="spellStart"/>
      <w:r w:rsidRPr="00AC0464">
        <w:rPr>
          <w:rFonts w:ascii="Times New Roman" w:hAnsi="Times New Roman"/>
        </w:rPr>
        <w:t>złoż</w:t>
      </w:r>
      <w:r w:rsidR="008D7594" w:rsidRPr="00AC0464">
        <w:rPr>
          <w:rFonts w:ascii="Times New Roman" w:hAnsi="Times New Roman"/>
        </w:rPr>
        <w:t>u</w:t>
      </w:r>
      <w:proofErr w:type="spellEnd"/>
      <w:r w:rsidRPr="00AC0464">
        <w:rPr>
          <w:rFonts w:ascii="Times New Roman" w:hAnsi="Times New Roman"/>
        </w:rPr>
        <w:t xml:space="preserve"> </w:t>
      </w:r>
      <w:r w:rsidRPr="00AC0464">
        <w:rPr>
          <w:rFonts w:ascii="Times New Roman" w:hAnsi="Times New Roman"/>
          <w:lang w:val="pl-PL"/>
        </w:rPr>
        <w:t>„</w:t>
      </w:r>
      <w:r w:rsidR="00AC0464" w:rsidRPr="00AC0464">
        <w:rPr>
          <w:rFonts w:ascii="Times New Roman" w:hAnsi="Times New Roman"/>
          <w:lang w:val="pl-PL"/>
        </w:rPr>
        <w:t>Skała I</w:t>
      </w:r>
      <w:r w:rsidRPr="00AC0464">
        <w:rPr>
          <w:rFonts w:ascii="Times New Roman" w:hAnsi="Times New Roman"/>
          <w:lang w:val="pl-PL"/>
        </w:rPr>
        <w:t>” przedsiębiorca zobowiązany jest do:</w:t>
      </w:r>
    </w:p>
    <w:p w14:paraId="7D909403" w14:textId="77777777" w:rsidR="00380346" w:rsidRPr="001D6E06" w:rsidRDefault="00380346" w:rsidP="00380346">
      <w:pPr>
        <w:pStyle w:val="Nagwek"/>
        <w:numPr>
          <w:ilvl w:val="0"/>
          <w:numId w:val="6"/>
        </w:numPr>
        <w:jc w:val="both"/>
        <w:rPr>
          <w:rFonts w:ascii="Times New Roman" w:hAnsi="Times New Roman"/>
          <w:lang w:val="pl-PL"/>
        </w:rPr>
      </w:pPr>
      <w:r w:rsidRPr="001D6E06">
        <w:rPr>
          <w:rFonts w:ascii="Times New Roman" w:hAnsi="Times New Roman"/>
          <w:lang w:val="pl-PL"/>
        </w:rPr>
        <w:t xml:space="preserve">prowadzenia eksploatacji zgodnie z zasadami techniki górniczej, z zachowaniem stateczności skarp roboczych w wyrobisku górniczym (w celu wyeliminowania obrywów lub osunięć skał) oraz odpowiedniego wyprzedzenia pomiędzy urabianymi ścianami; </w:t>
      </w:r>
    </w:p>
    <w:p w14:paraId="2E8B272F" w14:textId="77777777" w:rsidR="00B11B33" w:rsidRPr="008E249A" w:rsidRDefault="00B11B33" w:rsidP="00380346">
      <w:pPr>
        <w:pStyle w:val="Nagwek"/>
        <w:numPr>
          <w:ilvl w:val="0"/>
          <w:numId w:val="6"/>
        </w:numPr>
        <w:jc w:val="both"/>
        <w:rPr>
          <w:rFonts w:ascii="Times New Roman" w:hAnsi="Times New Roman"/>
          <w:color w:val="000000"/>
          <w:lang w:val="pl-PL"/>
        </w:rPr>
      </w:pPr>
      <w:r w:rsidRPr="008E249A">
        <w:rPr>
          <w:rFonts w:ascii="Times New Roman" w:hAnsi="Times New Roman"/>
          <w:color w:val="000000"/>
          <w:lang w:val="pl-PL"/>
        </w:rPr>
        <w:t>ukształtowania skarp końcowych</w:t>
      </w:r>
      <w:r w:rsidR="00721165" w:rsidRPr="008E249A">
        <w:rPr>
          <w:rFonts w:ascii="Times New Roman" w:hAnsi="Times New Roman"/>
          <w:color w:val="000000"/>
          <w:lang w:val="pl-PL"/>
        </w:rPr>
        <w:t xml:space="preserve"> wyrobiska</w:t>
      </w:r>
      <w:r w:rsidR="004F79A7" w:rsidRPr="008E249A">
        <w:rPr>
          <w:rFonts w:ascii="Times New Roman" w:hAnsi="Times New Roman"/>
          <w:color w:val="000000"/>
          <w:lang w:val="pl-PL"/>
        </w:rPr>
        <w:t xml:space="preserve"> </w:t>
      </w:r>
      <w:r w:rsidRPr="008E249A">
        <w:rPr>
          <w:rFonts w:ascii="Times New Roman" w:hAnsi="Times New Roman"/>
          <w:color w:val="000000"/>
          <w:lang w:val="pl-PL"/>
        </w:rPr>
        <w:t>pod kątem</w:t>
      </w:r>
      <w:r w:rsidR="004F79A7" w:rsidRPr="008E249A">
        <w:rPr>
          <w:rFonts w:ascii="Times New Roman" w:hAnsi="Times New Roman"/>
          <w:color w:val="000000"/>
          <w:lang w:val="pl-PL"/>
        </w:rPr>
        <w:t>: do</w:t>
      </w:r>
      <w:r w:rsidR="00BB1060" w:rsidRPr="008E249A">
        <w:rPr>
          <w:rFonts w:ascii="Times New Roman" w:hAnsi="Times New Roman"/>
          <w:color w:val="000000"/>
          <w:lang w:val="pl-PL"/>
        </w:rPr>
        <w:t xml:space="preserve"> </w:t>
      </w:r>
      <w:r w:rsidR="004F79A7" w:rsidRPr="008E249A">
        <w:rPr>
          <w:rFonts w:ascii="Times New Roman" w:hAnsi="Times New Roman"/>
          <w:color w:val="000000"/>
          <w:lang w:val="pl-PL"/>
        </w:rPr>
        <w:t>45º – w nadkładzie, 72</w:t>
      </w:r>
      <w:r w:rsidR="00184699" w:rsidRPr="008E249A">
        <w:rPr>
          <w:rFonts w:ascii="Times New Roman" w:hAnsi="Times New Roman"/>
          <w:color w:val="000000"/>
          <w:vertAlign w:val="superscript"/>
          <w:lang w:val="pl-PL"/>
        </w:rPr>
        <w:t>°</w:t>
      </w:r>
      <w:r w:rsidRPr="008E249A">
        <w:rPr>
          <w:rFonts w:ascii="Times New Roman" w:hAnsi="Times New Roman"/>
          <w:color w:val="000000"/>
          <w:lang w:val="pl-PL"/>
        </w:rPr>
        <w:t xml:space="preserve"> – </w:t>
      </w:r>
      <w:r w:rsidR="004F79A7" w:rsidRPr="008E249A">
        <w:rPr>
          <w:rFonts w:ascii="Times New Roman" w:hAnsi="Times New Roman"/>
          <w:color w:val="000000"/>
          <w:lang w:val="pl-PL"/>
        </w:rPr>
        <w:t>w złożu, z wyjątkiem zbocza południowego, które należy formować pod kątem naturalnego upadu warstw, tj. pod kątem 45º</w:t>
      </w:r>
      <w:r w:rsidR="008E249A" w:rsidRPr="008E249A">
        <w:rPr>
          <w:rFonts w:ascii="Times New Roman" w:hAnsi="Times New Roman"/>
          <w:color w:val="000000"/>
          <w:lang w:val="pl-PL"/>
        </w:rPr>
        <w:t>,</w:t>
      </w:r>
      <w:r w:rsidR="004F79A7" w:rsidRPr="008E249A">
        <w:rPr>
          <w:rFonts w:ascii="Times New Roman" w:hAnsi="Times New Roman"/>
          <w:color w:val="000000"/>
          <w:lang w:val="pl-PL"/>
        </w:rPr>
        <w:t xml:space="preserve"> </w:t>
      </w:r>
      <w:r w:rsidR="00416D59" w:rsidRPr="008E249A">
        <w:rPr>
          <w:rFonts w:ascii="Times New Roman" w:hAnsi="Times New Roman"/>
          <w:color w:val="000000"/>
          <w:lang w:val="pl-PL"/>
        </w:rPr>
        <w:t xml:space="preserve">oraz zachowania półek </w:t>
      </w:r>
      <w:r w:rsidR="00721165" w:rsidRPr="008E249A">
        <w:rPr>
          <w:rFonts w:ascii="Times New Roman" w:hAnsi="Times New Roman"/>
          <w:color w:val="000000"/>
          <w:lang w:val="pl-PL"/>
        </w:rPr>
        <w:t xml:space="preserve">pomiędzy końcowymi skarpami wyrobiska górniczego o szerokości min. </w:t>
      </w:r>
      <w:r w:rsidR="00A2777C" w:rsidRPr="008E249A">
        <w:rPr>
          <w:rFonts w:ascii="Times New Roman" w:hAnsi="Times New Roman"/>
          <w:color w:val="000000"/>
          <w:lang w:val="pl-PL"/>
        </w:rPr>
        <w:t>3</w:t>
      </w:r>
      <w:r w:rsidR="00721165" w:rsidRPr="008E249A">
        <w:rPr>
          <w:rFonts w:ascii="Times New Roman" w:hAnsi="Times New Roman"/>
          <w:color w:val="000000"/>
          <w:lang w:val="pl-PL"/>
        </w:rPr>
        <w:t xml:space="preserve"> m</w:t>
      </w:r>
      <w:r w:rsidR="004F79A7" w:rsidRPr="008E249A">
        <w:rPr>
          <w:rFonts w:ascii="Times New Roman" w:hAnsi="Times New Roman"/>
          <w:color w:val="000000"/>
          <w:lang w:val="pl-PL"/>
        </w:rPr>
        <w:t>, z wyłączeniem zbocza południowego;</w:t>
      </w:r>
    </w:p>
    <w:p w14:paraId="2B6B05B9" w14:textId="77777777" w:rsidR="00416D59" w:rsidRPr="00327B42" w:rsidRDefault="00BE19C8" w:rsidP="00416D59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b/>
          <w:lang w:val="pl-PL"/>
        </w:rPr>
      </w:pPr>
      <w:r w:rsidRPr="008E249A">
        <w:rPr>
          <w:rFonts w:ascii="Times New Roman" w:hAnsi="Times New Roman"/>
          <w:lang w:val="pl-PL"/>
        </w:rPr>
        <w:t>projektowania i wykonywania</w:t>
      </w:r>
      <w:r w:rsidRPr="00327B42">
        <w:rPr>
          <w:rFonts w:ascii="Times New Roman" w:hAnsi="Times New Roman"/>
          <w:lang w:val="pl-PL"/>
        </w:rPr>
        <w:t xml:space="preserve"> robót strzałowych do urabiania kopaliny w sposób wykluczający ich szkodliwe oddziaływanie na </w:t>
      </w:r>
      <w:r w:rsidR="00327B42" w:rsidRPr="00327B42">
        <w:rPr>
          <w:rFonts w:ascii="Times New Roman" w:hAnsi="Times New Roman"/>
          <w:lang w:val="pl-PL"/>
        </w:rPr>
        <w:t>tereny zabudowane</w:t>
      </w:r>
      <w:r w:rsidRPr="00327B42">
        <w:rPr>
          <w:rFonts w:ascii="Times New Roman" w:hAnsi="Times New Roman"/>
          <w:lang w:val="pl-PL"/>
        </w:rPr>
        <w:t xml:space="preserve"> nie </w:t>
      </w:r>
      <w:r w:rsidR="00327B42" w:rsidRPr="00327B42">
        <w:rPr>
          <w:rFonts w:ascii="Times New Roman" w:hAnsi="Times New Roman"/>
          <w:lang w:val="pl-PL"/>
        </w:rPr>
        <w:t xml:space="preserve">stanowiące własności ani przedmiotu użytkowania </w:t>
      </w:r>
      <w:r w:rsidR="00806BA9">
        <w:rPr>
          <w:rFonts w:ascii="Times New Roman" w:hAnsi="Times New Roman"/>
          <w:lang w:val="pl-PL"/>
        </w:rPr>
        <w:t>P</w:t>
      </w:r>
      <w:r w:rsidR="00327B42" w:rsidRPr="00327B42">
        <w:rPr>
          <w:rFonts w:ascii="Times New Roman" w:hAnsi="Times New Roman"/>
          <w:lang w:val="pl-PL"/>
        </w:rPr>
        <w:t>rzedsiębiorcy;</w:t>
      </w:r>
    </w:p>
    <w:p w14:paraId="43C76745" w14:textId="77777777" w:rsidR="003918C8" w:rsidRPr="003F1B96" w:rsidRDefault="003918C8" w:rsidP="003918C8">
      <w:pPr>
        <w:numPr>
          <w:ilvl w:val="0"/>
          <w:numId w:val="6"/>
        </w:numPr>
        <w:jc w:val="both"/>
        <w:rPr>
          <w:rFonts w:ascii="Times New Roman" w:hAnsi="Times New Roman"/>
          <w:lang w:val="pl-PL"/>
        </w:rPr>
      </w:pPr>
      <w:r w:rsidRPr="003F1B96">
        <w:rPr>
          <w:rFonts w:ascii="Times New Roman" w:hAnsi="Times New Roman"/>
          <w:lang w:val="pl-PL"/>
        </w:rPr>
        <w:t xml:space="preserve">zwałowania mas </w:t>
      </w:r>
      <w:r w:rsidR="00861655" w:rsidRPr="003F1B96">
        <w:rPr>
          <w:rFonts w:ascii="Times New Roman" w:hAnsi="Times New Roman"/>
          <w:lang w:val="pl-PL"/>
        </w:rPr>
        <w:t>ziemnych i skalnych</w:t>
      </w:r>
      <w:r w:rsidRPr="003F1B96">
        <w:rPr>
          <w:rFonts w:ascii="Times New Roman" w:hAnsi="Times New Roman"/>
          <w:lang w:val="pl-PL"/>
        </w:rPr>
        <w:t xml:space="preserve"> pochodzących, przerostów </w:t>
      </w:r>
      <w:r w:rsidR="00DE2736" w:rsidRPr="003F1B96">
        <w:rPr>
          <w:rFonts w:ascii="Times New Roman" w:hAnsi="Times New Roman"/>
          <w:lang w:val="pl-PL"/>
        </w:rPr>
        <w:t>nieużytecznych</w:t>
      </w:r>
      <w:r w:rsidR="00C84F6A">
        <w:rPr>
          <w:rFonts w:ascii="Times New Roman" w:hAnsi="Times New Roman"/>
          <w:lang w:val="pl-PL"/>
        </w:rPr>
        <w:t xml:space="preserve"> i</w:t>
      </w:r>
      <w:r w:rsidR="00AC0464">
        <w:rPr>
          <w:rFonts w:ascii="Times New Roman" w:hAnsi="Times New Roman"/>
          <w:lang w:val="pl-PL"/>
        </w:rPr>
        <w:t> </w:t>
      </w:r>
      <w:r w:rsidR="00420AEF" w:rsidRPr="003F1B96">
        <w:rPr>
          <w:rFonts w:ascii="Times New Roman" w:hAnsi="Times New Roman"/>
          <w:lang w:val="pl-PL"/>
        </w:rPr>
        <w:t>skał osłonowych</w:t>
      </w:r>
      <w:r w:rsidR="003F1B96" w:rsidRPr="003F1B96">
        <w:rPr>
          <w:rFonts w:ascii="Times New Roman" w:hAnsi="Times New Roman"/>
          <w:lang w:val="pl-PL"/>
        </w:rPr>
        <w:t xml:space="preserve"> (przybierek)</w:t>
      </w:r>
      <w:r w:rsidR="00420AEF" w:rsidRPr="003F1B96">
        <w:rPr>
          <w:rFonts w:ascii="Times New Roman" w:hAnsi="Times New Roman"/>
          <w:lang w:val="pl-PL"/>
        </w:rPr>
        <w:t xml:space="preserve">, </w:t>
      </w:r>
      <w:r w:rsidR="00861655" w:rsidRPr="003F1B96">
        <w:rPr>
          <w:rFonts w:ascii="Times New Roman" w:hAnsi="Times New Roman"/>
          <w:lang w:val="pl-PL"/>
        </w:rPr>
        <w:t xml:space="preserve">na </w:t>
      </w:r>
      <w:r w:rsidR="001D6E06" w:rsidRPr="003F1B96">
        <w:rPr>
          <w:rFonts w:ascii="Times New Roman" w:hAnsi="Times New Roman"/>
          <w:lang w:val="pl-PL"/>
        </w:rPr>
        <w:t>projektowanym zwałowisku zewnętrznym (obiekcie unieszkodliwiania odpadów) i wewnętrznym;</w:t>
      </w:r>
      <w:r w:rsidR="00861655" w:rsidRPr="003F1B96">
        <w:rPr>
          <w:rFonts w:ascii="Times New Roman" w:hAnsi="Times New Roman"/>
          <w:lang w:val="pl-PL"/>
        </w:rPr>
        <w:t xml:space="preserve"> </w:t>
      </w:r>
    </w:p>
    <w:p w14:paraId="53D18C78" w14:textId="77777777" w:rsidR="009A03AF" w:rsidRPr="001D6E06" w:rsidRDefault="009A03AF" w:rsidP="003918C8">
      <w:pPr>
        <w:numPr>
          <w:ilvl w:val="0"/>
          <w:numId w:val="6"/>
        </w:numPr>
        <w:jc w:val="both"/>
        <w:rPr>
          <w:rFonts w:ascii="Times New Roman" w:hAnsi="Times New Roman"/>
          <w:lang w:val="pl-PL"/>
        </w:rPr>
      </w:pPr>
      <w:r w:rsidRPr="001D6E06">
        <w:rPr>
          <w:rFonts w:ascii="Times New Roman" w:hAnsi="Times New Roman"/>
          <w:lang w:val="pl-PL"/>
        </w:rPr>
        <w:t xml:space="preserve">wydobywaniu kopaliny ze złoża w maksymalnej ilości wynoszącej do </w:t>
      </w:r>
      <w:r w:rsidR="001D6E06" w:rsidRPr="001D6E06">
        <w:rPr>
          <w:rFonts w:ascii="Times New Roman" w:hAnsi="Times New Roman"/>
          <w:lang w:val="pl-PL"/>
        </w:rPr>
        <w:t>5</w:t>
      </w:r>
      <w:r w:rsidRPr="001D6E06">
        <w:rPr>
          <w:rFonts w:ascii="Times New Roman" w:hAnsi="Times New Roman"/>
          <w:lang w:val="pl-PL"/>
        </w:rPr>
        <w:t>00 000</w:t>
      </w:r>
      <w:r w:rsidR="001D6E06" w:rsidRPr="001D6E06">
        <w:rPr>
          <w:rFonts w:ascii="Times New Roman" w:hAnsi="Times New Roman"/>
          <w:lang w:val="pl-PL"/>
        </w:rPr>
        <w:t xml:space="preserve"> t/rok</w:t>
      </w:r>
      <w:r w:rsidRPr="001D6E06">
        <w:rPr>
          <w:rFonts w:ascii="Times New Roman" w:hAnsi="Times New Roman"/>
          <w:lang w:val="pl-PL"/>
        </w:rPr>
        <w:t>;</w:t>
      </w:r>
    </w:p>
    <w:p w14:paraId="2906BF99" w14:textId="77777777" w:rsidR="001D6E06" w:rsidRDefault="001D6E06" w:rsidP="003918C8">
      <w:pPr>
        <w:numPr>
          <w:ilvl w:val="0"/>
          <w:numId w:val="6"/>
        </w:numPr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prowadzeniu monitoringu geologicznego rezerwatu przyrody Wąwóz w Skałach;</w:t>
      </w:r>
    </w:p>
    <w:p w14:paraId="02F1088F" w14:textId="77777777" w:rsidR="00B83CD5" w:rsidRPr="001D6E06" w:rsidRDefault="00B83CD5" w:rsidP="003918C8">
      <w:pPr>
        <w:numPr>
          <w:ilvl w:val="0"/>
          <w:numId w:val="6"/>
        </w:numPr>
        <w:jc w:val="both"/>
        <w:rPr>
          <w:rFonts w:ascii="Times New Roman" w:hAnsi="Times New Roman"/>
          <w:lang w:val="pl-PL"/>
        </w:rPr>
      </w:pPr>
      <w:r w:rsidRPr="001D6E06">
        <w:rPr>
          <w:rFonts w:ascii="Times New Roman" w:hAnsi="Times New Roman"/>
          <w:lang w:val="pl-PL"/>
        </w:rPr>
        <w:lastRenderedPageBreak/>
        <w:t>prowadzenia monitoringu</w:t>
      </w:r>
      <w:r w:rsidRPr="001D6E06">
        <w:t xml:space="preserve"> </w:t>
      </w:r>
      <w:r w:rsidRPr="001D6E06">
        <w:rPr>
          <w:rFonts w:ascii="Times New Roman" w:hAnsi="Times New Roman"/>
          <w:lang w:val="pl-PL"/>
        </w:rPr>
        <w:t>zwierciadła wód podziemnych dewońskiego poziomu wodonośnego w oparciu o istniejącą sieć monitoringową wód podziemnych;</w:t>
      </w:r>
    </w:p>
    <w:p w14:paraId="73E1FD5C" w14:textId="77777777" w:rsidR="006D5330" w:rsidRPr="00C84F6A" w:rsidRDefault="00EF4283" w:rsidP="006D5330">
      <w:pPr>
        <w:numPr>
          <w:ilvl w:val="0"/>
          <w:numId w:val="6"/>
        </w:numPr>
        <w:rPr>
          <w:rFonts w:ascii="Times New Roman" w:hAnsi="Times New Roman"/>
          <w:lang w:val="pl-PL"/>
        </w:rPr>
      </w:pPr>
      <w:r w:rsidRPr="00C84F6A">
        <w:rPr>
          <w:rFonts w:ascii="Times New Roman" w:hAnsi="Times New Roman"/>
          <w:lang w:val="pl-PL"/>
        </w:rPr>
        <w:t xml:space="preserve">prowadzenia bieżącej ewidencji wielkości wydobycia </w:t>
      </w:r>
      <w:r w:rsidR="006B24EC" w:rsidRPr="00C84F6A">
        <w:rPr>
          <w:rFonts w:ascii="Times New Roman" w:hAnsi="Times New Roman"/>
          <w:lang w:val="pl-PL"/>
        </w:rPr>
        <w:t>kopaliny</w:t>
      </w:r>
      <w:r w:rsidRPr="00C84F6A">
        <w:rPr>
          <w:rFonts w:ascii="Times New Roman" w:hAnsi="Times New Roman"/>
          <w:lang w:val="pl-PL"/>
        </w:rPr>
        <w:t xml:space="preserve"> ze złoża</w:t>
      </w:r>
      <w:r w:rsidR="00C84F6A">
        <w:rPr>
          <w:rFonts w:ascii="Times New Roman" w:hAnsi="Times New Roman"/>
          <w:lang w:val="pl-PL"/>
        </w:rPr>
        <w:t>.</w:t>
      </w:r>
    </w:p>
    <w:p w14:paraId="3FC1A118" w14:textId="77777777" w:rsidR="007B3F4B" w:rsidRPr="005E6549" w:rsidRDefault="007B3F4B" w:rsidP="006D5330">
      <w:pPr>
        <w:ind w:left="794"/>
        <w:jc w:val="both"/>
        <w:rPr>
          <w:rFonts w:ascii="Times New Roman" w:hAnsi="Times New Roman"/>
          <w:highlight w:val="yellow"/>
          <w:lang w:val="pl-PL"/>
        </w:rPr>
      </w:pPr>
    </w:p>
    <w:p w14:paraId="024DEB11" w14:textId="77777777" w:rsidR="00DA3230" w:rsidRPr="00F25474" w:rsidRDefault="00DA3230" w:rsidP="00F45EEB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lang w:val="pl-PL"/>
        </w:rPr>
      </w:pPr>
      <w:r w:rsidRPr="00F25474">
        <w:rPr>
          <w:rFonts w:ascii="Times New Roman" w:hAnsi="Times New Roman"/>
          <w:color w:val="000000"/>
          <w:lang w:val="pl-PL"/>
        </w:rPr>
        <w:t xml:space="preserve">Przedsiębiorca zobowiązany jest do przestrzegania warunków ustalonych w decyzji </w:t>
      </w:r>
      <w:bookmarkStart w:id="5" w:name="_Hlk205204410"/>
      <w:r w:rsidR="00F45EEB" w:rsidRPr="00F25474">
        <w:rPr>
          <w:rFonts w:ascii="Times New Roman" w:hAnsi="Times New Roman"/>
          <w:color w:val="000000"/>
          <w:lang w:val="pl-PL"/>
        </w:rPr>
        <w:t xml:space="preserve">Burmistrza Miasta </w:t>
      </w:r>
      <w:r w:rsidR="00F25474" w:rsidRPr="00F25474">
        <w:rPr>
          <w:rFonts w:ascii="Times New Roman" w:hAnsi="Times New Roman"/>
          <w:color w:val="000000"/>
          <w:lang w:val="pl-PL"/>
        </w:rPr>
        <w:t>i Gminy Nowa Słupia</w:t>
      </w:r>
      <w:r w:rsidRPr="00F25474">
        <w:rPr>
          <w:rFonts w:ascii="Times New Roman" w:hAnsi="Times New Roman"/>
          <w:color w:val="000000"/>
          <w:lang w:val="pl-PL"/>
        </w:rPr>
        <w:t xml:space="preserve"> z dnia </w:t>
      </w:r>
      <w:r w:rsidR="00F25474" w:rsidRPr="00F25474">
        <w:rPr>
          <w:rFonts w:ascii="Times New Roman" w:hAnsi="Times New Roman"/>
          <w:color w:val="000000"/>
          <w:lang w:val="pl-PL"/>
        </w:rPr>
        <w:t>22</w:t>
      </w:r>
      <w:r w:rsidR="00F45EEB" w:rsidRPr="00F25474">
        <w:rPr>
          <w:rFonts w:ascii="Times New Roman" w:hAnsi="Times New Roman"/>
          <w:color w:val="000000"/>
          <w:lang w:val="pl-PL"/>
        </w:rPr>
        <w:t>.04</w:t>
      </w:r>
      <w:r w:rsidR="00142959" w:rsidRPr="00F25474">
        <w:rPr>
          <w:rFonts w:ascii="Times New Roman" w:hAnsi="Times New Roman"/>
          <w:color w:val="000000"/>
          <w:lang w:val="pl-PL"/>
        </w:rPr>
        <w:t>.202</w:t>
      </w:r>
      <w:r w:rsidR="00F45EEB" w:rsidRPr="00F25474">
        <w:rPr>
          <w:rFonts w:ascii="Times New Roman" w:hAnsi="Times New Roman"/>
          <w:color w:val="000000"/>
          <w:lang w:val="pl-PL"/>
        </w:rPr>
        <w:t xml:space="preserve">5 </w:t>
      </w:r>
      <w:r w:rsidR="00142959" w:rsidRPr="00F25474">
        <w:rPr>
          <w:rFonts w:ascii="Times New Roman" w:hAnsi="Times New Roman"/>
          <w:color w:val="000000"/>
          <w:lang w:val="pl-PL"/>
        </w:rPr>
        <w:t xml:space="preserve">r., znak: </w:t>
      </w:r>
      <w:bookmarkEnd w:id="5"/>
      <w:r w:rsidR="00F25474" w:rsidRPr="00F25474">
        <w:rPr>
          <w:rFonts w:ascii="Times New Roman" w:hAnsi="Times New Roman"/>
          <w:color w:val="000000"/>
          <w:lang w:val="pl-PL"/>
        </w:rPr>
        <w:t>RGKOŚ</w:t>
      </w:r>
      <w:r w:rsidR="00F45EEB" w:rsidRPr="00F25474">
        <w:rPr>
          <w:rFonts w:ascii="Times New Roman" w:hAnsi="Times New Roman"/>
          <w:color w:val="000000"/>
          <w:lang w:val="pl-PL"/>
        </w:rPr>
        <w:t>.6220.</w:t>
      </w:r>
      <w:r w:rsidR="00F25474" w:rsidRPr="00F25474">
        <w:rPr>
          <w:rFonts w:ascii="Times New Roman" w:hAnsi="Times New Roman"/>
          <w:color w:val="000000"/>
          <w:lang w:val="pl-PL"/>
        </w:rPr>
        <w:t>3.6</w:t>
      </w:r>
      <w:r w:rsidR="00F45EEB" w:rsidRPr="00F25474">
        <w:rPr>
          <w:rFonts w:ascii="Times New Roman" w:hAnsi="Times New Roman"/>
          <w:color w:val="000000"/>
          <w:lang w:val="pl-PL"/>
        </w:rPr>
        <w:t>.202</w:t>
      </w:r>
      <w:r w:rsidR="00F25474" w:rsidRPr="00F25474">
        <w:rPr>
          <w:rFonts w:ascii="Times New Roman" w:hAnsi="Times New Roman"/>
          <w:color w:val="000000"/>
          <w:lang w:val="pl-PL"/>
        </w:rPr>
        <w:t>4</w:t>
      </w:r>
      <w:r w:rsidRPr="00F25474">
        <w:rPr>
          <w:rFonts w:ascii="Times New Roman" w:hAnsi="Times New Roman"/>
          <w:color w:val="000000"/>
          <w:lang w:val="pl-PL"/>
        </w:rPr>
        <w:t>, o środowiskowych uwarunkowaniach</w:t>
      </w:r>
      <w:r w:rsidR="004578EA" w:rsidRPr="00F25474">
        <w:rPr>
          <w:rFonts w:ascii="Times New Roman" w:hAnsi="Times New Roman"/>
          <w:color w:val="000000"/>
          <w:lang w:val="pl-PL"/>
        </w:rPr>
        <w:t xml:space="preserve"> dla przedsięwzięcia</w:t>
      </w:r>
      <w:r w:rsidR="00F45EEB" w:rsidRPr="00F25474">
        <w:rPr>
          <w:rFonts w:ascii="Times New Roman" w:hAnsi="Times New Roman"/>
          <w:color w:val="000000"/>
          <w:lang w:val="pl-PL"/>
        </w:rPr>
        <w:t xml:space="preserve"> pn.: </w:t>
      </w:r>
      <w:r w:rsidR="00F45EEB" w:rsidRPr="00F25474">
        <w:rPr>
          <w:rFonts w:ascii="Times New Roman" w:hAnsi="Times New Roman"/>
          <w:i/>
          <w:iCs/>
          <w:color w:val="000000"/>
          <w:lang w:val="pl-PL"/>
        </w:rPr>
        <w:t>„</w:t>
      </w:r>
      <w:r w:rsidR="00F25474" w:rsidRPr="00F25474">
        <w:rPr>
          <w:rFonts w:ascii="Times New Roman" w:hAnsi="Times New Roman"/>
          <w:i/>
          <w:iCs/>
          <w:color w:val="000000"/>
          <w:lang w:val="pl-PL"/>
        </w:rPr>
        <w:t>Poszerzenie pionowych granic eksploatacji dolomitów dewońskich ze złoża „Skała I” wraz z przeniesieniem infrastruktury technicznej w nowe miejsca dalszego funkcjonowania i rozbudowę obiektu unieszkodliwiania odpadów wydobywczych</w:t>
      </w:r>
      <w:r w:rsidR="00F45EEB" w:rsidRPr="00F25474">
        <w:rPr>
          <w:rFonts w:ascii="Times New Roman" w:hAnsi="Times New Roman"/>
          <w:i/>
          <w:iCs/>
          <w:color w:val="000000"/>
          <w:lang w:val="pl-PL"/>
        </w:rPr>
        <w:t>”.</w:t>
      </w:r>
    </w:p>
    <w:p w14:paraId="023F9A62" w14:textId="77777777" w:rsidR="005E472F" w:rsidRPr="005E6549" w:rsidRDefault="005E472F" w:rsidP="005E472F">
      <w:pPr>
        <w:pStyle w:val="Akapitzlist"/>
        <w:ind w:left="360"/>
        <w:jc w:val="both"/>
        <w:rPr>
          <w:rFonts w:ascii="Times New Roman" w:hAnsi="Times New Roman"/>
          <w:i/>
          <w:iCs/>
          <w:color w:val="000000"/>
          <w:highlight w:val="yellow"/>
          <w:lang w:val="pl-PL"/>
        </w:rPr>
      </w:pPr>
    </w:p>
    <w:p w14:paraId="5D1265B6" w14:textId="77777777" w:rsidR="00D61F4E" w:rsidRPr="003B1535" w:rsidRDefault="00D61F4E" w:rsidP="00502469">
      <w:pPr>
        <w:numPr>
          <w:ilvl w:val="0"/>
          <w:numId w:val="5"/>
        </w:numPr>
        <w:jc w:val="both"/>
        <w:rPr>
          <w:rFonts w:ascii="Times New Roman" w:hAnsi="Times New Roman"/>
          <w:lang w:val="pl-PL" w:eastAsia="pl-PL"/>
        </w:rPr>
      </w:pPr>
      <w:r w:rsidRPr="003B1535">
        <w:rPr>
          <w:rFonts w:ascii="Times New Roman" w:hAnsi="Times New Roman"/>
          <w:lang w:val="pl-PL" w:eastAsia="pl-PL"/>
        </w:rPr>
        <w:t>Niniejsza koncesja nie zwalnia przedsiębiorcy z wymagań określonych w przepisach odrębnych, a zwłaszcza w zakresie ochrony środowiska, prawa wodnego, ochrony gruntów rolnych i leśnych, o zagospodarowaniu przestrzennym oraz o odpadach i</w:t>
      </w:r>
      <w:r w:rsidR="00502469" w:rsidRPr="003B1535">
        <w:rPr>
          <w:rFonts w:ascii="Times New Roman" w:hAnsi="Times New Roman"/>
          <w:lang w:val="pl-PL" w:eastAsia="pl-PL"/>
        </w:rPr>
        <w:t> </w:t>
      </w:r>
      <w:r w:rsidRPr="003B1535">
        <w:rPr>
          <w:rFonts w:ascii="Times New Roman" w:hAnsi="Times New Roman"/>
          <w:lang w:val="pl-PL" w:eastAsia="pl-PL"/>
        </w:rPr>
        <w:t>odpadach wydobywczych.</w:t>
      </w:r>
    </w:p>
    <w:p w14:paraId="25D4EC3A" w14:textId="77777777" w:rsidR="00380346" w:rsidRPr="005E6549" w:rsidRDefault="00380346" w:rsidP="00D61F4E">
      <w:pPr>
        <w:pStyle w:val="Tekstpodstawowy2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highlight w:val="yellow"/>
          <w:lang w:val="pl-PL"/>
        </w:rPr>
      </w:pPr>
    </w:p>
    <w:p w14:paraId="74773B98" w14:textId="77777777" w:rsidR="00380346" w:rsidRPr="005E6549" w:rsidRDefault="00380346" w:rsidP="00380346">
      <w:pPr>
        <w:rPr>
          <w:rFonts w:ascii="Times New Roman" w:hAnsi="Times New Roman"/>
          <w:highlight w:val="yellow"/>
          <w:lang w:val="pl-PL"/>
        </w:rPr>
      </w:pPr>
    </w:p>
    <w:p w14:paraId="1D361DD9" w14:textId="77777777" w:rsidR="00380346" w:rsidRPr="00E31B48" w:rsidRDefault="00380346" w:rsidP="00380346">
      <w:pPr>
        <w:jc w:val="center"/>
        <w:rPr>
          <w:rFonts w:ascii="Times New Roman" w:hAnsi="Times New Roman"/>
          <w:b/>
          <w:lang w:val="pl-PL"/>
        </w:rPr>
      </w:pPr>
      <w:r w:rsidRPr="00E31B48">
        <w:rPr>
          <w:rFonts w:ascii="Times New Roman" w:hAnsi="Times New Roman"/>
          <w:b/>
          <w:lang w:val="pl-PL"/>
        </w:rPr>
        <w:t>Uzasadnienie</w:t>
      </w:r>
    </w:p>
    <w:p w14:paraId="4023C966" w14:textId="77777777" w:rsidR="0019400E" w:rsidRPr="005E6549" w:rsidRDefault="00E31B48" w:rsidP="0019400E">
      <w:pPr>
        <w:jc w:val="both"/>
        <w:rPr>
          <w:rFonts w:ascii="Times New Roman" w:hAnsi="Times New Roman"/>
          <w:highlight w:val="yellow"/>
          <w:lang w:val="pl-PL"/>
        </w:rPr>
      </w:pPr>
      <w:proofErr w:type="spellStart"/>
      <w:r w:rsidRPr="00685074">
        <w:rPr>
          <w:rFonts w:ascii="Times New Roman" w:hAnsi="Times New Roman"/>
          <w:lang w:val="pl-PL"/>
        </w:rPr>
        <w:t>Semav</w:t>
      </w:r>
      <w:proofErr w:type="spellEnd"/>
      <w:r w:rsidRPr="00685074">
        <w:rPr>
          <w:rFonts w:ascii="Times New Roman" w:hAnsi="Times New Roman"/>
          <w:lang w:val="pl-PL"/>
        </w:rPr>
        <w:t xml:space="preserve"> Stones Sp. z o.o. z siedzibą przy ul. E. Ciołka nr 13 lok. 325, 01-445 Warszawa (KRS: 0000375818, NIP: 8161693076, REGON: 180659452) </w:t>
      </w:r>
      <w:r w:rsidR="0019400E" w:rsidRPr="00685074">
        <w:rPr>
          <w:rFonts w:ascii="Times New Roman" w:hAnsi="Times New Roman"/>
          <w:lang w:val="pl-PL"/>
        </w:rPr>
        <w:t xml:space="preserve">– dalej Przedsiębiorca, wnioskiem z dnia </w:t>
      </w:r>
      <w:r w:rsidR="00A2777C" w:rsidRPr="00685074">
        <w:rPr>
          <w:rFonts w:ascii="Times New Roman" w:hAnsi="Times New Roman"/>
          <w:lang w:val="pl-PL"/>
        </w:rPr>
        <w:t>0</w:t>
      </w:r>
      <w:r w:rsidRPr="00685074">
        <w:rPr>
          <w:rFonts w:ascii="Times New Roman" w:hAnsi="Times New Roman"/>
          <w:lang w:val="pl-PL"/>
        </w:rPr>
        <w:t>3</w:t>
      </w:r>
      <w:r w:rsidR="00A2777C" w:rsidRPr="00685074">
        <w:rPr>
          <w:rFonts w:ascii="Times New Roman" w:hAnsi="Times New Roman"/>
          <w:lang w:val="pl-PL"/>
        </w:rPr>
        <w:t>.06.2025</w:t>
      </w:r>
      <w:r w:rsidR="0019400E" w:rsidRPr="00685074">
        <w:rPr>
          <w:rFonts w:ascii="Times New Roman" w:hAnsi="Times New Roman"/>
          <w:lang w:val="pl-PL"/>
        </w:rPr>
        <w:t xml:space="preserve"> r.</w:t>
      </w:r>
      <w:r w:rsidR="00A2777C" w:rsidRPr="00685074">
        <w:rPr>
          <w:rFonts w:ascii="Times New Roman" w:hAnsi="Times New Roman"/>
          <w:lang w:val="pl-PL"/>
        </w:rPr>
        <w:t xml:space="preserve"> (data wpływu do tut. urzędu </w:t>
      </w:r>
      <w:r w:rsidRPr="00685074">
        <w:rPr>
          <w:rFonts w:ascii="Times New Roman" w:hAnsi="Times New Roman"/>
          <w:lang w:val="pl-PL"/>
        </w:rPr>
        <w:t>06</w:t>
      </w:r>
      <w:r w:rsidR="00A2777C" w:rsidRPr="00685074">
        <w:rPr>
          <w:rFonts w:ascii="Times New Roman" w:hAnsi="Times New Roman"/>
          <w:lang w:val="pl-PL"/>
        </w:rPr>
        <w:t>.06.2025 r.)</w:t>
      </w:r>
      <w:r w:rsidR="0019400E" w:rsidRPr="00685074">
        <w:rPr>
          <w:rFonts w:ascii="Times New Roman" w:hAnsi="Times New Roman"/>
          <w:lang w:val="pl-PL"/>
        </w:rPr>
        <w:t xml:space="preserve">, uzupełnionym </w:t>
      </w:r>
      <w:r w:rsidR="00A95DFF">
        <w:rPr>
          <w:rFonts w:ascii="Times New Roman" w:hAnsi="Times New Roman"/>
          <w:lang w:val="pl-PL"/>
        </w:rPr>
        <w:t>osobiście w </w:t>
      </w:r>
      <w:r w:rsidRPr="00685074">
        <w:rPr>
          <w:rFonts w:ascii="Times New Roman" w:hAnsi="Times New Roman"/>
          <w:lang w:val="pl-PL"/>
        </w:rPr>
        <w:t xml:space="preserve">dniu 24.06.2025 r., oraz </w:t>
      </w:r>
      <w:r w:rsidR="0019400E" w:rsidRPr="00685074">
        <w:rPr>
          <w:rFonts w:ascii="Times New Roman" w:hAnsi="Times New Roman"/>
          <w:lang w:val="pl-PL"/>
        </w:rPr>
        <w:t>przy pi</w:t>
      </w:r>
      <w:r w:rsidR="00685074" w:rsidRPr="00685074">
        <w:rPr>
          <w:rFonts w:ascii="Times New Roman" w:hAnsi="Times New Roman"/>
          <w:lang w:val="pl-PL"/>
        </w:rPr>
        <w:t>smach</w:t>
      </w:r>
      <w:r w:rsidR="0019400E" w:rsidRPr="00685074">
        <w:rPr>
          <w:rFonts w:ascii="Times New Roman" w:hAnsi="Times New Roman"/>
          <w:lang w:val="pl-PL"/>
        </w:rPr>
        <w:t xml:space="preserve"> z</w:t>
      </w:r>
      <w:r w:rsidRPr="00685074">
        <w:rPr>
          <w:rFonts w:ascii="Times New Roman" w:hAnsi="Times New Roman"/>
          <w:lang w:val="pl-PL"/>
        </w:rPr>
        <w:t> </w:t>
      </w:r>
      <w:r w:rsidR="0019400E" w:rsidRPr="00685074">
        <w:rPr>
          <w:rFonts w:ascii="Times New Roman" w:hAnsi="Times New Roman"/>
          <w:lang w:val="pl-PL"/>
        </w:rPr>
        <w:t xml:space="preserve">dnia </w:t>
      </w:r>
      <w:r w:rsidRPr="00685074">
        <w:rPr>
          <w:rFonts w:ascii="Times New Roman" w:hAnsi="Times New Roman"/>
          <w:lang w:val="pl-PL"/>
        </w:rPr>
        <w:t>01</w:t>
      </w:r>
      <w:r w:rsidR="0019400E" w:rsidRPr="00685074">
        <w:rPr>
          <w:rFonts w:ascii="Times New Roman" w:hAnsi="Times New Roman"/>
          <w:lang w:val="pl-PL"/>
        </w:rPr>
        <w:t>.0</w:t>
      </w:r>
      <w:r w:rsidR="00A2777C" w:rsidRPr="00685074">
        <w:rPr>
          <w:rFonts w:ascii="Times New Roman" w:hAnsi="Times New Roman"/>
          <w:lang w:val="pl-PL"/>
        </w:rPr>
        <w:t>8</w:t>
      </w:r>
      <w:r w:rsidR="0019400E" w:rsidRPr="00685074">
        <w:rPr>
          <w:rFonts w:ascii="Times New Roman" w:hAnsi="Times New Roman"/>
          <w:lang w:val="pl-PL"/>
        </w:rPr>
        <w:t>.2025 r.</w:t>
      </w:r>
      <w:r w:rsidR="00A2777C" w:rsidRPr="00685074">
        <w:rPr>
          <w:rFonts w:ascii="Times New Roman" w:hAnsi="Times New Roman"/>
          <w:lang w:val="pl-PL"/>
        </w:rPr>
        <w:t xml:space="preserve"> </w:t>
      </w:r>
      <w:bookmarkStart w:id="6" w:name="_Hlk207880529"/>
      <w:r w:rsidR="00A2777C" w:rsidRPr="00685074">
        <w:rPr>
          <w:rFonts w:ascii="Times New Roman" w:hAnsi="Times New Roman"/>
          <w:lang w:val="pl-PL"/>
        </w:rPr>
        <w:t xml:space="preserve">(data wpływu </w:t>
      </w:r>
      <w:r w:rsidRPr="00685074">
        <w:rPr>
          <w:rFonts w:ascii="Times New Roman" w:hAnsi="Times New Roman"/>
          <w:lang w:val="pl-PL"/>
        </w:rPr>
        <w:t>04</w:t>
      </w:r>
      <w:r w:rsidR="00A2777C" w:rsidRPr="00685074">
        <w:rPr>
          <w:rFonts w:ascii="Times New Roman" w:hAnsi="Times New Roman"/>
          <w:lang w:val="pl-PL"/>
        </w:rPr>
        <w:t>.08.2025 r.)</w:t>
      </w:r>
      <w:bookmarkEnd w:id="6"/>
      <w:r w:rsidR="0019400E" w:rsidRPr="00685074">
        <w:rPr>
          <w:rFonts w:ascii="Times New Roman" w:hAnsi="Times New Roman"/>
          <w:lang w:val="pl-PL"/>
        </w:rPr>
        <w:t xml:space="preserve">, </w:t>
      </w:r>
      <w:r w:rsidR="00A95DFF">
        <w:rPr>
          <w:rFonts w:ascii="Times New Roman" w:hAnsi="Times New Roman"/>
          <w:lang w:val="pl-PL"/>
        </w:rPr>
        <w:t>i </w:t>
      </w:r>
      <w:r w:rsidR="00685074" w:rsidRPr="00685074">
        <w:rPr>
          <w:rFonts w:ascii="Times New Roman" w:hAnsi="Times New Roman"/>
          <w:lang w:val="pl-PL"/>
        </w:rPr>
        <w:t xml:space="preserve">25.08.2025 r. (data wpływu 27.08.2025 r.), </w:t>
      </w:r>
      <w:r w:rsidR="0019400E" w:rsidRPr="00685074">
        <w:rPr>
          <w:rFonts w:ascii="Times New Roman" w:hAnsi="Times New Roman"/>
          <w:lang w:val="pl-PL"/>
        </w:rPr>
        <w:t>wystąpił</w:t>
      </w:r>
      <w:r w:rsidR="00A2777C" w:rsidRPr="00685074">
        <w:rPr>
          <w:rFonts w:ascii="Times New Roman" w:hAnsi="Times New Roman"/>
          <w:lang w:val="pl-PL"/>
        </w:rPr>
        <w:t>a</w:t>
      </w:r>
      <w:r w:rsidR="0019400E" w:rsidRPr="00685074">
        <w:rPr>
          <w:rFonts w:ascii="Times New Roman" w:hAnsi="Times New Roman"/>
          <w:lang w:val="pl-PL"/>
        </w:rPr>
        <w:t xml:space="preserve"> do Marszałka Województwa Świętokrzyskiego, o zmianę koncesji </w:t>
      </w:r>
      <w:r w:rsidR="00685074" w:rsidRPr="00685074">
        <w:rPr>
          <w:rFonts w:ascii="Times New Roman" w:hAnsi="Times New Roman"/>
          <w:lang w:val="pl-PL"/>
        </w:rPr>
        <w:t xml:space="preserve">z dnia 06.07.2009r., znak: OWŚ.V.7511-2/08/09, </w:t>
      </w:r>
      <w:r w:rsidR="00A95DFF" w:rsidRPr="00A95DFF">
        <w:rPr>
          <w:rFonts w:ascii="Times New Roman" w:hAnsi="Times New Roman"/>
          <w:lang w:val="pl-PL"/>
        </w:rPr>
        <w:t>na wydobywanie dolomitów dewońskich ze złoża „Skała I”</w:t>
      </w:r>
      <w:r w:rsidR="00A95DFF">
        <w:rPr>
          <w:rFonts w:ascii="Times New Roman" w:hAnsi="Times New Roman"/>
          <w:lang w:val="pl-PL"/>
        </w:rPr>
        <w:t>, zmienioną</w:t>
      </w:r>
      <w:r w:rsidR="00685074" w:rsidRPr="00685074">
        <w:rPr>
          <w:rFonts w:ascii="Times New Roman" w:hAnsi="Times New Roman"/>
          <w:lang w:val="pl-PL"/>
        </w:rPr>
        <w:t xml:space="preserve"> decyzjami z dnia 10.06.2</w:t>
      </w:r>
      <w:r w:rsidR="00A95DFF">
        <w:rPr>
          <w:rFonts w:ascii="Times New Roman" w:hAnsi="Times New Roman"/>
          <w:lang w:val="pl-PL"/>
        </w:rPr>
        <w:t>010r., znak: OWŚ.V.7511-24/10,</w:t>
      </w:r>
      <w:r w:rsidR="00685074" w:rsidRPr="00685074">
        <w:rPr>
          <w:rFonts w:ascii="Times New Roman" w:hAnsi="Times New Roman"/>
          <w:lang w:val="pl-PL"/>
        </w:rPr>
        <w:t xml:space="preserve"> 17.10.2013r., znak: OWŚ.V.7422.26.2013, 04.01.2017r., </w:t>
      </w:r>
      <w:r w:rsidR="00685074" w:rsidRPr="00DA352B">
        <w:rPr>
          <w:rFonts w:ascii="Times New Roman" w:hAnsi="Times New Roman"/>
          <w:lang w:val="pl-PL"/>
        </w:rPr>
        <w:t xml:space="preserve">znak: OWŚ-V.7422.50.2016, oraz </w:t>
      </w:r>
      <w:r w:rsidR="00A95DFF">
        <w:rPr>
          <w:rFonts w:ascii="Times New Roman" w:hAnsi="Times New Roman"/>
          <w:lang w:val="pl-PL"/>
        </w:rPr>
        <w:t xml:space="preserve">z </w:t>
      </w:r>
      <w:r w:rsidR="00685074" w:rsidRPr="00DA352B">
        <w:rPr>
          <w:rFonts w:ascii="Times New Roman" w:hAnsi="Times New Roman"/>
          <w:lang w:val="pl-PL"/>
        </w:rPr>
        <w:t xml:space="preserve">dnia 23.07.2020 r., znak: </w:t>
      </w:r>
      <w:r w:rsidR="00272FBD">
        <w:rPr>
          <w:rFonts w:ascii="Times New Roman" w:hAnsi="Times New Roman"/>
          <w:lang w:val="pl-PL"/>
        </w:rPr>
        <w:br/>
      </w:r>
      <w:r w:rsidR="00685074" w:rsidRPr="00DA352B">
        <w:rPr>
          <w:rFonts w:ascii="Times New Roman" w:hAnsi="Times New Roman"/>
          <w:lang w:val="pl-PL"/>
        </w:rPr>
        <w:t xml:space="preserve">ŚO-V.7422.18.2020. </w:t>
      </w:r>
      <w:r w:rsidR="0019400E" w:rsidRPr="00DA352B">
        <w:rPr>
          <w:rFonts w:ascii="Times New Roman" w:hAnsi="Times New Roman"/>
          <w:lang w:val="pl-PL"/>
        </w:rPr>
        <w:t xml:space="preserve">Z analizy przedłożonego wniosku wynika, że dotyczy on </w:t>
      </w:r>
      <w:r w:rsidR="00A52C31" w:rsidRPr="00DA352B">
        <w:rPr>
          <w:rFonts w:ascii="Times New Roman" w:hAnsi="Times New Roman"/>
          <w:lang w:val="pl-PL"/>
        </w:rPr>
        <w:t xml:space="preserve">zmiany granic pionowych obszaru górniczego oraz </w:t>
      </w:r>
      <w:r w:rsidR="00685074" w:rsidRPr="00DA352B">
        <w:rPr>
          <w:rFonts w:ascii="Times New Roman" w:hAnsi="Times New Roman"/>
          <w:lang w:val="pl-PL"/>
        </w:rPr>
        <w:t xml:space="preserve">poszerzenia </w:t>
      </w:r>
      <w:r w:rsidR="00DA352B" w:rsidRPr="00DA352B">
        <w:rPr>
          <w:rFonts w:ascii="Times New Roman" w:hAnsi="Times New Roman"/>
          <w:lang w:val="pl-PL"/>
        </w:rPr>
        <w:t>zakresu</w:t>
      </w:r>
      <w:r w:rsidR="00685074" w:rsidRPr="00DA352B">
        <w:rPr>
          <w:rFonts w:ascii="Times New Roman" w:hAnsi="Times New Roman"/>
          <w:lang w:val="pl-PL"/>
        </w:rPr>
        <w:t xml:space="preserve"> eksploatacji </w:t>
      </w:r>
      <w:r w:rsidR="002D683D">
        <w:rPr>
          <w:rFonts w:ascii="Times New Roman" w:hAnsi="Times New Roman"/>
          <w:lang w:val="pl-PL"/>
        </w:rPr>
        <w:t>w kierunku</w:t>
      </w:r>
      <w:r w:rsidR="00685074" w:rsidRPr="00DA352B">
        <w:rPr>
          <w:rFonts w:ascii="Times New Roman" w:hAnsi="Times New Roman"/>
          <w:lang w:val="pl-PL"/>
        </w:rPr>
        <w:t xml:space="preserve"> południowo-wschodni</w:t>
      </w:r>
      <w:r w:rsidR="002D683D">
        <w:rPr>
          <w:rFonts w:ascii="Times New Roman" w:hAnsi="Times New Roman"/>
          <w:lang w:val="pl-PL"/>
        </w:rPr>
        <w:t>m</w:t>
      </w:r>
      <w:r w:rsidR="00685074" w:rsidRPr="00DA352B">
        <w:rPr>
          <w:rFonts w:ascii="Times New Roman" w:hAnsi="Times New Roman"/>
          <w:lang w:val="pl-PL"/>
        </w:rPr>
        <w:t>, południow</w:t>
      </w:r>
      <w:r w:rsidR="002D683D">
        <w:rPr>
          <w:rFonts w:ascii="Times New Roman" w:hAnsi="Times New Roman"/>
          <w:lang w:val="pl-PL"/>
        </w:rPr>
        <w:t>ym</w:t>
      </w:r>
      <w:r w:rsidR="00685074" w:rsidRPr="00DA352B">
        <w:rPr>
          <w:rFonts w:ascii="Times New Roman" w:hAnsi="Times New Roman"/>
          <w:lang w:val="pl-PL"/>
        </w:rPr>
        <w:t xml:space="preserve"> i południowo-zachodni</w:t>
      </w:r>
      <w:r w:rsidR="002D683D">
        <w:rPr>
          <w:rFonts w:ascii="Times New Roman" w:hAnsi="Times New Roman"/>
          <w:lang w:val="pl-PL"/>
        </w:rPr>
        <w:t>m</w:t>
      </w:r>
      <w:r w:rsidR="00685074" w:rsidRPr="00DA352B">
        <w:rPr>
          <w:rFonts w:ascii="Times New Roman" w:hAnsi="Times New Roman"/>
          <w:lang w:val="pl-PL"/>
        </w:rPr>
        <w:t xml:space="preserve">. </w:t>
      </w:r>
    </w:p>
    <w:p w14:paraId="37F23768" w14:textId="77777777" w:rsidR="0019400E" w:rsidRPr="00B05CFF" w:rsidRDefault="0019400E" w:rsidP="0019400E">
      <w:pPr>
        <w:ind w:firstLine="709"/>
        <w:jc w:val="both"/>
        <w:rPr>
          <w:rFonts w:ascii="Times New Roman" w:hAnsi="Times New Roman"/>
          <w:lang w:val="pl-PL"/>
        </w:rPr>
      </w:pPr>
      <w:r w:rsidRPr="00B05CFF">
        <w:rPr>
          <w:rFonts w:ascii="Times New Roman" w:hAnsi="Times New Roman"/>
          <w:lang w:val="pl-PL"/>
        </w:rPr>
        <w:t>We wniosku o zmianę koncesji na wydobywanie dolomitów dewońskich z</w:t>
      </w:r>
      <w:r w:rsidR="00E43E23" w:rsidRPr="00B05CFF">
        <w:rPr>
          <w:rFonts w:ascii="Times New Roman" w:hAnsi="Times New Roman"/>
          <w:lang w:val="pl-PL"/>
        </w:rPr>
        <w:t xml:space="preserve">e </w:t>
      </w:r>
      <w:r w:rsidRPr="00B05CFF">
        <w:rPr>
          <w:rFonts w:ascii="Times New Roman" w:hAnsi="Times New Roman"/>
          <w:lang w:val="pl-PL"/>
        </w:rPr>
        <w:t xml:space="preserve">złoża </w:t>
      </w:r>
      <w:r w:rsidR="00E43E23" w:rsidRPr="00B05CFF">
        <w:rPr>
          <w:rFonts w:ascii="Times New Roman" w:hAnsi="Times New Roman"/>
          <w:lang w:val="pl-PL"/>
        </w:rPr>
        <w:t>„</w:t>
      </w:r>
      <w:r w:rsidR="00B05CFF" w:rsidRPr="00B05CFF">
        <w:rPr>
          <w:rFonts w:ascii="Times New Roman" w:hAnsi="Times New Roman"/>
          <w:lang w:val="pl-PL"/>
        </w:rPr>
        <w:t>Skała I</w:t>
      </w:r>
      <w:r w:rsidR="00E43E23" w:rsidRPr="00B05CFF">
        <w:rPr>
          <w:rFonts w:ascii="Times New Roman" w:hAnsi="Times New Roman"/>
          <w:lang w:val="pl-PL"/>
        </w:rPr>
        <w:t xml:space="preserve">”, </w:t>
      </w:r>
      <w:r w:rsidRPr="00B05CFF">
        <w:rPr>
          <w:rFonts w:ascii="Times New Roman" w:hAnsi="Times New Roman"/>
          <w:lang w:val="pl-PL"/>
        </w:rPr>
        <w:t xml:space="preserve">Przedsiębiorca określił niezbędne informacje i dane, wymagane przepisami Prawa geologicznego i górniczego oraz dotyczącymi ochrony środowiska, a także dołączył do niego wymagane dokumenty, w tym, m.in.: </w:t>
      </w:r>
    </w:p>
    <w:p w14:paraId="62445317" w14:textId="77777777" w:rsidR="0019400E" w:rsidRPr="00B05CFF" w:rsidRDefault="0019400E" w:rsidP="00A95DFF">
      <w:pPr>
        <w:numPr>
          <w:ilvl w:val="0"/>
          <w:numId w:val="19"/>
        </w:numPr>
        <w:jc w:val="both"/>
        <w:rPr>
          <w:rFonts w:ascii="Times New Roman" w:hAnsi="Times New Roman"/>
          <w:color w:val="000000"/>
          <w:lang w:val="pl-PL"/>
        </w:rPr>
      </w:pPr>
      <w:r w:rsidRPr="00B05CFF">
        <w:rPr>
          <w:rFonts w:ascii="Times New Roman" w:hAnsi="Times New Roman"/>
          <w:color w:val="000000"/>
          <w:lang w:val="pl-PL"/>
        </w:rPr>
        <w:t>aktualny odpis z rejestru przedsiębiorców,</w:t>
      </w:r>
      <w:r w:rsidRPr="00B05CFF">
        <w:t xml:space="preserve"> </w:t>
      </w:r>
      <w:r w:rsidRPr="00B05CFF">
        <w:rPr>
          <w:rFonts w:ascii="Times New Roman" w:hAnsi="Times New Roman"/>
          <w:color w:val="000000"/>
          <w:lang w:val="pl-PL"/>
        </w:rPr>
        <w:t xml:space="preserve">z którego wynika, że spółka </w:t>
      </w:r>
      <w:proofErr w:type="spellStart"/>
      <w:r w:rsidR="00B05CFF" w:rsidRPr="00B05CFF">
        <w:rPr>
          <w:rFonts w:ascii="Times New Roman" w:hAnsi="Times New Roman"/>
          <w:color w:val="000000"/>
          <w:lang w:val="pl-PL"/>
        </w:rPr>
        <w:t>Semav</w:t>
      </w:r>
      <w:proofErr w:type="spellEnd"/>
      <w:r w:rsidR="00B05CFF" w:rsidRPr="00B05CFF">
        <w:rPr>
          <w:rFonts w:ascii="Times New Roman" w:hAnsi="Times New Roman"/>
          <w:color w:val="000000"/>
          <w:lang w:val="pl-PL"/>
        </w:rPr>
        <w:t xml:space="preserve"> Stones </w:t>
      </w:r>
      <w:r w:rsidRPr="00B05CFF">
        <w:rPr>
          <w:rFonts w:ascii="Times New Roman" w:hAnsi="Times New Roman"/>
          <w:color w:val="000000"/>
          <w:lang w:val="pl-PL"/>
        </w:rPr>
        <w:t xml:space="preserve">zarejestrowana jest pod numerem KRS: </w:t>
      </w:r>
      <w:r w:rsidR="00A95DFF" w:rsidRPr="00A95DFF">
        <w:rPr>
          <w:rFonts w:ascii="Times New Roman" w:hAnsi="Times New Roman"/>
          <w:lang w:val="pl-PL"/>
        </w:rPr>
        <w:t>0000375818</w:t>
      </w:r>
      <w:r w:rsidRPr="00B05CFF">
        <w:rPr>
          <w:rFonts w:ascii="Times New Roman" w:hAnsi="Times New Roman"/>
          <w:color w:val="000000"/>
          <w:lang w:val="pl-PL"/>
        </w:rPr>
        <w:t>;</w:t>
      </w:r>
    </w:p>
    <w:p w14:paraId="7234900A" w14:textId="77777777" w:rsidR="0019400E" w:rsidRPr="00411502" w:rsidRDefault="0019400E" w:rsidP="0019400E">
      <w:pPr>
        <w:numPr>
          <w:ilvl w:val="0"/>
          <w:numId w:val="19"/>
        </w:numPr>
        <w:jc w:val="both"/>
        <w:rPr>
          <w:rFonts w:ascii="Times New Roman" w:hAnsi="Times New Roman"/>
          <w:color w:val="000000"/>
          <w:lang w:val="pl-PL"/>
        </w:rPr>
      </w:pPr>
      <w:r w:rsidRPr="00411502">
        <w:rPr>
          <w:rFonts w:ascii="Times New Roman" w:hAnsi="Times New Roman"/>
          <w:color w:val="000000"/>
          <w:lang w:val="pl-PL"/>
        </w:rPr>
        <w:t>mapy projektowanych granic obszaru górniczego i terenu górniczego „</w:t>
      </w:r>
      <w:r w:rsidR="00B05CFF" w:rsidRPr="00411502">
        <w:rPr>
          <w:rFonts w:ascii="Times New Roman" w:hAnsi="Times New Roman"/>
          <w:color w:val="000000"/>
          <w:lang w:val="pl-PL"/>
        </w:rPr>
        <w:t>Skała IIE</w:t>
      </w:r>
      <w:r w:rsidRPr="00411502">
        <w:rPr>
          <w:rFonts w:ascii="Times New Roman" w:hAnsi="Times New Roman"/>
          <w:color w:val="000000"/>
          <w:lang w:val="pl-PL"/>
        </w:rPr>
        <w:t>” w skali 1: 2 000;</w:t>
      </w:r>
    </w:p>
    <w:p w14:paraId="6586C50B" w14:textId="77777777" w:rsidR="0019400E" w:rsidRPr="00411502" w:rsidRDefault="00B05CFF" w:rsidP="0019400E">
      <w:pPr>
        <w:numPr>
          <w:ilvl w:val="0"/>
          <w:numId w:val="19"/>
        </w:numPr>
        <w:jc w:val="both"/>
        <w:rPr>
          <w:rFonts w:ascii="Times New Roman" w:hAnsi="Times New Roman"/>
          <w:color w:val="000000"/>
          <w:lang w:val="pl-PL"/>
        </w:rPr>
      </w:pPr>
      <w:r w:rsidRPr="00411502">
        <w:rPr>
          <w:rFonts w:ascii="Times New Roman" w:hAnsi="Times New Roman"/>
          <w:color w:val="000000"/>
          <w:lang w:val="pl-PL"/>
        </w:rPr>
        <w:t xml:space="preserve">dowody istnienia prawa do nieruchomości gruntowych znajdujących się w granicach </w:t>
      </w:r>
      <w:r w:rsidR="00F04F7C" w:rsidRPr="00411502">
        <w:rPr>
          <w:rFonts w:ascii="Times New Roman" w:hAnsi="Times New Roman"/>
          <w:color w:val="000000"/>
          <w:lang w:val="pl-PL"/>
        </w:rPr>
        <w:t xml:space="preserve">projektowanego </w:t>
      </w:r>
      <w:r w:rsidR="0019400E" w:rsidRPr="00411502">
        <w:rPr>
          <w:rFonts w:ascii="Times New Roman" w:hAnsi="Times New Roman"/>
          <w:color w:val="000000"/>
          <w:lang w:val="pl-PL"/>
        </w:rPr>
        <w:t>obszaru górniczego „</w:t>
      </w:r>
      <w:r w:rsidRPr="00411502">
        <w:rPr>
          <w:rFonts w:ascii="Times New Roman" w:hAnsi="Times New Roman"/>
          <w:color w:val="000000"/>
          <w:lang w:val="pl-PL"/>
        </w:rPr>
        <w:t>Skała IIE</w:t>
      </w:r>
      <w:r w:rsidR="0070713C">
        <w:rPr>
          <w:rFonts w:ascii="Times New Roman" w:hAnsi="Times New Roman"/>
          <w:color w:val="000000"/>
          <w:lang w:val="pl-PL"/>
        </w:rPr>
        <w:t>”</w:t>
      </w:r>
      <w:r w:rsidR="0019400E" w:rsidRPr="00411502">
        <w:rPr>
          <w:rFonts w:ascii="Times New Roman" w:hAnsi="Times New Roman"/>
          <w:color w:val="000000"/>
          <w:lang w:val="pl-PL"/>
        </w:rPr>
        <w:t xml:space="preserve"> oznaczonych numerami</w:t>
      </w:r>
      <w:r w:rsidR="00F04F7C" w:rsidRPr="00411502">
        <w:rPr>
          <w:rFonts w:ascii="Times New Roman" w:hAnsi="Times New Roman"/>
          <w:color w:val="000000"/>
          <w:lang w:val="pl-PL"/>
        </w:rPr>
        <w:t xml:space="preserve"> </w:t>
      </w:r>
      <w:proofErr w:type="spellStart"/>
      <w:r w:rsidR="00F04F7C" w:rsidRPr="00411502">
        <w:rPr>
          <w:rFonts w:ascii="Times New Roman" w:hAnsi="Times New Roman"/>
          <w:color w:val="000000"/>
          <w:lang w:val="pl-PL"/>
        </w:rPr>
        <w:t>ewid</w:t>
      </w:r>
      <w:proofErr w:type="spellEnd"/>
      <w:r w:rsidR="00F04F7C" w:rsidRPr="00411502">
        <w:rPr>
          <w:rFonts w:ascii="Times New Roman" w:hAnsi="Times New Roman"/>
          <w:color w:val="000000"/>
          <w:lang w:val="pl-PL"/>
        </w:rPr>
        <w:t>.</w:t>
      </w:r>
      <w:r w:rsidR="0019400E" w:rsidRPr="00411502">
        <w:rPr>
          <w:rFonts w:ascii="Times New Roman" w:hAnsi="Times New Roman"/>
          <w:color w:val="000000"/>
          <w:lang w:val="pl-PL"/>
        </w:rPr>
        <w:t xml:space="preserve">: </w:t>
      </w:r>
      <w:r w:rsidRPr="00411502">
        <w:rPr>
          <w:rFonts w:ascii="Times New Roman" w:hAnsi="Times New Roman"/>
          <w:color w:val="000000"/>
          <w:lang w:val="pl-PL"/>
        </w:rPr>
        <w:t xml:space="preserve">269/7, 269/9, 268/11, 268/13, 308/1, 278/1, 304/3, 302/3, 302/5, 305/3, 306/6, 278/6, 303/3, 273/5, 271, 341, 269/1, 268/8, 268/10, 325, 307, 302/2, 303/2, 304/2, 305/2, 306/1, 306/5, 272/2, 270, 275/6, 273/8, 315/1, 315/2, 269/8, 268/9, 268/12 obrębu Skały w gminie Nowa Słupia, </w:t>
      </w:r>
      <w:r w:rsidR="00F04F7C" w:rsidRPr="00411502">
        <w:rPr>
          <w:rFonts w:ascii="Times New Roman" w:hAnsi="Times New Roman"/>
          <w:color w:val="000000"/>
          <w:lang w:val="pl-PL"/>
        </w:rPr>
        <w:t>powiecie kieleckim, województwie świętokrzyskim</w:t>
      </w:r>
      <w:r w:rsidR="0019400E" w:rsidRPr="00411502">
        <w:rPr>
          <w:rFonts w:ascii="Times New Roman" w:hAnsi="Times New Roman"/>
          <w:color w:val="000000"/>
          <w:lang w:val="pl-PL"/>
        </w:rPr>
        <w:t xml:space="preserve">, </w:t>
      </w:r>
      <w:r w:rsidR="00D0169C" w:rsidRPr="00411502">
        <w:rPr>
          <w:rFonts w:ascii="Times New Roman" w:hAnsi="Times New Roman"/>
          <w:color w:val="000000"/>
          <w:lang w:val="pl-PL"/>
        </w:rPr>
        <w:t>w postaci wypisów z</w:t>
      </w:r>
      <w:r w:rsidR="00463772" w:rsidRPr="00411502">
        <w:rPr>
          <w:rFonts w:ascii="Times New Roman" w:hAnsi="Times New Roman"/>
          <w:color w:val="000000"/>
          <w:lang w:val="pl-PL"/>
        </w:rPr>
        <w:t> </w:t>
      </w:r>
      <w:r w:rsidR="00D0169C" w:rsidRPr="00411502">
        <w:rPr>
          <w:rFonts w:ascii="Times New Roman" w:hAnsi="Times New Roman"/>
          <w:color w:val="000000"/>
          <w:lang w:val="pl-PL"/>
        </w:rPr>
        <w:t>rejestru gruntów</w:t>
      </w:r>
      <w:r w:rsidR="00463772" w:rsidRPr="00411502">
        <w:rPr>
          <w:rFonts w:ascii="Times New Roman" w:hAnsi="Times New Roman"/>
          <w:color w:val="000000"/>
          <w:lang w:val="pl-PL"/>
        </w:rPr>
        <w:t>, umów dzierżawy i sprzedaży;</w:t>
      </w:r>
    </w:p>
    <w:p w14:paraId="7E42291C" w14:textId="77777777" w:rsidR="00463772" w:rsidRPr="008F7763" w:rsidRDefault="00F04F7C" w:rsidP="0050681B">
      <w:pPr>
        <w:numPr>
          <w:ilvl w:val="0"/>
          <w:numId w:val="19"/>
        </w:numPr>
        <w:jc w:val="both"/>
        <w:rPr>
          <w:rFonts w:ascii="Times New Roman" w:hAnsi="Times New Roman"/>
          <w:i/>
          <w:iCs/>
          <w:lang w:val="pl-PL"/>
        </w:rPr>
      </w:pPr>
      <w:r w:rsidRPr="00411502">
        <w:rPr>
          <w:rFonts w:ascii="Times New Roman" w:hAnsi="Times New Roman"/>
          <w:lang w:val="pl-PL"/>
        </w:rPr>
        <w:t>ostateczną decy</w:t>
      </w:r>
      <w:r w:rsidR="00463772" w:rsidRPr="00411502">
        <w:rPr>
          <w:rFonts w:ascii="Times New Roman" w:hAnsi="Times New Roman"/>
          <w:lang w:val="pl-PL"/>
        </w:rPr>
        <w:t>zję</w:t>
      </w:r>
      <w:r w:rsidR="00463772" w:rsidRPr="00411502">
        <w:t xml:space="preserve"> </w:t>
      </w:r>
      <w:r w:rsidR="00463772" w:rsidRPr="00411502">
        <w:rPr>
          <w:rFonts w:ascii="Times New Roman" w:hAnsi="Times New Roman"/>
          <w:lang w:val="pl-PL"/>
        </w:rPr>
        <w:t>Burmistrza Miasta i Gminy Nowa Słupia z dnia 22.04.2025 r., znak: RGKOŚ.6220.</w:t>
      </w:r>
      <w:r w:rsidR="00463772" w:rsidRPr="00463772">
        <w:rPr>
          <w:rFonts w:ascii="Times New Roman" w:hAnsi="Times New Roman"/>
          <w:lang w:val="pl-PL"/>
        </w:rPr>
        <w:t xml:space="preserve">3.6.2024, </w:t>
      </w:r>
      <w:r w:rsidRPr="00463772">
        <w:rPr>
          <w:rFonts w:ascii="Times New Roman" w:hAnsi="Times New Roman"/>
          <w:lang w:val="pl-PL"/>
        </w:rPr>
        <w:t xml:space="preserve">o środowiskowych uwarunkowaniach dla przedsięwzięcia pn.: </w:t>
      </w:r>
      <w:r w:rsidRPr="008F7763">
        <w:rPr>
          <w:rFonts w:ascii="Times New Roman" w:hAnsi="Times New Roman"/>
          <w:i/>
          <w:iCs/>
          <w:lang w:val="pl-PL"/>
        </w:rPr>
        <w:t>„</w:t>
      </w:r>
      <w:r w:rsidR="00463772" w:rsidRPr="008F7763">
        <w:rPr>
          <w:rFonts w:ascii="Times New Roman" w:hAnsi="Times New Roman"/>
          <w:i/>
          <w:iCs/>
          <w:lang w:val="pl-PL"/>
        </w:rPr>
        <w:t>Poszerzenie pionowych granic eksploatacji dolomitów dewońskich ze złoża „Skała I” wraz z przeniesieniem infrastruktury technicznej w nowe miejsca dalszego funkcjonowania i rozbudowę obiektu unieszkodliwiania odpadów wydobywczych”;</w:t>
      </w:r>
    </w:p>
    <w:p w14:paraId="4B300983" w14:textId="77777777" w:rsidR="0019400E" w:rsidRPr="001B6935" w:rsidRDefault="00426C43" w:rsidP="0019400E">
      <w:pPr>
        <w:numPr>
          <w:ilvl w:val="0"/>
          <w:numId w:val="19"/>
        </w:numPr>
        <w:jc w:val="both"/>
        <w:rPr>
          <w:rFonts w:ascii="Times New Roman" w:hAnsi="Times New Roman"/>
          <w:lang w:val="pl-PL"/>
        </w:rPr>
      </w:pPr>
      <w:r w:rsidRPr="00316D0B">
        <w:rPr>
          <w:rFonts w:ascii="Times New Roman" w:hAnsi="Times New Roman"/>
          <w:lang w:val="pl-PL"/>
        </w:rPr>
        <w:lastRenderedPageBreak/>
        <w:t>dowody potwierdzające posiadanie prawa do korzystania z informacji geologicznej złoża „</w:t>
      </w:r>
      <w:r w:rsidR="00316D0B" w:rsidRPr="00316D0B">
        <w:rPr>
          <w:rFonts w:ascii="Times New Roman" w:hAnsi="Times New Roman"/>
          <w:lang w:val="pl-PL"/>
        </w:rPr>
        <w:t>Skała I</w:t>
      </w:r>
      <w:r w:rsidRPr="00316D0B">
        <w:rPr>
          <w:rFonts w:ascii="Times New Roman" w:hAnsi="Times New Roman"/>
          <w:lang w:val="pl-PL"/>
        </w:rPr>
        <w:t>” w zakresie niezbędnym do prowadzenia zamierzonej działalności wydobywczej</w:t>
      </w:r>
      <w:r w:rsidR="005E7BDD" w:rsidRPr="00316D0B">
        <w:rPr>
          <w:rFonts w:ascii="Times New Roman" w:hAnsi="Times New Roman"/>
          <w:lang w:val="pl-PL"/>
        </w:rPr>
        <w:t xml:space="preserve"> wraz z kopi</w:t>
      </w:r>
      <w:r w:rsidR="00C75DFE" w:rsidRPr="00316D0B">
        <w:rPr>
          <w:rFonts w:ascii="Times New Roman" w:hAnsi="Times New Roman"/>
          <w:lang w:val="pl-PL"/>
        </w:rPr>
        <w:t>ami</w:t>
      </w:r>
      <w:r w:rsidR="005E7BDD" w:rsidRPr="00316D0B">
        <w:rPr>
          <w:rFonts w:ascii="Times New Roman" w:hAnsi="Times New Roman"/>
          <w:lang w:val="pl-PL"/>
        </w:rPr>
        <w:t xml:space="preserve"> decyzji </w:t>
      </w:r>
      <w:r w:rsidR="00C75DFE" w:rsidRPr="00316D0B">
        <w:rPr>
          <w:rFonts w:ascii="Times New Roman" w:hAnsi="Times New Roman"/>
          <w:lang w:val="pl-PL"/>
        </w:rPr>
        <w:t xml:space="preserve">zatwierdzających dokumentację geologiczną dotyczącą złoża </w:t>
      </w:r>
      <w:r w:rsidR="00C75DFE" w:rsidRPr="001B6935">
        <w:rPr>
          <w:rFonts w:ascii="Times New Roman" w:hAnsi="Times New Roman"/>
          <w:lang w:val="pl-PL"/>
        </w:rPr>
        <w:t>„</w:t>
      </w:r>
      <w:r w:rsidR="00316D0B" w:rsidRPr="001B6935">
        <w:rPr>
          <w:rFonts w:ascii="Times New Roman" w:hAnsi="Times New Roman"/>
          <w:lang w:val="pl-PL"/>
        </w:rPr>
        <w:t>Skała I</w:t>
      </w:r>
      <w:r w:rsidR="00C75DFE" w:rsidRPr="001B6935">
        <w:rPr>
          <w:rFonts w:ascii="Times New Roman" w:hAnsi="Times New Roman"/>
          <w:lang w:val="pl-PL"/>
        </w:rPr>
        <w:t>” wraz z dodatkami;</w:t>
      </w:r>
    </w:p>
    <w:p w14:paraId="0CE9C7A0" w14:textId="77777777" w:rsidR="0019400E" w:rsidRPr="001B6935" w:rsidRDefault="0019400E" w:rsidP="0019400E">
      <w:pPr>
        <w:numPr>
          <w:ilvl w:val="0"/>
          <w:numId w:val="19"/>
        </w:numPr>
        <w:jc w:val="both"/>
        <w:rPr>
          <w:rFonts w:ascii="Times New Roman" w:hAnsi="Times New Roman"/>
          <w:lang w:val="pl-PL"/>
        </w:rPr>
      </w:pPr>
      <w:r w:rsidRPr="001B6935">
        <w:rPr>
          <w:rFonts w:ascii="Times New Roman" w:hAnsi="Times New Roman"/>
          <w:lang w:val="pl-PL"/>
        </w:rPr>
        <w:t xml:space="preserve">dowody potwierdzające zawarte we wniosku dane o posiadaniu środków dla zapewnienia prawidłowego wykonywania zamierzonej działalności, </w:t>
      </w:r>
      <w:r w:rsidR="001B6935" w:rsidRPr="001B6935">
        <w:rPr>
          <w:rFonts w:ascii="Times New Roman" w:hAnsi="Times New Roman"/>
          <w:lang w:val="pl-PL"/>
        </w:rPr>
        <w:t xml:space="preserve">m.in. </w:t>
      </w:r>
      <w:r w:rsidRPr="001B6935">
        <w:rPr>
          <w:rFonts w:ascii="Times New Roman" w:hAnsi="Times New Roman"/>
          <w:lang w:val="pl-PL"/>
        </w:rPr>
        <w:t xml:space="preserve">w postaci </w:t>
      </w:r>
      <w:r w:rsidR="00B77014" w:rsidRPr="001B6935">
        <w:rPr>
          <w:rFonts w:ascii="Times New Roman" w:hAnsi="Times New Roman"/>
          <w:lang w:val="pl-PL"/>
        </w:rPr>
        <w:t>sprawozdania o przychodach, kosztach i wyniku finansowym</w:t>
      </w:r>
      <w:r w:rsidR="001B6935" w:rsidRPr="001B6935">
        <w:rPr>
          <w:rFonts w:ascii="Times New Roman" w:hAnsi="Times New Roman"/>
          <w:lang w:val="pl-PL"/>
        </w:rPr>
        <w:t xml:space="preserve"> za</w:t>
      </w:r>
      <w:r w:rsidR="00B77014" w:rsidRPr="001B6935">
        <w:rPr>
          <w:rFonts w:ascii="Times New Roman" w:hAnsi="Times New Roman"/>
          <w:lang w:val="pl-PL"/>
        </w:rPr>
        <w:t xml:space="preserve"> 2025 r</w:t>
      </w:r>
      <w:r w:rsidR="00086F4E">
        <w:rPr>
          <w:rFonts w:ascii="Times New Roman" w:hAnsi="Times New Roman"/>
          <w:lang w:val="pl-PL"/>
        </w:rPr>
        <w:t>.;</w:t>
      </w:r>
    </w:p>
    <w:p w14:paraId="7F9C0137" w14:textId="77777777" w:rsidR="0019400E" w:rsidRPr="008E0228" w:rsidRDefault="0019400E" w:rsidP="0019400E">
      <w:pPr>
        <w:numPr>
          <w:ilvl w:val="0"/>
          <w:numId w:val="19"/>
        </w:numPr>
        <w:rPr>
          <w:rFonts w:ascii="Times New Roman" w:hAnsi="Times New Roman"/>
          <w:lang w:val="pl-PL"/>
        </w:rPr>
      </w:pPr>
      <w:r w:rsidRPr="008E0228">
        <w:rPr>
          <w:rFonts w:ascii="Times New Roman" w:hAnsi="Times New Roman"/>
          <w:lang w:val="pl-PL"/>
        </w:rPr>
        <w:t xml:space="preserve">projekt zagospodarowania </w:t>
      </w:r>
      <w:bookmarkStart w:id="7" w:name="_Hlk196723411"/>
      <w:r w:rsidRPr="008E0228">
        <w:rPr>
          <w:rFonts w:ascii="Times New Roman" w:hAnsi="Times New Roman"/>
          <w:lang w:val="pl-PL"/>
        </w:rPr>
        <w:t xml:space="preserve">części złoża </w:t>
      </w:r>
      <w:bookmarkEnd w:id="7"/>
      <w:r w:rsidR="00B77014" w:rsidRPr="008E0228">
        <w:rPr>
          <w:rFonts w:ascii="Times New Roman" w:hAnsi="Times New Roman"/>
          <w:lang w:val="pl-PL"/>
        </w:rPr>
        <w:t>dolomitów dewońskich „</w:t>
      </w:r>
      <w:r w:rsidR="001B6935" w:rsidRPr="008E0228">
        <w:rPr>
          <w:rFonts w:ascii="Times New Roman" w:hAnsi="Times New Roman"/>
          <w:lang w:val="pl-PL"/>
        </w:rPr>
        <w:t>Skała I</w:t>
      </w:r>
      <w:r w:rsidRPr="008E0228">
        <w:rPr>
          <w:rFonts w:ascii="Times New Roman" w:hAnsi="Times New Roman"/>
          <w:lang w:val="pl-PL"/>
        </w:rPr>
        <w:t>”.</w:t>
      </w:r>
    </w:p>
    <w:p w14:paraId="1EE78EBF" w14:textId="77777777" w:rsidR="0019400E" w:rsidRPr="008E0228" w:rsidRDefault="0019400E" w:rsidP="0019400E">
      <w:pPr>
        <w:ind w:left="360"/>
        <w:rPr>
          <w:rFonts w:ascii="Times New Roman" w:hAnsi="Times New Roman"/>
          <w:lang w:val="pl-PL"/>
        </w:rPr>
      </w:pPr>
    </w:p>
    <w:p w14:paraId="345C014A" w14:textId="77777777" w:rsidR="00AB2EDA" w:rsidRDefault="00AB2EDA" w:rsidP="0019400E">
      <w:pPr>
        <w:ind w:firstLine="708"/>
        <w:jc w:val="both"/>
        <w:rPr>
          <w:rFonts w:ascii="Times New Roman" w:hAnsi="Times New Roman"/>
          <w:lang w:val="pl-PL" w:eastAsia="pl-PL"/>
        </w:rPr>
      </w:pPr>
      <w:r w:rsidRPr="00AB2EDA">
        <w:rPr>
          <w:rFonts w:ascii="Times New Roman" w:hAnsi="Times New Roman"/>
          <w:lang w:val="pl-PL" w:eastAsia="pl-PL"/>
        </w:rPr>
        <w:t xml:space="preserve">W toku postępowania tut. organ koncesyjny analizując przedłożony wniosek o zmianę koncesji na wydobywanie dolomitów dewońskich ze złoża „Skała I”, nie dopatrzył się wystąpienia którejkolwiek z przesłanek wymienionych w art. 29 </w:t>
      </w:r>
      <w:proofErr w:type="spellStart"/>
      <w:r w:rsidRPr="00AB2EDA">
        <w:rPr>
          <w:rFonts w:ascii="Times New Roman" w:hAnsi="Times New Roman"/>
          <w:lang w:val="pl-PL" w:eastAsia="pl-PL"/>
        </w:rPr>
        <w:t>Pgig</w:t>
      </w:r>
      <w:proofErr w:type="spellEnd"/>
      <w:r w:rsidRPr="00AB2EDA">
        <w:rPr>
          <w:rFonts w:ascii="Times New Roman" w:hAnsi="Times New Roman"/>
          <w:lang w:val="pl-PL" w:eastAsia="pl-PL"/>
        </w:rPr>
        <w:t xml:space="preserve">, będących podstawą do odmowy udzielenia koncesji. Przedmiotowy wniosek odpowiada wymogom płynącym z art. 24 i 26 </w:t>
      </w:r>
      <w:proofErr w:type="spellStart"/>
      <w:r w:rsidRPr="00AB2EDA">
        <w:rPr>
          <w:rFonts w:ascii="Times New Roman" w:hAnsi="Times New Roman"/>
          <w:lang w:val="pl-PL" w:eastAsia="pl-PL"/>
        </w:rPr>
        <w:t>Pgig</w:t>
      </w:r>
      <w:proofErr w:type="spellEnd"/>
      <w:r w:rsidRPr="00AB2EDA">
        <w:rPr>
          <w:rFonts w:ascii="Times New Roman" w:hAnsi="Times New Roman"/>
          <w:lang w:val="pl-PL" w:eastAsia="pl-PL"/>
        </w:rPr>
        <w:t>.</w:t>
      </w:r>
    </w:p>
    <w:p w14:paraId="48AA4DCC" w14:textId="77777777" w:rsidR="0019400E" w:rsidRPr="008E0228" w:rsidRDefault="0052695C" w:rsidP="0019400E">
      <w:pPr>
        <w:ind w:firstLine="708"/>
        <w:jc w:val="both"/>
        <w:rPr>
          <w:rFonts w:ascii="Times New Roman" w:hAnsi="Times New Roman"/>
          <w:lang w:val="pl-PL" w:eastAsia="pl-PL"/>
        </w:rPr>
      </w:pPr>
      <w:r w:rsidRPr="0052695C">
        <w:rPr>
          <w:rFonts w:ascii="Times New Roman" w:hAnsi="Times New Roman"/>
          <w:lang w:val="pl-PL" w:eastAsia="pl-PL"/>
        </w:rPr>
        <w:t xml:space="preserve">W wyniku analizy materiału dowodowego ustalono, że </w:t>
      </w:r>
      <w:r w:rsidR="00CE7A41">
        <w:rPr>
          <w:rFonts w:ascii="Times New Roman" w:hAnsi="Times New Roman"/>
          <w:lang w:val="pl-PL" w:eastAsia="pl-PL"/>
        </w:rPr>
        <w:t>z</w:t>
      </w:r>
      <w:r w:rsidR="0019400E" w:rsidRPr="008E0228">
        <w:rPr>
          <w:rFonts w:ascii="Times New Roman" w:hAnsi="Times New Roman"/>
          <w:lang w:val="pl-PL" w:eastAsia="pl-PL"/>
        </w:rPr>
        <w:t>aproponowana zmiana ww.</w:t>
      </w:r>
      <w:r w:rsidR="008E0228" w:rsidRPr="008E0228">
        <w:rPr>
          <w:rFonts w:ascii="Times New Roman" w:hAnsi="Times New Roman"/>
          <w:lang w:val="pl-PL" w:eastAsia="pl-PL"/>
        </w:rPr>
        <w:t> </w:t>
      </w:r>
      <w:r w:rsidR="0019400E" w:rsidRPr="008E0228">
        <w:rPr>
          <w:rFonts w:ascii="Times New Roman" w:hAnsi="Times New Roman"/>
          <w:lang w:val="pl-PL" w:eastAsia="pl-PL"/>
        </w:rPr>
        <w:t xml:space="preserve">koncesji jest zgodna z decyzją </w:t>
      </w:r>
      <w:r w:rsidR="008E0228" w:rsidRPr="008E0228">
        <w:rPr>
          <w:rFonts w:ascii="Times New Roman" w:hAnsi="Times New Roman"/>
          <w:lang w:val="pl-PL" w:eastAsia="pl-PL"/>
        </w:rPr>
        <w:t>Burmistrza Miasta i</w:t>
      </w:r>
      <w:r w:rsidR="00AB2EDA">
        <w:rPr>
          <w:rFonts w:ascii="Times New Roman" w:hAnsi="Times New Roman"/>
          <w:lang w:val="pl-PL" w:eastAsia="pl-PL"/>
        </w:rPr>
        <w:t> </w:t>
      </w:r>
      <w:r w:rsidR="008E0228" w:rsidRPr="008E0228">
        <w:rPr>
          <w:rFonts w:ascii="Times New Roman" w:hAnsi="Times New Roman"/>
          <w:lang w:val="pl-PL" w:eastAsia="pl-PL"/>
        </w:rPr>
        <w:t>Gminy Nowa Słupia z dnia 22.04.2025 r., znak: RGKOŚ.6220.3.6.2024</w:t>
      </w:r>
      <w:r w:rsidR="005E7BDD" w:rsidRPr="008E0228">
        <w:rPr>
          <w:rFonts w:ascii="Times New Roman" w:hAnsi="Times New Roman"/>
          <w:lang w:val="pl-PL" w:eastAsia="pl-PL"/>
        </w:rPr>
        <w:t xml:space="preserve">, o środowiskowych uwarunkowaniach </w:t>
      </w:r>
      <w:r w:rsidR="0019400E" w:rsidRPr="008E0228">
        <w:rPr>
          <w:rFonts w:ascii="Times New Roman" w:hAnsi="Times New Roman"/>
          <w:lang w:val="pl-PL" w:eastAsia="pl-PL"/>
        </w:rPr>
        <w:t>realizacji przedsięwzięcia</w:t>
      </w:r>
      <w:r w:rsidR="0019400E" w:rsidRPr="008E0228">
        <w:rPr>
          <w:rFonts w:ascii="Times New Roman" w:hAnsi="Times New Roman"/>
          <w:color w:val="000000"/>
          <w:lang w:val="pl-PL" w:eastAsia="pl-PL"/>
        </w:rPr>
        <w:t>.</w:t>
      </w:r>
    </w:p>
    <w:p w14:paraId="487763C0" w14:textId="77777777" w:rsidR="00C75DFE" w:rsidRPr="00C11081" w:rsidRDefault="00AB2EDA" w:rsidP="00C11081">
      <w:pPr>
        <w:tabs>
          <w:tab w:val="center" w:pos="851"/>
        </w:tabs>
        <w:ind w:firstLine="720"/>
        <w:contextualSpacing/>
        <w:jc w:val="both"/>
        <w:rPr>
          <w:rFonts w:ascii="Times New Roman" w:hAnsi="Times New Roman"/>
          <w:color w:val="000000"/>
          <w:lang w:val="pl-PL"/>
        </w:rPr>
      </w:pPr>
      <w:r>
        <w:rPr>
          <w:rFonts w:ascii="Times New Roman" w:hAnsi="Times New Roman"/>
          <w:color w:val="000000"/>
          <w:lang w:val="pl-PL"/>
        </w:rPr>
        <w:t>Z</w:t>
      </w:r>
      <w:r w:rsidR="0019400E" w:rsidRPr="00B5274F">
        <w:rPr>
          <w:rFonts w:ascii="Times New Roman" w:hAnsi="Times New Roman"/>
          <w:color w:val="000000"/>
          <w:lang w:val="pl-PL"/>
        </w:rPr>
        <w:t xml:space="preserve">miana koncesji dotyczy zmiany </w:t>
      </w:r>
      <w:r w:rsidR="008F7E19">
        <w:rPr>
          <w:rFonts w:ascii="Times New Roman" w:hAnsi="Times New Roman"/>
          <w:color w:val="000000"/>
          <w:lang w:val="pl-PL"/>
        </w:rPr>
        <w:t xml:space="preserve">dotychczasowych </w:t>
      </w:r>
      <w:r w:rsidR="0019400E" w:rsidRPr="00B5274F">
        <w:rPr>
          <w:rFonts w:ascii="Times New Roman" w:hAnsi="Times New Roman"/>
          <w:color w:val="000000"/>
          <w:lang w:val="pl-PL"/>
        </w:rPr>
        <w:t>granic pionowych obszaru górniczego</w:t>
      </w:r>
      <w:r w:rsidR="00B5274F">
        <w:rPr>
          <w:rFonts w:ascii="Times New Roman" w:hAnsi="Times New Roman"/>
          <w:color w:val="000000"/>
          <w:lang w:val="pl-PL"/>
        </w:rPr>
        <w:t>, w związku z</w:t>
      </w:r>
      <w:r w:rsidR="00125C0C">
        <w:rPr>
          <w:rFonts w:ascii="Times New Roman" w:hAnsi="Times New Roman"/>
          <w:color w:val="000000"/>
          <w:lang w:val="pl-PL"/>
        </w:rPr>
        <w:t> </w:t>
      </w:r>
      <w:r w:rsidR="00B5274F">
        <w:rPr>
          <w:rFonts w:ascii="Times New Roman" w:hAnsi="Times New Roman"/>
          <w:color w:val="000000"/>
          <w:lang w:val="pl-PL"/>
        </w:rPr>
        <w:t xml:space="preserve">zaprojektowanym </w:t>
      </w:r>
      <w:r w:rsidR="00B5274F" w:rsidRPr="00B5274F">
        <w:rPr>
          <w:rFonts w:ascii="Times New Roman" w:hAnsi="Times New Roman"/>
          <w:color w:val="000000"/>
          <w:lang w:val="pl-PL"/>
        </w:rPr>
        <w:t>zwiększeni</w:t>
      </w:r>
      <w:r w:rsidR="00B5274F">
        <w:rPr>
          <w:rFonts w:ascii="Times New Roman" w:hAnsi="Times New Roman"/>
          <w:color w:val="000000"/>
          <w:lang w:val="pl-PL"/>
        </w:rPr>
        <w:t>em</w:t>
      </w:r>
      <w:r w:rsidR="00B5274F" w:rsidRPr="00B5274F">
        <w:rPr>
          <w:rFonts w:ascii="Times New Roman" w:hAnsi="Times New Roman"/>
          <w:color w:val="000000"/>
          <w:lang w:val="pl-PL"/>
        </w:rPr>
        <w:t xml:space="preserve"> zakresu eksploatacji </w:t>
      </w:r>
      <w:r w:rsidR="002D683D">
        <w:rPr>
          <w:rFonts w:ascii="Times New Roman" w:hAnsi="Times New Roman"/>
          <w:color w:val="000000"/>
          <w:lang w:val="pl-PL"/>
        </w:rPr>
        <w:t>w kierunku</w:t>
      </w:r>
      <w:r w:rsidR="00B5274F" w:rsidRPr="00B5274F">
        <w:rPr>
          <w:rFonts w:ascii="Times New Roman" w:hAnsi="Times New Roman"/>
          <w:color w:val="000000"/>
          <w:lang w:val="pl-PL"/>
        </w:rPr>
        <w:t xml:space="preserve"> południowo-wschodni</w:t>
      </w:r>
      <w:r w:rsidR="002D683D">
        <w:rPr>
          <w:rFonts w:ascii="Times New Roman" w:hAnsi="Times New Roman"/>
          <w:color w:val="000000"/>
          <w:lang w:val="pl-PL"/>
        </w:rPr>
        <w:t>m</w:t>
      </w:r>
      <w:r w:rsidR="00B5274F" w:rsidRPr="00B5274F">
        <w:rPr>
          <w:rFonts w:ascii="Times New Roman" w:hAnsi="Times New Roman"/>
          <w:color w:val="000000"/>
          <w:lang w:val="pl-PL"/>
        </w:rPr>
        <w:t>, południow</w:t>
      </w:r>
      <w:r w:rsidR="002D683D">
        <w:rPr>
          <w:rFonts w:ascii="Times New Roman" w:hAnsi="Times New Roman"/>
          <w:color w:val="000000"/>
          <w:lang w:val="pl-PL"/>
        </w:rPr>
        <w:t>ym</w:t>
      </w:r>
      <w:r w:rsidR="00B5274F" w:rsidRPr="00B5274F">
        <w:rPr>
          <w:rFonts w:ascii="Times New Roman" w:hAnsi="Times New Roman"/>
          <w:color w:val="000000"/>
          <w:lang w:val="pl-PL"/>
        </w:rPr>
        <w:t xml:space="preserve"> i południowo-zachodni</w:t>
      </w:r>
      <w:r w:rsidR="002D683D">
        <w:rPr>
          <w:rFonts w:ascii="Times New Roman" w:hAnsi="Times New Roman"/>
          <w:color w:val="000000"/>
          <w:lang w:val="pl-PL"/>
        </w:rPr>
        <w:t xml:space="preserve">m. </w:t>
      </w:r>
      <w:r w:rsidR="00484A27">
        <w:rPr>
          <w:rFonts w:ascii="Times New Roman" w:hAnsi="Times New Roman"/>
          <w:color w:val="000000"/>
          <w:lang w:val="pl-PL"/>
        </w:rPr>
        <w:t>Zmiana zakresu eksploatacji poprzez z</w:t>
      </w:r>
      <w:r w:rsidR="00C11081">
        <w:rPr>
          <w:rFonts w:ascii="Times New Roman" w:hAnsi="Times New Roman"/>
          <w:color w:val="000000"/>
          <w:lang w:val="pl-PL"/>
        </w:rPr>
        <w:t xml:space="preserve">aprojektowanie robót udostępniających i górniczych </w:t>
      </w:r>
      <w:r w:rsidR="00484A27" w:rsidRPr="00484A27">
        <w:rPr>
          <w:rFonts w:ascii="Times New Roman" w:hAnsi="Times New Roman"/>
          <w:color w:val="000000"/>
          <w:lang w:val="pl-PL"/>
        </w:rPr>
        <w:t xml:space="preserve">poza przemysłowymi granicami </w:t>
      </w:r>
      <w:r w:rsidR="00484A27">
        <w:rPr>
          <w:rFonts w:ascii="Times New Roman" w:hAnsi="Times New Roman"/>
          <w:color w:val="000000"/>
          <w:lang w:val="pl-PL"/>
        </w:rPr>
        <w:t xml:space="preserve">złoża </w:t>
      </w:r>
      <w:r w:rsidR="00C11081">
        <w:rPr>
          <w:rFonts w:ascii="Times New Roman" w:hAnsi="Times New Roman"/>
          <w:color w:val="000000"/>
          <w:lang w:val="pl-PL"/>
        </w:rPr>
        <w:t xml:space="preserve">umożliwi </w:t>
      </w:r>
      <w:r w:rsidR="00B5274F">
        <w:rPr>
          <w:rFonts w:ascii="Times New Roman" w:hAnsi="Times New Roman"/>
          <w:color w:val="000000"/>
          <w:lang w:val="pl-PL"/>
        </w:rPr>
        <w:t>wyeksploatowanie zasobów</w:t>
      </w:r>
      <w:r w:rsidR="00F77AB8">
        <w:rPr>
          <w:rFonts w:ascii="Times New Roman" w:hAnsi="Times New Roman"/>
          <w:color w:val="000000"/>
          <w:lang w:val="pl-PL"/>
        </w:rPr>
        <w:t xml:space="preserve"> </w:t>
      </w:r>
      <w:r w:rsidR="00B5274F">
        <w:rPr>
          <w:rFonts w:ascii="Times New Roman" w:hAnsi="Times New Roman"/>
          <w:color w:val="000000"/>
          <w:lang w:val="pl-PL"/>
        </w:rPr>
        <w:t xml:space="preserve">obecnie zakwalifikowanych jako straty </w:t>
      </w:r>
      <w:proofErr w:type="spellStart"/>
      <w:r w:rsidR="00B5274F">
        <w:rPr>
          <w:rFonts w:ascii="Times New Roman" w:hAnsi="Times New Roman"/>
          <w:color w:val="000000"/>
          <w:lang w:val="pl-PL"/>
        </w:rPr>
        <w:t>pozaeksploatacyjne</w:t>
      </w:r>
      <w:proofErr w:type="spellEnd"/>
      <w:r w:rsidR="00B5274F">
        <w:rPr>
          <w:rFonts w:ascii="Times New Roman" w:hAnsi="Times New Roman"/>
          <w:color w:val="000000"/>
          <w:lang w:val="pl-PL"/>
        </w:rPr>
        <w:t>.</w:t>
      </w:r>
      <w:r w:rsidR="008F7E19">
        <w:rPr>
          <w:rFonts w:ascii="Times New Roman" w:hAnsi="Times New Roman"/>
          <w:color w:val="000000"/>
          <w:lang w:val="pl-PL"/>
        </w:rPr>
        <w:t xml:space="preserve"> Poszerzenie obejmie obszar ok. 1,6 ha, stanowiący tereny kopalniane, rolne oraz tereny dawnego koryta rzeki Dobruchny</w:t>
      </w:r>
      <w:r w:rsidR="00A930FE">
        <w:rPr>
          <w:rFonts w:ascii="Times New Roman" w:hAnsi="Times New Roman"/>
          <w:color w:val="000000"/>
          <w:lang w:val="pl-PL"/>
        </w:rPr>
        <w:t xml:space="preserve"> z</w:t>
      </w:r>
      <w:r w:rsidR="00F77AB8">
        <w:rPr>
          <w:rFonts w:ascii="Times New Roman" w:hAnsi="Times New Roman"/>
          <w:color w:val="000000"/>
          <w:lang w:val="pl-PL"/>
        </w:rPr>
        <w:t> </w:t>
      </w:r>
      <w:r w:rsidR="00A930FE">
        <w:rPr>
          <w:rFonts w:ascii="Times New Roman" w:hAnsi="Times New Roman"/>
          <w:color w:val="000000"/>
          <w:lang w:val="pl-PL"/>
        </w:rPr>
        <w:t>dopływem</w:t>
      </w:r>
      <w:r w:rsidR="008F7E19">
        <w:rPr>
          <w:rFonts w:ascii="Times New Roman" w:hAnsi="Times New Roman"/>
          <w:color w:val="000000"/>
          <w:lang w:val="pl-PL"/>
        </w:rPr>
        <w:t>, które zostało przeniesione</w:t>
      </w:r>
      <w:r w:rsidR="00A930FE">
        <w:rPr>
          <w:rFonts w:ascii="Times New Roman" w:hAnsi="Times New Roman"/>
          <w:color w:val="000000"/>
          <w:lang w:val="pl-PL"/>
        </w:rPr>
        <w:t xml:space="preserve"> </w:t>
      </w:r>
      <w:r w:rsidR="008F7E19">
        <w:rPr>
          <w:rFonts w:ascii="Times New Roman" w:hAnsi="Times New Roman"/>
          <w:color w:val="000000"/>
          <w:lang w:val="pl-PL"/>
        </w:rPr>
        <w:t>p</w:t>
      </w:r>
      <w:r w:rsidR="00A930FE">
        <w:rPr>
          <w:rFonts w:ascii="Times New Roman" w:hAnsi="Times New Roman"/>
          <w:color w:val="000000"/>
          <w:lang w:val="pl-PL"/>
        </w:rPr>
        <w:t xml:space="preserve">oza teren planowanego wydobycia na podstawie </w:t>
      </w:r>
      <w:r w:rsidR="004F03EA">
        <w:rPr>
          <w:rFonts w:ascii="Times New Roman" w:hAnsi="Times New Roman"/>
          <w:color w:val="000000"/>
          <w:lang w:val="pl-PL"/>
        </w:rPr>
        <w:t xml:space="preserve">decyzji Wojewody Świętokrzyskiego nr 23/2024 z dnia 19.11.2024, znak: IR.II.7840.3.6.2024. </w:t>
      </w:r>
      <w:r w:rsidR="005D740B">
        <w:rPr>
          <w:rFonts w:ascii="Times New Roman" w:hAnsi="Times New Roman"/>
          <w:color w:val="000000"/>
          <w:lang w:val="pl-PL"/>
        </w:rPr>
        <w:t xml:space="preserve">Zmianie nie uległa dotychczasowa pozioma granica eksploatacji, stanowiącą jednocześnie poziomą granicę </w:t>
      </w:r>
      <w:r w:rsidR="00A24CD8">
        <w:rPr>
          <w:rFonts w:ascii="Times New Roman" w:hAnsi="Times New Roman"/>
          <w:color w:val="000000"/>
          <w:lang w:val="pl-PL"/>
        </w:rPr>
        <w:t>projektowanego</w:t>
      </w:r>
      <w:r w:rsidR="005D740B">
        <w:rPr>
          <w:rFonts w:ascii="Times New Roman" w:hAnsi="Times New Roman"/>
          <w:color w:val="000000"/>
          <w:lang w:val="pl-PL"/>
        </w:rPr>
        <w:t xml:space="preserve"> obszaru górniczego „Skała II</w:t>
      </w:r>
      <w:r w:rsidR="00A24CD8">
        <w:rPr>
          <w:rFonts w:ascii="Times New Roman" w:hAnsi="Times New Roman"/>
          <w:color w:val="000000"/>
          <w:lang w:val="pl-PL"/>
        </w:rPr>
        <w:t>E</w:t>
      </w:r>
      <w:r w:rsidR="005D740B">
        <w:rPr>
          <w:rFonts w:ascii="Times New Roman" w:hAnsi="Times New Roman"/>
          <w:color w:val="000000"/>
          <w:lang w:val="pl-PL"/>
        </w:rPr>
        <w:t xml:space="preserve">”, którą ustalono na rzędnej +187,00 m n.p.m. </w:t>
      </w:r>
    </w:p>
    <w:p w14:paraId="273A9205" w14:textId="77777777" w:rsidR="0019400E" w:rsidRPr="005E6549" w:rsidRDefault="0019400E" w:rsidP="0019400E">
      <w:pPr>
        <w:ind w:firstLine="708"/>
        <w:jc w:val="both"/>
        <w:rPr>
          <w:rFonts w:ascii="Times New Roman" w:hAnsi="Times New Roman"/>
          <w:highlight w:val="yellow"/>
          <w:lang w:val="pl-PL" w:eastAsia="pl-PL"/>
        </w:rPr>
      </w:pPr>
      <w:r w:rsidRPr="008C778F">
        <w:rPr>
          <w:rFonts w:ascii="Times New Roman" w:hAnsi="Times New Roman"/>
          <w:lang w:val="pl-PL" w:eastAsia="pl-PL"/>
        </w:rPr>
        <w:t>Wobec powyższego, we wniosku zaproponowano nowy obszar górniczy „</w:t>
      </w:r>
      <w:r w:rsidR="008C778F" w:rsidRPr="008C778F">
        <w:rPr>
          <w:rFonts w:ascii="Times New Roman" w:hAnsi="Times New Roman"/>
          <w:lang w:val="pl-PL" w:eastAsia="pl-PL"/>
        </w:rPr>
        <w:t>Skała IIE</w:t>
      </w:r>
      <w:r w:rsidRPr="008C778F">
        <w:rPr>
          <w:rFonts w:ascii="Times New Roman" w:hAnsi="Times New Roman"/>
          <w:lang w:val="pl-PL" w:eastAsia="pl-PL"/>
        </w:rPr>
        <w:t>” o</w:t>
      </w:r>
      <w:r w:rsidR="008C778F" w:rsidRPr="008C778F">
        <w:rPr>
          <w:rFonts w:ascii="Times New Roman" w:hAnsi="Times New Roman"/>
          <w:lang w:val="pl-PL" w:eastAsia="pl-PL"/>
        </w:rPr>
        <w:t> </w:t>
      </w:r>
      <w:r w:rsidRPr="008C778F">
        <w:rPr>
          <w:rFonts w:ascii="Times New Roman" w:hAnsi="Times New Roman"/>
          <w:lang w:val="pl-PL" w:eastAsia="pl-PL"/>
        </w:rPr>
        <w:t xml:space="preserve">powierzchni </w:t>
      </w:r>
      <w:r w:rsidR="008C778F" w:rsidRPr="008C778F">
        <w:rPr>
          <w:rFonts w:ascii="Times New Roman" w:hAnsi="Times New Roman"/>
          <w:lang w:val="pl-PL" w:eastAsia="pl-PL"/>
        </w:rPr>
        <w:t xml:space="preserve">8 ha 3160 </w:t>
      </w:r>
      <w:r w:rsidR="004B3118" w:rsidRPr="008C778F">
        <w:rPr>
          <w:rFonts w:ascii="Times New Roman" w:hAnsi="Times New Roman"/>
          <w:lang w:val="pl-PL"/>
        </w:rPr>
        <w:t>m</w:t>
      </w:r>
      <w:r w:rsidR="004B3118" w:rsidRPr="008C778F">
        <w:rPr>
          <w:rFonts w:ascii="Times New Roman" w:hAnsi="Times New Roman"/>
          <w:vertAlign w:val="superscript"/>
          <w:lang w:val="pl-PL"/>
        </w:rPr>
        <w:t xml:space="preserve">2 </w:t>
      </w:r>
      <w:r w:rsidRPr="008C778F">
        <w:rPr>
          <w:rFonts w:ascii="Times New Roman" w:hAnsi="Times New Roman"/>
          <w:lang w:val="pl-PL" w:eastAsia="pl-PL"/>
        </w:rPr>
        <w:t>oraz nowy teren górniczy</w:t>
      </w:r>
      <w:r w:rsidR="004B3118" w:rsidRPr="008C778F">
        <w:rPr>
          <w:rFonts w:ascii="Times New Roman" w:hAnsi="Times New Roman"/>
          <w:lang w:val="pl-PL" w:eastAsia="pl-PL"/>
        </w:rPr>
        <w:t xml:space="preserve"> „</w:t>
      </w:r>
      <w:r w:rsidR="008C778F" w:rsidRPr="008C778F">
        <w:rPr>
          <w:rFonts w:ascii="Times New Roman" w:hAnsi="Times New Roman"/>
          <w:lang w:val="pl-PL" w:eastAsia="pl-PL"/>
        </w:rPr>
        <w:t>Skała IIE</w:t>
      </w:r>
      <w:r w:rsidR="004B3118" w:rsidRPr="008C778F">
        <w:rPr>
          <w:rFonts w:ascii="Times New Roman" w:hAnsi="Times New Roman"/>
          <w:lang w:val="pl-PL" w:eastAsia="pl-PL"/>
        </w:rPr>
        <w:t>”</w:t>
      </w:r>
      <w:r w:rsidR="00553862">
        <w:rPr>
          <w:rFonts w:ascii="Times New Roman" w:hAnsi="Times New Roman"/>
          <w:lang w:val="pl-PL" w:eastAsia="pl-PL"/>
        </w:rPr>
        <w:t xml:space="preserve"> </w:t>
      </w:r>
      <w:r w:rsidRPr="008C778F">
        <w:rPr>
          <w:rFonts w:ascii="Times New Roman" w:hAnsi="Times New Roman"/>
          <w:lang w:val="pl-PL" w:eastAsia="pl-PL"/>
        </w:rPr>
        <w:t xml:space="preserve">o powierzchni </w:t>
      </w:r>
      <w:r w:rsidR="008C778F" w:rsidRPr="008C778F">
        <w:rPr>
          <w:rFonts w:ascii="Times New Roman" w:hAnsi="Times New Roman"/>
          <w:lang w:val="pl-PL"/>
        </w:rPr>
        <w:t>62 ha 9966</w:t>
      </w:r>
      <w:r w:rsidR="008C778F">
        <w:rPr>
          <w:rFonts w:ascii="Times New Roman" w:hAnsi="Times New Roman"/>
          <w:lang w:val="pl-PL"/>
        </w:rPr>
        <w:t> </w:t>
      </w:r>
      <w:r w:rsidR="004B3118" w:rsidRPr="008C778F">
        <w:rPr>
          <w:rFonts w:ascii="Times New Roman" w:hAnsi="Times New Roman"/>
          <w:lang w:val="pl-PL"/>
        </w:rPr>
        <w:t>m</w:t>
      </w:r>
      <w:r w:rsidR="004B3118" w:rsidRPr="008C778F">
        <w:rPr>
          <w:rFonts w:ascii="Times New Roman" w:hAnsi="Times New Roman"/>
          <w:vertAlign w:val="superscript"/>
          <w:lang w:val="pl-PL"/>
        </w:rPr>
        <w:t>2</w:t>
      </w:r>
      <w:r w:rsidRPr="008C778F">
        <w:rPr>
          <w:rFonts w:ascii="Times New Roman" w:hAnsi="Times New Roman"/>
          <w:lang w:val="pl-PL" w:eastAsia="pl-PL"/>
        </w:rPr>
        <w:t xml:space="preserve">. </w:t>
      </w:r>
      <w:r w:rsidRPr="00553862">
        <w:rPr>
          <w:rFonts w:ascii="Times New Roman" w:hAnsi="Times New Roman"/>
          <w:lang w:val="pl-PL" w:eastAsia="pl-PL"/>
        </w:rPr>
        <w:t>Obszarem górniczym objęto przestrzeń niezbędną do wydobywania kopaliny z</w:t>
      </w:r>
      <w:r w:rsidR="008C778F" w:rsidRPr="00553862">
        <w:rPr>
          <w:rFonts w:ascii="Times New Roman" w:hAnsi="Times New Roman"/>
          <w:lang w:val="pl-PL" w:eastAsia="pl-PL"/>
        </w:rPr>
        <w:t>e</w:t>
      </w:r>
      <w:r w:rsidRPr="00553862">
        <w:rPr>
          <w:rFonts w:ascii="Times New Roman" w:hAnsi="Times New Roman"/>
          <w:lang w:val="pl-PL" w:eastAsia="pl-PL"/>
        </w:rPr>
        <w:t xml:space="preserve"> złoża </w:t>
      </w:r>
      <w:r w:rsidR="004B3118" w:rsidRPr="00553862">
        <w:rPr>
          <w:rFonts w:ascii="Times New Roman" w:hAnsi="Times New Roman"/>
          <w:lang w:val="pl-PL" w:eastAsia="pl-PL"/>
        </w:rPr>
        <w:t>„</w:t>
      </w:r>
      <w:r w:rsidR="008C778F" w:rsidRPr="00553862">
        <w:rPr>
          <w:rFonts w:ascii="Times New Roman" w:hAnsi="Times New Roman"/>
          <w:lang w:val="pl-PL" w:eastAsia="pl-PL"/>
        </w:rPr>
        <w:t>Skała I</w:t>
      </w:r>
      <w:r w:rsidRPr="00553862">
        <w:rPr>
          <w:rFonts w:ascii="Times New Roman" w:hAnsi="Times New Roman"/>
          <w:lang w:val="pl-PL" w:eastAsia="pl-PL"/>
        </w:rPr>
        <w:t xml:space="preserve">” oraz prowadzenia robót górniczych niezbędnych do </w:t>
      </w:r>
      <w:r w:rsidRPr="00AE6B4E">
        <w:rPr>
          <w:rFonts w:ascii="Times New Roman" w:hAnsi="Times New Roman"/>
          <w:lang w:val="pl-PL" w:eastAsia="pl-PL"/>
        </w:rPr>
        <w:t xml:space="preserve">wykonywania koncesji. Zasięg terenu górniczego determinowany </w:t>
      </w:r>
      <w:r w:rsidR="004A0CD5">
        <w:rPr>
          <w:rFonts w:ascii="Times New Roman" w:hAnsi="Times New Roman"/>
          <w:lang w:val="pl-PL" w:eastAsia="pl-PL"/>
        </w:rPr>
        <w:t xml:space="preserve">jest </w:t>
      </w:r>
      <w:r w:rsidRPr="00AE6B4E">
        <w:rPr>
          <w:rFonts w:ascii="Times New Roman" w:hAnsi="Times New Roman"/>
          <w:lang w:val="pl-PL" w:eastAsia="pl-PL"/>
        </w:rPr>
        <w:t>maksymalnym zasięgiem leja depresji pochodzącym od odwodnienia wyrobiska do docelowej rzędnej +</w:t>
      </w:r>
      <w:r w:rsidR="0027245F" w:rsidRPr="00AE6B4E">
        <w:rPr>
          <w:rFonts w:ascii="Times New Roman" w:hAnsi="Times New Roman"/>
          <w:lang w:val="pl-PL" w:eastAsia="pl-PL"/>
        </w:rPr>
        <w:t>1</w:t>
      </w:r>
      <w:r w:rsidR="00AE6B4E" w:rsidRPr="00AE6B4E">
        <w:rPr>
          <w:rFonts w:ascii="Times New Roman" w:hAnsi="Times New Roman"/>
          <w:lang w:val="pl-PL" w:eastAsia="pl-PL"/>
        </w:rPr>
        <w:t>87</w:t>
      </w:r>
      <w:r w:rsidRPr="00AE6B4E">
        <w:rPr>
          <w:rFonts w:ascii="Times New Roman" w:hAnsi="Times New Roman"/>
          <w:lang w:val="pl-PL" w:eastAsia="pl-PL"/>
        </w:rPr>
        <w:t>,0</w:t>
      </w:r>
      <w:r w:rsidR="0027245F" w:rsidRPr="00AE6B4E">
        <w:rPr>
          <w:rFonts w:ascii="Times New Roman" w:hAnsi="Times New Roman"/>
          <w:lang w:val="pl-PL" w:eastAsia="pl-PL"/>
        </w:rPr>
        <w:t>0</w:t>
      </w:r>
      <w:r w:rsidRPr="00AE6B4E">
        <w:rPr>
          <w:rFonts w:ascii="Times New Roman" w:hAnsi="Times New Roman"/>
          <w:lang w:val="pl-PL" w:eastAsia="pl-PL"/>
        </w:rPr>
        <w:t xml:space="preserve"> m n.p.m. </w:t>
      </w:r>
    </w:p>
    <w:p w14:paraId="0D00986B" w14:textId="77777777" w:rsidR="0019400E" w:rsidRPr="005E6549" w:rsidRDefault="0019400E" w:rsidP="0019400E">
      <w:pPr>
        <w:ind w:firstLine="708"/>
        <w:jc w:val="both"/>
        <w:rPr>
          <w:rFonts w:ascii="Times New Roman" w:hAnsi="Times New Roman"/>
          <w:highlight w:val="yellow"/>
          <w:lang w:val="pl-PL" w:eastAsia="pl-PL"/>
        </w:rPr>
      </w:pPr>
      <w:r w:rsidRPr="00AE6B4E">
        <w:rPr>
          <w:rFonts w:ascii="Times New Roman" w:hAnsi="Times New Roman"/>
          <w:lang w:val="pl-PL" w:eastAsia="pl-PL"/>
        </w:rPr>
        <w:t>Z dokumentacji sprawy wynika, że eksploatacja złoża „</w:t>
      </w:r>
      <w:r w:rsidR="00AE6B4E" w:rsidRPr="00AE6B4E">
        <w:rPr>
          <w:rFonts w:ascii="Times New Roman" w:hAnsi="Times New Roman"/>
          <w:lang w:val="pl-PL" w:eastAsia="pl-PL"/>
        </w:rPr>
        <w:t>Skała I</w:t>
      </w:r>
      <w:r w:rsidRPr="00AE6B4E">
        <w:rPr>
          <w:rFonts w:ascii="Times New Roman" w:hAnsi="Times New Roman"/>
          <w:lang w:val="pl-PL" w:eastAsia="pl-PL"/>
        </w:rPr>
        <w:t>” w granicach wyznaczonego obszaru górniczego „</w:t>
      </w:r>
      <w:r w:rsidR="00AE6B4E" w:rsidRPr="00AE6B4E">
        <w:rPr>
          <w:rFonts w:ascii="Times New Roman" w:hAnsi="Times New Roman"/>
          <w:lang w:val="pl-PL" w:eastAsia="pl-PL"/>
        </w:rPr>
        <w:t>Skała IIE</w:t>
      </w:r>
      <w:r w:rsidRPr="00AE6B4E">
        <w:rPr>
          <w:rFonts w:ascii="Times New Roman" w:hAnsi="Times New Roman"/>
          <w:lang w:val="pl-PL" w:eastAsia="pl-PL"/>
        </w:rPr>
        <w:t xml:space="preserve">” </w:t>
      </w:r>
      <w:r w:rsidR="0027245F" w:rsidRPr="00AE6B4E">
        <w:rPr>
          <w:rFonts w:ascii="Times New Roman" w:hAnsi="Times New Roman"/>
          <w:lang w:val="pl-PL" w:eastAsia="pl-PL"/>
        </w:rPr>
        <w:t xml:space="preserve">prowadzona będzie </w:t>
      </w:r>
      <w:bookmarkStart w:id="8" w:name="_Hlk211597390"/>
      <w:r w:rsidRPr="00AE6B4E">
        <w:rPr>
          <w:rFonts w:ascii="Times New Roman" w:hAnsi="Times New Roman"/>
          <w:lang w:val="pl-PL" w:eastAsia="pl-PL"/>
        </w:rPr>
        <w:t xml:space="preserve">przy zachowaniu pasów ochronnych </w:t>
      </w:r>
      <w:r w:rsidR="00BE0865">
        <w:rPr>
          <w:rFonts w:ascii="Times New Roman" w:hAnsi="Times New Roman"/>
          <w:lang w:val="pl-PL" w:eastAsia="pl-PL"/>
        </w:rPr>
        <w:t>wzdłuż</w:t>
      </w:r>
      <w:r w:rsidRPr="00AE6B4E">
        <w:rPr>
          <w:rFonts w:ascii="Times New Roman" w:hAnsi="Times New Roman"/>
          <w:lang w:val="pl-PL" w:eastAsia="pl-PL"/>
        </w:rPr>
        <w:t xml:space="preserve"> </w:t>
      </w:r>
      <w:r w:rsidR="00BE0865">
        <w:rPr>
          <w:rFonts w:ascii="Times New Roman" w:hAnsi="Times New Roman"/>
          <w:lang w:val="pl-PL" w:eastAsia="pl-PL"/>
        </w:rPr>
        <w:t xml:space="preserve">krawędzi docelowego </w:t>
      </w:r>
      <w:r w:rsidRPr="00AE6B4E">
        <w:rPr>
          <w:rFonts w:ascii="Times New Roman" w:hAnsi="Times New Roman"/>
          <w:lang w:val="pl-PL" w:eastAsia="pl-PL"/>
        </w:rPr>
        <w:t xml:space="preserve">wyrobiska, </w:t>
      </w:r>
      <w:r w:rsidR="00BE0865" w:rsidRPr="00BE0865">
        <w:rPr>
          <w:rFonts w:ascii="Times New Roman" w:hAnsi="Times New Roman"/>
          <w:lang w:val="pl-PL" w:eastAsia="pl-PL"/>
        </w:rPr>
        <w:t>wynikających z Polskiej Normy PN-G-02100 „Górnictwo odkrywkowe. Pas zagrożenia i pas ochronny wyrobisk odkrywkowych, Użytkowanie i szerokość”</w:t>
      </w:r>
      <w:r w:rsidR="00BE0865">
        <w:rPr>
          <w:rFonts w:ascii="Times New Roman" w:hAnsi="Times New Roman"/>
          <w:lang w:val="pl-PL" w:eastAsia="pl-PL"/>
        </w:rPr>
        <w:t xml:space="preserve">, tj.: </w:t>
      </w:r>
      <w:bookmarkEnd w:id="8"/>
      <w:r w:rsidR="00BE0865" w:rsidRPr="00BE0865">
        <w:rPr>
          <w:rFonts w:ascii="Times New Roman" w:hAnsi="Times New Roman"/>
          <w:lang w:val="pl-PL" w:eastAsia="pl-PL"/>
        </w:rPr>
        <w:t>min. 25 m od górnej krawędzi koryta rzeki Dobruchny, 10 m od drogi przebiegającej wzdłuż północnej granicy złoża „Skała I”, oraz 6 m od granicy działek, do których Przedsiębiorca nie posiada tytułu prawnego</w:t>
      </w:r>
      <w:r w:rsidR="00BE0865">
        <w:rPr>
          <w:rFonts w:ascii="Times New Roman" w:hAnsi="Times New Roman"/>
          <w:lang w:val="pl-PL" w:eastAsia="pl-PL"/>
        </w:rPr>
        <w:t>.</w:t>
      </w:r>
    </w:p>
    <w:p w14:paraId="6AE4091A" w14:textId="77777777" w:rsidR="00AA2BEE" w:rsidRPr="0073555B" w:rsidRDefault="0019400E" w:rsidP="0019400E">
      <w:pPr>
        <w:ind w:firstLine="708"/>
        <w:jc w:val="both"/>
        <w:rPr>
          <w:rFonts w:ascii="Times New Roman" w:hAnsi="Times New Roman"/>
          <w:lang w:val="pl-PL"/>
        </w:rPr>
      </w:pPr>
      <w:r w:rsidRPr="00CC3696">
        <w:rPr>
          <w:rFonts w:ascii="Times New Roman" w:hAnsi="Times New Roman"/>
          <w:lang w:val="pl-PL"/>
        </w:rPr>
        <w:t>Zgodnie z projektem zagospodarowania części złoża „</w:t>
      </w:r>
      <w:r w:rsidR="00FC34F3" w:rsidRPr="00CC3696">
        <w:rPr>
          <w:rFonts w:ascii="Times New Roman" w:hAnsi="Times New Roman"/>
          <w:lang w:val="pl-PL"/>
        </w:rPr>
        <w:t>Skała I</w:t>
      </w:r>
      <w:r w:rsidRPr="00CC3696">
        <w:rPr>
          <w:rFonts w:ascii="Times New Roman" w:hAnsi="Times New Roman"/>
          <w:lang w:val="pl-PL"/>
        </w:rPr>
        <w:t xml:space="preserve">” wydobycie </w:t>
      </w:r>
      <w:r w:rsidR="00B36AAA" w:rsidRPr="00CC3696">
        <w:rPr>
          <w:rFonts w:ascii="Times New Roman" w:hAnsi="Times New Roman"/>
          <w:lang w:val="pl-PL"/>
        </w:rPr>
        <w:t>kopaliny</w:t>
      </w:r>
      <w:r w:rsidRPr="00CC3696">
        <w:rPr>
          <w:rFonts w:ascii="Times New Roman" w:hAnsi="Times New Roman"/>
          <w:lang w:val="pl-PL"/>
        </w:rPr>
        <w:t xml:space="preserve"> z</w:t>
      </w:r>
      <w:r w:rsidR="00B36AAA" w:rsidRPr="00CC3696">
        <w:rPr>
          <w:rFonts w:ascii="Times New Roman" w:hAnsi="Times New Roman"/>
          <w:lang w:val="pl-PL"/>
        </w:rPr>
        <w:t> </w:t>
      </w:r>
      <w:r w:rsidRPr="00CC3696">
        <w:rPr>
          <w:rFonts w:ascii="Times New Roman" w:hAnsi="Times New Roman"/>
          <w:lang w:val="pl-PL"/>
        </w:rPr>
        <w:t xml:space="preserve">tego złoża prowadzone będzie tak jak dotychczas, tj. </w:t>
      </w:r>
      <w:r w:rsidR="00B8261B">
        <w:rPr>
          <w:rFonts w:ascii="Times New Roman" w:hAnsi="Times New Roman"/>
          <w:lang w:val="pl-PL"/>
        </w:rPr>
        <w:t xml:space="preserve">metodą </w:t>
      </w:r>
      <w:r w:rsidR="00CC3696" w:rsidRPr="00CC3696">
        <w:rPr>
          <w:rFonts w:ascii="Times New Roman" w:hAnsi="Times New Roman"/>
          <w:lang w:val="pl-PL"/>
        </w:rPr>
        <w:t>odkrywkową, systemem ścianowym i</w:t>
      </w:r>
      <w:r w:rsidR="002A5488">
        <w:rPr>
          <w:rFonts w:ascii="Times New Roman" w:hAnsi="Times New Roman"/>
          <w:lang w:val="pl-PL"/>
        </w:rPr>
        <w:t> </w:t>
      </w:r>
      <w:r w:rsidR="00CC3696" w:rsidRPr="00CC3696">
        <w:rPr>
          <w:rFonts w:ascii="Times New Roman" w:hAnsi="Times New Roman"/>
          <w:lang w:val="pl-PL"/>
        </w:rPr>
        <w:t xml:space="preserve">zabierkowym, w wyrobisku stokowo-wgłębnym </w:t>
      </w:r>
      <w:r w:rsidRPr="00CC3696">
        <w:rPr>
          <w:rFonts w:ascii="Times New Roman" w:hAnsi="Times New Roman"/>
          <w:lang w:val="pl-PL"/>
        </w:rPr>
        <w:t xml:space="preserve">przy użyciu materiałów wybuchowych, </w:t>
      </w:r>
      <w:r w:rsidR="00B36AAA" w:rsidRPr="00CC3696">
        <w:rPr>
          <w:rFonts w:ascii="Times New Roman" w:hAnsi="Times New Roman"/>
          <w:lang w:val="pl-PL"/>
        </w:rPr>
        <w:t xml:space="preserve">oraz pomocniczo sposobami mechanicznymi. Po zmianie koncesji zwiększy się natomiast zakres </w:t>
      </w:r>
      <w:r w:rsidR="00EB257E" w:rsidRPr="00CC3696">
        <w:rPr>
          <w:rFonts w:ascii="Times New Roman" w:hAnsi="Times New Roman"/>
          <w:lang w:val="pl-PL"/>
        </w:rPr>
        <w:t>pionowy eksploatacji</w:t>
      </w:r>
      <w:r w:rsidR="00AE0FD8">
        <w:rPr>
          <w:rFonts w:ascii="Times New Roman" w:hAnsi="Times New Roman"/>
          <w:lang w:val="pl-PL"/>
        </w:rPr>
        <w:t>, polegający na poszerzeniu wyrobiska w kierunku południowo-wschodnim, południowym i południowo-zachodnim</w:t>
      </w:r>
      <w:r w:rsidR="00AA2BEE" w:rsidRPr="00CC3696">
        <w:rPr>
          <w:rFonts w:ascii="Times New Roman" w:hAnsi="Times New Roman"/>
          <w:lang w:val="pl-PL"/>
        </w:rPr>
        <w:t xml:space="preserve">. </w:t>
      </w:r>
      <w:r w:rsidRPr="00CC3696">
        <w:rPr>
          <w:rFonts w:ascii="Times New Roman" w:hAnsi="Times New Roman"/>
          <w:lang w:val="pl-PL"/>
        </w:rPr>
        <w:t xml:space="preserve">Eksploatacja prowadzona będzie </w:t>
      </w:r>
      <w:r w:rsidR="00AE0FD8">
        <w:rPr>
          <w:rFonts w:ascii="Times New Roman" w:hAnsi="Times New Roman"/>
          <w:lang w:val="pl-PL"/>
        </w:rPr>
        <w:t>pięcioma</w:t>
      </w:r>
      <w:r w:rsidR="00AA2BEE" w:rsidRPr="00CC3696">
        <w:rPr>
          <w:rFonts w:ascii="Times New Roman" w:hAnsi="Times New Roman"/>
          <w:lang w:val="pl-PL"/>
        </w:rPr>
        <w:t xml:space="preserve"> poziomami eksploatacyjnymi, </w:t>
      </w:r>
      <w:r w:rsidR="00AA2BEE" w:rsidRPr="002A5488">
        <w:rPr>
          <w:rFonts w:ascii="Times New Roman" w:hAnsi="Times New Roman"/>
          <w:lang w:val="pl-PL"/>
        </w:rPr>
        <w:t>założonymi na rzędnych ca</w:t>
      </w:r>
      <w:r w:rsidR="002A5488" w:rsidRPr="002A5488">
        <w:rPr>
          <w:rFonts w:ascii="Times New Roman" w:hAnsi="Times New Roman"/>
          <w:lang w:val="pl-PL"/>
        </w:rPr>
        <w:t xml:space="preserve">: +229 m </w:t>
      </w:r>
      <w:proofErr w:type="spellStart"/>
      <w:r w:rsidR="002A5488" w:rsidRPr="002A5488">
        <w:rPr>
          <w:rFonts w:ascii="Times New Roman" w:hAnsi="Times New Roman"/>
          <w:lang w:val="pl-PL"/>
        </w:rPr>
        <w:t>n.p.m</w:t>
      </w:r>
      <w:proofErr w:type="spellEnd"/>
      <w:r w:rsidR="002A5488" w:rsidRPr="002A5488">
        <w:rPr>
          <w:rFonts w:ascii="Times New Roman" w:hAnsi="Times New Roman"/>
          <w:lang w:val="pl-PL"/>
        </w:rPr>
        <w:t xml:space="preserve"> (poziom I), +217 m </w:t>
      </w:r>
      <w:proofErr w:type="spellStart"/>
      <w:r w:rsidR="002A5488" w:rsidRPr="002A5488">
        <w:rPr>
          <w:rFonts w:ascii="Times New Roman" w:hAnsi="Times New Roman"/>
          <w:lang w:val="pl-PL"/>
        </w:rPr>
        <w:t>n.p.m</w:t>
      </w:r>
      <w:proofErr w:type="spellEnd"/>
      <w:r w:rsidR="002A5488" w:rsidRPr="002A5488">
        <w:rPr>
          <w:rFonts w:ascii="Times New Roman" w:hAnsi="Times New Roman"/>
          <w:lang w:val="pl-PL"/>
        </w:rPr>
        <w:t xml:space="preserve"> (poziom II), +207 m n.p.m. (poziom III), +197 m n.p.m. (poziom </w:t>
      </w:r>
      <w:r w:rsidR="002A5488" w:rsidRPr="002A5488">
        <w:rPr>
          <w:rFonts w:ascii="Times New Roman" w:hAnsi="Times New Roman"/>
          <w:lang w:val="pl-PL"/>
        </w:rPr>
        <w:lastRenderedPageBreak/>
        <w:t xml:space="preserve">IV), +187  m n.p.m. (poziom V), z możliwością podziału na </w:t>
      </w:r>
      <w:proofErr w:type="spellStart"/>
      <w:r w:rsidR="002A5488" w:rsidRPr="002A5488">
        <w:rPr>
          <w:rFonts w:ascii="Times New Roman" w:hAnsi="Times New Roman"/>
          <w:lang w:val="pl-PL"/>
        </w:rPr>
        <w:t>podpiętra</w:t>
      </w:r>
      <w:proofErr w:type="spellEnd"/>
      <w:r w:rsidR="00AA2BEE" w:rsidRPr="002A5488">
        <w:rPr>
          <w:rFonts w:ascii="Times New Roman" w:hAnsi="Times New Roman"/>
          <w:lang w:val="pl-PL"/>
        </w:rPr>
        <w:t xml:space="preserve">. </w:t>
      </w:r>
      <w:r w:rsidR="00D51AED">
        <w:rPr>
          <w:rFonts w:ascii="Times New Roman" w:hAnsi="Times New Roman"/>
          <w:lang w:val="pl-PL"/>
        </w:rPr>
        <w:t xml:space="preserve">Roboty udostępniające i górnicze </w:t>
      </w:r>
      <w:r w:rsidR="00AE0FD8">
        <w:rPr>
          <w:rFonts w:ascii="Times New Roman" w:hAnsi="Times New Roman"/>
          <w:lang w:val="pl-PL"/>
        </w:rPr>
        <w:t>w</w:t>
      </w:r>
      <w:r w:rsidR="00B8261B">
        <w:rPr>
          <w:rFonts w:ascii="Times New Roman" w:hAnsi="Times New Roman"/>
          <w:lang w:val="pl-PL"/>
        </w:rPr>
        <w:t> </w:t>
      </w:r>
      <w:r w:rsidR="00AE0FD8">
        <w:rPr>
          <w:rFonts w:ascii="Times New Roman" w:hAnsi="Times New Roman"/>
          <w:lang w:val="pl-PL"/>
        </w:rPr>
        <w:t xml:space="preserve">poszerzonej części wyrobiska zaprojektowano w skałach osłonowych w celu </w:t>
      </w:r>
      <w:r w:rsidR="00CF5016" w:rsidRPr="002A5488">
        <w:rPr>
          <w:rFonts w:ascii="Times New Roman" w:hAnsi="Times New Roman"/>
          <w:lang w:val="pl-PL"/>
        </w:rPr>
        <w:t>minimalizacji strat eksploatacyjnych</w:t>
      </w:r>
      <w:r w:rsidR="00AE0FD8">
        <w:rPr>
          <w:rFonts w:ascii="Times New Roman" w:hAnsi="Times New Roman"/>
          <w:lang w:val="pl-PL"/>
        </w:rPr>
        <w:t xml:space="preserve">. </w:t>
      </w:r>
      <w:r w:rsidR="00EB257E" w:rsidRPr="00EB257E">
        <w:rPr>
          <w:rFonts w:ascii="Times New Roman" w:hAnsi="Times New Roman"/>
          <w:lang w:val="pl-PL"/>
        </w:rPr>
        <w:t>Wszystkie projektowane poziomy eksploatacyjne zostały już udostępnione</w:t>
      </w:r>
      <w:r w:rsidR="00EB257E">
        <w:rPr>
          <w:rFonts w:ascii="Times New Roman" w:hAnsi="Times New Roman"/>
          <w:lang w:val="pl-PL"/>
        </w:rPr>
        <w:t xml:space="preserve">, a ich dalsza eksploatacja polegać będzie na wybraniu kopaliny do projektowanych granic eksploatacji. Do eksploatacji pozostało piętro 2, 3, 4 i 5. Piętro 1 zostało już całkowicie </w:t>
      </w:r>
      <w:r w:rsidR="00EB257E" w:rsidRPr="0073555B">
        <w:rPr>
          <w:rFonts w:ascii="Times New Roman" w:hAnsi="Times New Roman"/>
          <w:lang w:val="pl-PL"/>
        </w:rPr>
        <w:t>wyeksploatowane.</w:t>
      </w:r>
    </w:p>
    <w:p w14:paraId="493E082E" w14:textId="77777777" w:rsidR="0019400E" w:rsidRPr="00B13A8A" w:rsidRDefault="00AA2BEE" w:rsidP="0019400E">
      <w:pPr>
        <w:ind w:firstLine="708"/>
        <w:jc w:val="both"/>
        <w:rPr>
          <w:rFonts w:ascii="Times New Roman" w:hAnsi="Times New Roman"/>
          <w:lang w:val="pl-PL"/>
        </w:rPr>
      </w:pPr>
      <w:r w:rsidRPr="00B13A8A">
        <w:rPr>
          <w:rFonts w:ascii="Times New Roman" w:hAnsi="Times New Roman"/>
          <w:lang w:val="pl-PL"/>
        </w:rPr>
        <w:t>Eksploatacja złoża „</w:t>
      </w:r>
      <w:r w:rsidR="00C42B14" w:rsidRPr="00B13A8A">
        <w:rPr>
          <w:rFonts w:ascii="Times New Roman" w:hAnsi="Times New Roman"/>
          <w:lang w:val="pl-PL"/>
        </w:rPr>
        <w:t>Skała I</w:t>
      </w:r>
      <w:r w:rsidRPr="00B13A8A">
        <w:rPr>
          <w:rFonts w:ascii="Times New Roman" w:hAnsi="Times New Roman"/>
          <w:lang w:val="pl-PL"/>
        </w:rPr>
        <w:t>” wymaga jego odwadniania, gdyż pierwotne zwierciadło wód podziemnych w tym rejonie kształtowało się na rzędnej +</w:t>
      </w:r>
      <w:r w:rsidR="00C42B14" w:rsidRPr="00B13A8A">
        <w:rPr>
          <w:rFonts w:ascii="Times New Roman" w:hAnsi="Times New Roman"/>
          <w:lang w:val="pl-PL"/>
        </w:rPr>
        <w:t>227</w:t>
      </w:r>
      <w:r w:rsidRPr="00B13A8A">
        <w:rPr>
          <w:rFonts w:ascii="Times New Roman" w:hAnsi="Times New Roman"/>
          <w:lang w:val="pl-PL"/>
        </w:rPr>
        <w:t xml:space="preserve"> m n.p.m. </w:t>
      </w:r>
      <w:r w:rsidR="0019400E" w:rsidRPr="00B13A8A">
        <w:rPr>
          <w:rFonts w:ascii="Times New Roman" w:hAnsi="Times New Roman"/>
          <w:lang w:val="pl-PL"/>
        </w:rPr>
        <w:t xml:space="preserve">Z </w:t>
      </w:r>
      <w:r w:rsidR="00B83CD5" w:rsidRPr="00B13A8A">
        <w:rPr>
          <w:rFonts w:ascii="Times New Roman" w:hAnsi="Times New Roman"/>
          <w:i/>
          <w:iCs/>
          <w:lang w:val="pl-PL"/>
        </w:rPr>
        <w:t xml:space="preserve">Dodatku nr </w:t>
      </w:r>
      <w:r w:rsidR="00B13A8A" w:rsidRPr="00B13A8A">
        <w:rPr>
          <w:rFonts w:ascii="Times New Roman" w:hAnsi="Times New Roman"/>
          <w:i/>
          <w:iCs/>
          <w:lang w:val="pl-PL"/>
        </w:rPr>
        <w:t>3</w:t>
      </w:r>
      <w:r w:rsidR="00B83CD5" w:rsidRPr="00B13A8A">
        <w:rPr>
          <w:rFonts w:ascii="Times New Roman" w:hAnsi="Times New Roman"/>
          <w:i/>
          <w:iCs/>
          <w:lang w:val="pl-PL"/>
        </w:rPr>
        <w:t xml:space="preserve"> do</w:t>
      </w:r>
      <w:r w:rsidR="00B83CD5" w:rsidRPr="00B13A8A">
        <w:rPr>
          <w:rFonts w:ascii="Times New Roman" w:hAnsi="Times New Roman"/>
          <w:lang w:val="pl-PL"/>
        </w:rPr>
        <w:t xml:space="preserve"> </w:t>
      </w:r>
      <w:r w:rsidR="00B83CD5" w:rsidRPr="00B13A8A">
        <w:rPr>
          <w:rFonts w:ascii="Times New Roman" w:hAnsi="Times New Roman"/>
          <w:i/>
          <w:iCs/>
          <w:lang w:val="pl-PL"/>
        </w:rPr>
        <w:t>d</w:t>
      </w:r>
      <w:r w:rsidR="0019400E" w:rsidRPr="00B13A8A">
        <w:rPr>
          <w:rFonts w:ascii="Times New Roman" w:hAnsi="Times New Roman"/>
          <w:i/>
          <w:iCs/>
          <w:lang w:val="pl-PL"/>
        </w:rPr>
        <w:t xml:space="preserve">okumentacji hydrogeologicznej </w:t>
      </w:r>
      <w:r w:rsidR="00DC5E70" w:rsidRPr="00B13A8A">
        <w:rPr>
          <w:rFonts w:ascii="Times New Roman" w:hAnsi="Times New Roman"/>
          <w:i/>
          <w:iCs/>
          <w:lang w:val="pl-PL"/>
        </w:rPr>
        <w:t xml:space="preserve">określającej warunki hydrogeologiczne </w:t>
      </w:r>
      <w:r w:rsidR="00F065ED" w:rsidRPr="00B13A8A">
        <w:rPr>
          <w:rFonts w:ascii="Times New Roman" w:hAnsi="Times New Roman"/>
          <w:i/>
          <w:iCs/>
          <w:lang w:val="pl-PL"/>
        </w:rPr>
        <w:t>eksploatacji złoża dolomitów dewońskich „S</w:t>
      </w:r>
      <w:r w:rsidR="00B13A8A" w:rsidRPr="00B13A8A">
        <w:rPr>
          <w:rFonts w:ascii="Times New Roman" w:hAnsi="Times New Roman"/>
          <w:i/>
          <w:iCs/>
          <w:lang w:val="pl-PL"/>
        </w:rPr>
        <w:t>kała</w:t>
      </w:r>
      <w:r w:rsidR="00F065ED" w:rsidRPr="00B13A8A">
        <w:rPr>
          <w:rFonts w:ascii="Times New Roman" w:hAnsi="Times New Roman"/>
          <w:i/>
          <w:iCs/>
          <w:lang w:val="pl-PL"/>
        </w:rPr>
        <w:t xml:space="preserve"> I”, w miejscowości Skały, gmina Nowa Słupia, powiat kielecki, województwo świętokrzyskie, </w:t>
      </w:r>
      <w:r w:rsidR="0019400E" w:rsidRPr="00B13A8A">
        <w:rPr>
          <w:rFonts w:ascii="Times New Roman" w:hAnsi="Times New Roman"/>
          <w:lang w:val="pl-PL"/>
        </w:rPr>
        <w:t xml:space="preserve">wynika, że </w:t>
      </w:r>
      <w:r w:rsidR="00DC5E70" w:rsidRPr="00B13A8A">
        <w:rPr>
          <w:rFonts w:ascii="Times New Roman" w:hAnsi="Times New Roman"/>
          <w:lang w:val="pl-PL"/>
        </w:rPr>
        <w:t xml:space="preserve">prognozowany </w:t>
      </w:r>
      <w:r w:rsidR="0019400E" w:rsidRPr="00B13A8A">
        <w:rPr>
          <w:rFonts w:ascii="Times New Roman" w:hAnsi="Times New Roman"/>
          <w:lang w:val="pl-PL"/>
        </w:rPr>
        <w:t>zasięg oddziaływania odwodnienia przy docelowej rzędnej eksploatacji (+</w:t>
      </w:r>
      <w:r w:rsidR="00F065ED" w:rsidRPr="00B13A8A">
        <w:rPr>
          <w:rFonts w:ascii="Times New Roman" w:hAnsi="Times New Roman"/>
          <w:lang w:val="pl-PL"/>
        </w:rPr>
        <w:t>187</w:t>
      </w:r>
      <w:r w:rsidR="000E3A5A" w:rsidRPr="00B13A8A">
        <w:rPr>
          <w:rFonts w:ascii="Times New Roman" w:hAnsi="Times New Roman"/>
          <w:lang w:val="pl-PL"/>
        </w:rPr>
        <w:t>,00</w:t>
      </w:r>
      <w:r w:rsidR="0019400E" w:rsidRPr="00B13A8A">
        <w:rPr>
          <w:rFonts w:ascii="Times New Roman" w:hAnsi="Times New Roman"/>
          <w:lang w:val="pl-PL"/>
        </w:rPr>
        <w:t xml:space="preserve"> m n.p.m.) wyniesie </w:t>
      </w:r>
      <w:r w:rsidR="00F065ED" w:rsidRPr="00B13A8A">
        <w:rPr>
          <w:rFonts w:ascii="Times New Roman" w:hAnsi="Times New Roman"/>
          <w:lang w:val="pl-PL"/>
        </w:rPr>
        <w:t xml:space="preserve">252 </w:t>
      </w:r>
      <w:r w:rsidR="0019400E" w:rsidRPr="00B13A8A">
        <w:rPr>
          <w:rFonts w:ascii="Times New Roman" w:hAnsi="Times New Roman"/>
          <w:lang w:val="pl-PL"/>
        </w:rPr>
        <w:t>m</w:t>
      </w:r>
      <w:r w:rsidR="000E3A5A" w:rsidRPr="00B13A8A">
        <w:rPr>
          <w:rFonts w:ascii="Times New Roman" w:hAnsi="Times New Roman"/>
          <w:lang w:val="pl-PL"/>
        </w:rPr>
        <w:t xml:space="preserve"> </w:t>
      </w:r>
      <w:r w:rsidR="005A6F10">
        <w:rPr>
          <w:rFonts w:ascii="Times New Roman" w:hAnsi="Times New Roman"/>
          <w:lang w:val="pl-PL"/>
        </w:rPr>
        <w:t xml:space="preserve"> od granic wyrobiska</w:t>
      </w:r>
      <w:r w:rsidR="0019400E" w:rsidRPr="00B13A8A">
        <w:rPr>
          <w:rFonts w:ascii="Times New Roman" w:hAnsi="Times New Roman"/>
          <w:lang w:val="pl-PL"/>
        </w:rPr>
        <w:t xml:space="preserve">, a dopływ wód podziemnych przy odwadnianiu tego poziomu będzie wynosił około </w:t>
      </w:r>
      <w:r w:rsidR="00B13A8A" w:rsidRPr="00B13A8A">
        <w:rPr>
          <w:rFonts w:ascii="Times New Roman" w:hAnsi="Times New Roman"/>
          <w:lang w:val="pl-PL"/>
        </w:rPr>
        <w:t>10,86</w:t>
      </w:r>
      <w:r w:rsidR="0019400E" w:rsidRPr="00B13A8A">
        <w:rPr>
          <w:rFonts w:ascii="Times New Roman" w:hAnsi="Times New Roman"/>
          <w:lang w:val="pl-PL"/>
        </w:rPr>
        <w:t> m</w:t>
      </w:r>
      <w:r w:rsidR="0019400E" w:rsidRPr="00B13A8A">
        <w:rPr>
          <w:rFonts w:ascii="Times New Roman" w:hAnsi="Times New Roman"/>
          <w:vertAlign w:val="superscript"/>
          <w:lang w:val="pl-PL"/>
        </w:rPr>
        <w:t>3</w:t>
      </w:r>
      <w:r w:rsidR="0019400E" w:rsidRPr="00B13A8A">
        <w:rPr>
          <w:rFonts w:ascii="Times New Roman" w:hAnsi="Times New Roman"/>
          <w:lang w:val="pl-PL"/>
        </w:rPr>
        <w:t>/h.</w:t>
      </w:r>
    </w:p>
    <w:p w14:paraId="6BCCAF8A" w14:textId="77777777" w:rsidR="0019400E" w:rsidRPr="005E6549" w:rsidRDefault="003F1B96" w:rsidP="0019400E">
      <w:pPr>
        <w:ind w:firstLine="708"/>
        <w:jc w:val="both"/>
        <w:rPr>
          <w:rFonts w:ascii="Times New Roman" w:hAnsi="Times New Roman"/>
          <w:highlight w:val="yellow"/>
          <w:lang w:val="pl-PL"/>
        </w:rPr>
      </w:pPr>
      <w:r w:rsidRPr="008945A7">
        <w:rPr>
          <w:rFonts w:ascii="Times New Roman" w:hAnsi="Times New Roman"/>
          <w:lang w:val="pl-PL"/>
        </w:rPr>
        <w:t xml:space="preserve">Nadkład nad złożem został już całkowicie usunięty. </w:t>
      </w:r>
      <w:r w:rsidR="0019400E" w:rsidRPr="003F1B96">
        <w:rPr>
          <w:rFonts w:ascii="Times New Roman" w:hAnsi="Times New Roman"/>
          <w:lang w:val="pl-PL"/>
        </w:rPr>
        <w:t xml:space="preserve">Masy ziemne i skalne </w:t>
      </w:r>
      <w:r w:rsidR="00273536" w:rsidRPr="003F1B96">
        <w:rPr>
          <w:rFonts w:ascii="Times New Roman" w:hAnsi="Times New Roman"/>
          <w:lang w:val="pl-PL"/>
        </w:rPr>
        <w:t>z</w:t>
      </w:r>
      <w:r w:rsidR="00345DA4">
        <w:rPr>
          <w:rFonts w:ascii="Times New Roman" w:hAnsi="Times New Roman"/>
          <w:lang w:val="pl-PL"/>
        </w:rPr>
        <w:t> </w:t>
      </w:r>
      <w:r w:rsidR="00503472" w:rsidRPr="003F1B96">
        <w:rPr>
          <w:rFonts w:ascii="Times New Roman" w:hAnsi="Times New Roman"/>
          <w:lang w:val="pl-PL"/>
        </w:rPr>
        <w:t>przerostów n</w:t>
      </w:r>
      <w:r w:rsidR="00273536" w:rsidRPr="003F1B96">
        <w:rPr>
          <w:rFonts w:ascii="Times New Roman" w:hAnsi="Times New Roman"/>
          <w:lang w:val="pl-PL"/>
        </w:rPr>
        <w:t>ieużytecznych i skał osłonowych</w:t>
      </w:r>
      <w:r w:rsidR="00503472" w:rsidRPr="003F1B96">
        <w:rPr>
          <w:rFonts w:ascii="Times New Roman" w:hAnsi="Times New Roman"/>
          <w:lang w:val="pl-PL"/>
        </w:rPr>
        <w:t>, s</w:t>
      </w:r>
      <w:r w:rsidR="001D6E06" w:rsidRPr="003F1B96">
        <w:rPr>
          <w:rFonts w:ascii="Times New Roman" w:hAnsi="Times New Roman"/>
          <w:lang w:val="pl-PL"/>
        </w:rPr>
        <w:t>kładowane</w:t>
      </w:r>
      <w:r w:rsidR="001D6E06" w:rsidRPr="001D6E06">
        <w:rPr>
          <w:rFonts w:ascii="Times New Roman" w:hAnsi="Times New Roman"/>
          <w:lang w:val="pl-PL"/>
        </w:rPr>
        <w:t xml:space="preserve"> będą na projektowanym zwałowisku zewnętrznym (obiekcie unieszkodliwiania odpadów)</w:t>
      </w:r>
      <w:r w:rsidR="00503472" w:rsidRPr="001D6E06">
        <w:rPr>
          <w:rFonts w:ascii="Times New Roman" w:hAnsi="Times New Roman"/>
          <w:lang w:val="pl-PL"/>
        </w:rPr>
        <w:t xml:space="preserve"> </w:t>
      </w:r>
      <w:r w:rsidR="001D6E06" w:rsidRPr="001D6E06">
        <w:rPr>
          <w:rFonts w:ascii="Times New Roman" w:hAnsi="Times New Roman"/>
          <w:lang w:val="pl-PL"/>
        </w:rPr>
        <w:t xml:space="preserve">poza północną granicą złoża </w:t>
      </w:r>
      <w:r w:rsidR="00503472" w:rsidRPr="001D6E06">
        <w:rPr>
          <w:rFonts w:ascii="Times New Roman" w:hAnsi="Times New Roman"/>
          <w:lang w:val="pl-PL"/>
        </w:rPr>
        <w:t xml:space="preserve">i </w:t>
      </w:r>
      <w:r w:rsidR="00273536">
        <w:rPr>
          <w:rFonts w:ascii="Times New Roman" w:hAnsi="Times New Roman"/>
          <w:lang w:val="pl-PL"/>
        </w:rPr>
        <w:t xml:space="preserve">obszaru górniczego, oraz </w:t>
      </w:r>
      <w:r w:rsidR="00EC2227" w:rsidRPr="001D6E06">
        <w:rPr>
          <w:rFonts w:ascii="Times New Roman" w:hAnsi="Times New Roman"/>
          <w:lang w:val="pl-PL"/>
        </w:rPr>
        <w:t>projektowanym w </w:t>
      </w:r>
      <w:r w:rsidR="001D6E06" w:rsidRPr="001D6E06">
        <w:rPr>
          <w:rFonts w:ascii="Times New Roman" w:hAnsi="Times New Roman"/>
          <w:lang w:val="pl-PL"/>
        </w:rPr>
        <w:t>północnej</w:t>
      </w:r>
      <w:r w:rsidR="00EC2227" w:rsidRPr="001D6E06">
        <w:rPr>
          <w:rFonts w:ascii="Times New Roman" w:hAnsi="Times New Roman"/>
          <w:lang w:val="pl-PL"/>
        </w:rPr>
        <w:t xml:space="preserve"> części </w:t>
      </w:r>
      <w:r w:rsidR="001D6E06" w:rsidRPr="001D6E06">
        <w:rPr>
          <w:rFonts w:ascii="Times New Roman" w:hAnsi="Times New Roman"/>
          <w:lang w:val="pl-PL"/>
        </w:rPr>
        <w:t xml:space="preserve">wyrobiska poeksploatacyjnego zwałowisku </w:t>
      </w:r>
      <w:r w:rsidR="001D6E06" w:rsidRPr="00273536">
        <w:rPr>
          <w:rFonts w:ascii="Times New Roman" w:hAnsi="Times New Roman"/>
          <w:lang w:val="pl-PL"/>
        </w:rPr>
        <w:t>wewnętrznym</w:t>
      </w:r>
      <w:r w:rsidR="00EC2227" w:rsidRPr="00273536">
        <w:rPr>
          <w:rFonts w:ascii="Times New Roman" w:hAnsi="Times New Roman"/>
          <w:lang w:val="pl-PL"/>
        </w:rPr>
        <w:t>. Masy ziemne i skalne</w:t>
      </w:r>
      <w:r w:rsidR="00503472" w:rsidRPr="00273536">
        <w:rPr>
          <w:rFonts w:ascii="Times New Roman" w:hAnsi="Times New Roman"/>
          <w:lang w:val="pl-PL"/>
        </w:rPr>
        <w:t xml:space="preserve"> </w:t>
      </w:r>
      <w:r w:rsidR="001D6E06" w:rsidRPr="00273536">
        <w:rPr>
          <w:rFonts w:ascii="Times New Roman" w:hAnsi="Times New Roman"/>
          <w:lang w:val="pl-PL"/>
        </w:rPr>
        <w:t>stanowiące odpad wydobywczy w</w:t>
      </w:r>
      <w:r w:rsidR="00FD76B6" w:rsidRPr="00273536">
        <w:rPr>
          <w:rFonts w:ascii="Times New Roman" w:hAnsi="Times New Roman"/>
          <w:lang w:val="pl-PL"/>
        </w:rPr>
        <w:t>ykorzystane zostaną również do budowy dróg</w:t>
      </w:r>
      <w:r w:rsidR="001D6E06" w:rsidRPr="00273536">
        <w:rPr>
          <w:rFonts w:ascii="Times New Roman" w:hAnsi="Times New Roman"/>
          <w:lang w:val="pl-PL"/>
        </w:rPr>
        <w:t xml:space="preserve"> technologicznych</w:t>
      </w:r>
      <w:r w:rsidR="00273536" w:rsidRPr="00273536">
        <w:rPr>
          <w:rFonts w:ascii="Times New Roman" w:hAnsi="Times New Roman"/>
          <w:lang w:val="pl-PL"/>
        </w:rPr>
        <w:t>/pochylni zjazdowych</w:t>
      </w:r>
      <w:r w:rsidR="00FD76B6" w:rsidRPr="00273536">
        <w:rPr>
          <w:rFonts w:ascii="Times New Roman" w:hAnsi="Times New Roman"/>
          <w:lang w:val="pl-PL"/>
        </w:rPr>
        <w:t>, obwałowań ochronnych, prac niwelacyjnych</w:t>
      </w:r>
      <w:r w:rsidR="00A36A72">
        <w:rPr>
          <w:rFonts w:ascii="Times New Roman" w:hAnsi="Times New Roman"/>
          <w:lang w:val="pl-PL"/>
        </w:rPr>
        <w:t xml:space="preserve"> </w:t>
      </w:r>
      <w:r w:rsidR="00FD76B6" w:rsidRPr="00273536">
        <w:rPr>
          <w:rFonts w:ascii="Times New Roman" w:hAnsi="Times New Roman"/>
          <w:lang w:val="pl-PL"/>
        </w:rPr>
        <w:t>i</w:t>
      </w:r>
      <w:r w:rsidR="00345DA4">
        <w:rPr>
          <w:rFonts w:ascii="Times New Roman" w:hAnsi="Times New Roman"/>
          <w:lang w:val="pl-PL"/>
        </w:rPr>
        <w:t> </w:t>
      </w:r>
      <w:r w:rsidR="00FD76B6" w:rsidRPr="00273536">
        <w:rPr>
          <w:rFonts w:ascii="Times New Roman" w:hAnsi="Times New Roman"/>
          <w:lang w:val="pl-PL"/>
        </w:rPr>
        <w:t xml:space="preserve">rekultywacyjnych oraz przekazane </w:t>
      </w:r>
      <w:r w:rsidR="001E767F" w:rsidRPr="00273536">
        <w:rPr>
          <w:rFonts w:ascii="Times New Roman" w:hAnsi="Times New Roman"/>
          <w:lang w:val="pl-PL"/>
        </w:rPr>
        <w:t xml:space="preserve">uprawnionym </w:t>
      </w:r>
      <w:r w:rsidR="00FD76B6" w:rsidRPr="00273536">
        <w:rPr>
          <w:rFonts w:ascii="Times New Roman" w:hAnsi="Times New Roman"/>
          <w:lang w:val="pl-PL"/>
        </w:rPr>
        <w:t xml:space="preserve">odbiorcom zewnętrznym. </w:t>
      </w:r>
    </w:p>
    <w:p w14:paraId="26773161" w14:textId="77777777" w:rsidR="0019400E" w:rsidRPr="00AA696F" w:rsidRDefault="0019400E" w:rsidP="0019400E">
      <w:pPr>
        <w:ind w:firstLine="708"/>
        <w:contextualSpacing/>
        <w:jc w:val="both"/>
        <w:rPr>
          <w:rFonts w:ascii="Times New Roman" w:hAnsi="Times New Roman"/>
          <w:lang w:val="pl-PL"/>
        </w:rPr>
      </w:pPr>
      <w:r w:rsidRPr="00AA696F">
        <w:rPr>
          <w:rFonts w:ascii="Times New Roman" w:hAnsi="Times New Roman"/>
          <w:lang w:val="pl-PL"/>
        </w:rPr>
        <w:t xml:space="preserve">Na podstawie zgromadzonego materiału dowodowego, tut. organ uznał za zasadny wniosek spółki </w:t>
      </w:r>
      <w:proofErr w:type="spellStart"/>
      <w:r w:rsidR="00AA696F" w:rsidRPr="00AA696F">
        <w:rPr>
          <w:rFonts w:ascii="Times New Roman" w:hAnsi="Times New Roman"/>
          <w:lang w:val="pl-PL"/>
        </w:rPr>
        <w:t>Semav</w:t>
      </w:r>
      <w:proofErr w:type="spellEnd"/>
      <w:r w:rsidR="00AA696F" w:rsidRPr="00AA696F">
        <w:rPr>
          <w:rFonts w:ascii="Times New Roman" w:hAnsi="Times New Roman"/>
          <w:lang w:val="pl-PL"/>
        </w:rPr>
        <w:t xml:space="preserve"> Stones Sp. z o.o. </w:t>
      </w:r>
      <w:r w:rsidRPr="00AA696F">
        <w:rPr>
          <w:rFonts w:ascii="Times New Roman" w:hAnsi="Times New Roman"/>
          <w:lang w:val="pl-PL"/>
        </w:rPr>
        <w:t xml:space="preserve">o zmianę </w:t>
      </w:r>
      <w:r w:rsidR="001E767F" w:rsidRPr="00AA696F">
        <w:rPr>
          <w:rFonts w:ascii="Times New Roman" w:hAnsi="Times New Roman"/>
          <w:lang w:val="pl-PL"/>
        </w:rPr>
        <w:t xml:space="preserve">koncesji </w:t>
      </w:r>
      <w:r w:rsidR="00AA696F" w:rsidRPr="00AA696F">
        <w:rPr>
          <w:rFonts w:ascii="Times New Roman" w:hAnsi="Times New Roman"/>
          <w:lang w:val="pl-PL"/>
        </w:rPr>
        <w:t>na wydobywanie dolomitów dewońskich ze złoża „Skała I”</w:t>
      </w:r>
      <w:r w:rsidRPr="00AA696F">
        <w:rPr>
          <w:rFonts w:ascii="Times New Roman" w:hAnsi="Times New Roman"/>
          <w:lang w:val="pl-PL"/>
        </w:rPr>
        <w:t xml:space="preserve">, w zakresie </w:t>
      </w:r>
      <w:r w:rsidR="00AA696F" w:rsidRPr="00AA696F">
        <w:rPr>
          <w:rFonts w:ascii="Times New Roman" w:hAnsi="Times New Roman"/>
          <w:lang w:val="pl-PL"/>
        </w:rPr>
        <w:t xml:space="preserve">zmiany granic pionowych obszaru górniczego oraz poszerzenia zakresu eksploatacji </w:t>
      </w:r>
      <w:r w:rsidR="00345DA4">
        <w:rPr>
          <w:rFonts w:ascii="Times New Roman" w:hAnsi="Times New Roman"/>
          <w:lang w:val="pl-PL"/>
        </w:rPr>
        <w:t xml:space="preserve">w kierunku </w:t>
      </w:r>
      <w:r w:rsidR="00AA696F" w:rsidRPr="00AA696F">
        <w:rPr>
          <w:rFonts w:ascii="Times New Roman" w:hAnsi="Times New Roman"/>
          <w:lang w:val="pl-PL"/>
        </w:rPr>
        <w:t>południowo-wschodni</w:t>
      </w:r>
      <w:r w:rsidR="00345DA4">
        <w:rPr>
          <w:rFonts w:ascii="Times New Roman" w:hAnsi="Times New Roman"/>
          <w:lang w:val="pl-PL"/>
        </w:rPr>
        <w:t>m</w:t>
      </w:r>
      <w:r w:rsidR="00AA696F" w:rsidRPr="00AA696F">
        <w:rPr>
          <w:rFonts w:ascii="Times New Roman" w:hAnsi="Times New Roman"/>
          <w:lang w:val="pl-PL"/>
        </w:rPr>
        <w:t>, południow</w:t>
      </w:r>
      <w:r w:rsidR="00345DA4">
        <w:rPr>
          <w:rFonts w:ascii="Times New Roman" w:hAnsi="Times New Roman"/>
          <w:lang w:val="pl-PL"/>
        </w:rPr>
        <w:t>ym</w:t>
      </w:r>
      <w:r w:rsidR="00AA696F" w:rsidRPr="00AA696F">
        <w:rPr>
          <w:rFonts w:ascii="Times New Roman" w:hAnsi="Times New Roman"/>
          <w:lang w:val="pl-PL"/>
        </w:rPr>
        <w:t xml:space="preserve"> i</w:t>
      </w:r>
      <w:r w:rsidR="00AA696F">
        <w:rPr>
          <w:rFonts w:ascii="Times New Roman" w:hAnsi="Times New Roman"/>
          <w:lang w:val="pl-PL"/>
        </w:rPr>
        <w:t> </w:t>
      </w:r>
      <w:r w:rsidR="00AA696F" w:rsidRPr="00AA696F">
        <w:rPr>
          <w:rFonts w:ascii="Times New Roman" w:hAnsi="Times New Roman"/>
          <w:lang w:val="pl-PL"/>
        </w:rPr>
        <w:t>południowo-zachodni</w:t>
      </w:r>
      <w:r w:rsidR="00345DA4">
        <w:rPr>
          <w:rFonts w:ascii="Times New Roman" w:hAnsi="Times New Roman"/>
          <w:lang w:val="pl-PL"/>
        </w:rPr>
        <w:t>m</w:t>
      </w:r>
      <w:r w:rsidR="001E767F" w:rsidRPr="00AA696F">
        <w:rPr>
          <w:rFonts w:ascii="Times New Roman" w:hAnsi="Times New Roman"/>
          <w:lang w:val="pl-PL"/>
        </w:rPr>
        <w:t xml:space="preserve">. </w:t>
      </w:r>
      <w:r w:rsidRPr="00AA696F">
        <w:rPr>
          <w:rFonts w:ascii="Times New Roman" w:hAnsi="Times New Roman"/>
          <w:lang w:val="pl-PL"/>
        </w:rPr>
        <w:t>Z</w:t>
      </w:r>
      <w:r w:rsidRPr="00C42B14">
        <w:rPr>
          <w:rFonts w:ascii="Times New Roman" w:hAnsi="Times New Roman"/>
          <w:lang w:val="pl-PL"/>
        </w:rPr>
        <w:t xml:space="preserve"> przedstawionego przez wnioskodawcę spos</w:t>
      </w:r>
      <w:r w:rsidR="001E767F" w:rsidRPr="00C42B14">
        <w:rPr>
          <w:rFonts w:ascii="Times New Roman" w:hAnsi="Times New Roman"/>
          <w:lang w:val="pl-PL"/>
        </w:rPr>
        <w:t>o</w:t>
      </w:r>
      <w:r w:rsidRPr="00C42B14">
        <w:rPr>
          <w:rFonts w:ascii="Times New Roman" w:hAnsi="Times New Roman"/>
          <w:lang w:val="pl-PL"/>
        </w:rPr>
        <w:t>bu zagospodarowania złoża „</w:t>
      </w:r>
      <w:r w:rsidR="00C42B14" w:rsidRPr="00C42B14">
        <w:rPr>
          <w:rFonts w:ascii="Times New Roman" w:hAnsi="Times New Roman"/>
          <w:lang w:val="pl-PL"/>
        </w:rPr>
        <w:t>Skała I</w:t>
      </w:r>
      <w:r w:rsidRPr="00C42B14">
        <w:rPr>
          <w:rFonts w:ascii="Times New Roman" w:hAnsi="Times New Roman"/>
          <w:lang w:val="pl-PL"/>
        </w:rPr>
        <w:t>”  wynika, że zakres zmiany koncesji jest uzasadniony z</w:t>
      </w:r>
      <w:r w:rsidR="00B8261B">
        <w:rPr>
          <w:rFonts w:ascii="Times New Roman" w:hAnsi="Times New Roman"/>
          <w:lang w:val="pl-PL"/>
        </w:rPr>
        <w:t> </w:t>
      </w:r>
      <w:r w:rsidRPr="00C42B14">
        <w:rPr>
          <w:rFonts w:ascii="Times New Roman" w:hAnsi="Times New Roman"/>
          <w:lang w:val="pl-PL"/>
        </w:rPr>
        <w:t>punktu widzenia racjonalnej gospodarki złożem, a także leży w interesie strony</w:t>
      </w:r>
      <w:r w:rsidRPr="00AA696F">
        <w:rPr>
          <w:rFonts w:ascii="Times New Roman" w:hAnsi="Times New Roman"/>
          <w:lang w:val="pl-PL"/>
        </w:rPr>
        <w:t xml:space="preserve">, gdyż umożliwi jej kontynuowanie działalności gospodarczej. </w:t>
      </w:r>
    </w:p>
    <w:p w14:paraId="45AE0D9C" w14:textId="77777777" w:rsidR="00E442AD" w:rsidRPr="00BF62CC" w:rsidRDefault="00375EC5" w:rsidP="00E442AD">
      <w:pPr>
        <w:ind w:firstLine="708"/>
        <w:jc w:val="both"/>
        <w:rPr>
          <w:rFonts w:ascii="Times New Roman" w:hAnsi="Times New Roman"/>
          <w:highlight w:val="yellow"/>
          <w:lang w:val="pl-PL"/>
        </w:rPr>
      </w:pPr>
      <w:r>
        <w:rPr>
          <w:rFonts w:ascii="Times New Roman" w:hAnsi="Times New Roman"/>
          <w:lang w:val="pl-PL"/>
        </w:rPr>
        <w:t>W myśl</w:t>
      </w:r>
      <w:r w:rsidR="0019400E" w:rsidRPr="00AA696F">
        <w:rPr>
          <w:rFonts w:ascii="Times New Roman" w:hAnsi="Times New Roman"/>
          <w:lang w:val="pl-PL"/>
        </w:rPr>
        <w:t xml:space="preserve"> art. 41 ust. 1 </w:t>
      </w:r>
      <w:proofErr w:type="spellStart"/>
      <w:r w:rsidR="0019400E" w:rsidRPr="00AA696F">
        <w:rPr>
          <w:rFonts w:ascii="Times New Roman" w:hAnsi="Times New Roman"/>
          <w:lang w:val="pl-PL"/>
        </w:rPr>
        <w:t>Pgig</w:t>
      </w:r>
      <w:proofErr w:type="spellEnd"/>
      <w:r w:rsidR="0019400E" w:rsidRPr="00AA696F">
        <w:rPr>
          <w:rFonts w:ascii="Times New Roman" w:hAnsi="Times New Roman"/>
          <w:lang w:val="pl-PL"/>
        </w:rPr>
        <w:t xml:space="preserve"> oraz art. 28 Kpa stronami postępowania o udzielenie czy zmianę koncesji są właściciele (użytkownicy wieczyści) nieruchomości znajdujących się w granicach projektowanego obszaru górniczego i terenu górniczego, wyznaczonego dla złoża lub jego części, przeznaczonej do eksploatacji. Wobec powyższego, organ koncesyjny wnioskiem z </w:t>
      </w:r>
      <w:r w:rsidR="0019400E" w:rsidRPr="008346D3">
        <w:rPr>
          <w:rFonts w:ascii="Times New Roman" w:hAnsi="Times New Roman"/>
          <w:lang w:val="pl-PL"/>
        </w:rPr>
        <w:t xml:space="preserve">dnia </w:t>
      </w:r>
      <w:r w:rsidR="008346D3" w:rsidRPr="008346D3">
        <w:rPr>
          <w:rFonts w:ascii="Times New Roman" w:hAnsi="Times New Roman"/>
          <w:lang w:val="pl-PL"/>
        </w:rPr>
        <w:t>25</w:t>
      </w:r>
      <w:r w:rsidR="0019400E" w:rsidRPr="008346D3">
        <w:rPr>
          <w:rFonts w:ascii="Times New Roman" w:hAnsi="Times New Roman"/>
          <w:lang w:val="pl-PL"/>
        </w:rPr>
        <w:t>.0</w:t>
      </w:r>
      <w:r w:rsidR="008346D3" w:rsidRPr="008346D3">
        <w:rPr>
          <w:rFonts w:ascii="Times New Roman" w:hAnsi="Times New Roman"/>
          <w:lang w:val="pl-PL"/>
        </w:rPr>
        <w:t>6</w:t>
      </w:r>
      <w:r w:rsidR="0019400E" w:rsidRPr="008346D3">
        <w:rPr>
          <w:rFonts w:ascii="Times New Roman" w:hAnsi="Times New Roman"/>
          <w:lang w:val="pl-PL"/>
        </w:rPr>
        <w:t>.2025 r., znak:</w:t>
      </w:r>
      <w:r w:rsidR="0019400E" w:rsidRPr="008346D3">
        <w:rPr>
          <w:rFonts w:ascii="Times New Roman" w:hAnsi="Times New Roman"/>
          <w:color w:val="000000"/>
          <w:lang w:val="pl-PL"/>
        </w:rPr>
        <w:t xml:space="preserve"> RKŚ-III.7422.1.1</w:t>
      </w:r>
      <w:r w:rsidR="008346D3" w:rsidRPr="008346D3">
        <w:rPr>
          <w:rFonts w:ascii="Times New Roman" w:hAnsi="Times New Roman"/>
          <w:color w:val="000000"/>
          <w:lang w:val="pl-PL"/>
        </w:rPr>
        <w:t>6</w:t>
      </w:r>
      <w:r w:rsidR="0019400E" w:rsidRPr="008346D3">
        <w:rPr>
          <w:rFonts w:ascii="Times New Roman" w:hAnsi="Times New Roman"/>
          <w:color w:val="000000"/>
          <w:lang w:val="pl-PL"/>
        </w:rPr>
        <w:t xml:space="preserve">.2025 </w:t>
      </w:r>
      <w:r w:rsidR="0019400E" w:rsidRPr="008346D3">
        <w:rPr>
          <w:rFonts w:ascii="Times New Roman" w:hAnsi="Times New Roman"/>
          <w:lang w:val="pl-PL"/>
        </w:rPr>
        <w:t>wystąpił do Starostwa Powiatowego</w:t>
      </w:r>
      <w:r w:rsidR="004A7A87" w:rsidRPr="008346D3">
        <w:rPr>
          <w:rFonts w:ascii="Times New Roman" w:hAnsi="Times New Roman"/>
          <w:lang w:val="pl-PL"/>
        </w:rPr>
        <w:t xml:space="preserve"> </w:t>
      </w:r>
      <w:r w:rsidR="0019400E" w:rsidRPr="008346D3">
        <w:rPr>
          <w:rFonts w:ascii="Times New Roman" w:hAnsi="Times New Roman"/>
          <w:lang w:val="pl-PL"/>
        </w:rPr>
        <w:t>w </w:t>
      </w:r>
      <w:r w:rsidR="004A7A87" w:rsidRPr="008346D3">
        <w:rPr>
          <w:rFonts w:ascii="Times New Roman" w:hAnsi="Times New Roman"/>
          <w:lang w:val="pl-PL"/>
        </w:rPr>
        <w:t>Kielcach</w:t>
      </w:r>
      <w:r w:rsidR="008346D3" w:rsidRPr="008346D3">
        <w:rPr>
          <w:rFonts w:ascii="Times New Roman" w:hAnsi="Times New Roman"/>
          <w:lang w:val="pl-PL"/>
        </w:rPr>
        <w:t xml:space="preserve"> oraz Starostwa Powiatowego w Ostrowcu Świętokrzyskim</w:t>
      </w:r>
      <w:r w:rsidR="0019400E" w:rsidRPr="008346D3">
        <w:rPr>
          <w:rFonts w:ascii="Times New Roman" w:hAnsi="Times New Roman"/>
          <w:lang w:val="pl-PL"/>
        </w:rPr>
        <w:t xml:space="preserve"> o</w:t>
      </w:r>
      <w:r w:rsidR="008346D3" w:rsidRPr="008346D3">
        <w:rPr>
          <w:rFonts w:ascii="Times New Roman" w:hAnsi="Times New Roman"/>
          <w:lang w:val="pl-PL"/>
        </w:rPr>
        <w:t> </w:t>
      </w:r>
      <w:r w:rsidR="0019400E" w:rsidRPr="008346D3">
        <w:rPr>
          <w:rFonts w:ascii="Times New Roman" w:hAnsi="Times New Roman"/>
          <w:lang w:val="pl-PL"/>
        </w:rPr>
        <w:t>udostępnienie danych zgromadzonych w ewidencji gruntów i budynków, celem ustalenia wszystkich właścicieli nieruchomości gruntowych w granicach projektowanego obszaru górniczego i terenu górniczego o nazwie „</w:t>
      </w:r>
      <w:r w:rsidR="008346D3" w:rsidRPr="008346D3">
        <w:rPr>
          <w:rFonts w:ascii="Times New Roman" w:hAnsi="Times New Roman"/>
          <w:lang w:val="pl-PL"/>
        </w:rPr>
        <w:t>Skała IIE</w:t>
      </w:r>
      <w:r w:rsidR="0019400E" w:rsidRPr="008346D3">
        <w:rPr>
          <w:rFonts w:ascii="Times New Roman" w:hAnsi="Times New Roman"/>
          <w:lang w:val="pl-PL"/>
        </w:rPr>
        <w:t xml:space="preserve">”. Organ koncesyjny na podstawie załączonej do wniosku aktualnej mapy ewidencyjnej z zaznaczonym projektowanym obszarem i teren górniczym </w:t>
      </w:r>
      <w:r w:rsidR="004A7A87" w:rsidRPr="008346D3">
        <w:rPr>
          <w:rFonts w:ascii="Times New Roman" w:hAnsi="Times New Roman"/>
          <w:lang w:val="pl-PL"/>
        </w:rPr>
        <w:t>„</w:t>
      </w:r>
      <w:r w:rsidR="008346D3" w:rsidRPr="008346D3">
        <w:rPr>
          <w:rFonts w:ascii="Times New Roman" w:hAnsi="Times New Roman"/>
          <w:lang w:val="pl-PL"/>
        </w:rPr>
        <w:t>Skała IIE</w:t>
      </w:r>
      <w:r w:rsidR="004A7A87" w:rsidRPr="008346D3">
        <w:rPr>
          <w:rFonts w:ascii="Times New Roman" w:hAnsi="Times New Roman"/>
          <w:lang w:val="pl-PL"/>
        </w:rPr>
        <w:t xml:space="preserve">” </w:t>
      </w:r>
      <w:r w:rsidR="0019400E" w:rsidRPr="008346D3">
        <w:rPr>
          <w:rFonts w:ascii="Times New Roman" w:hAnsi="Times New Roman"/>
          <w:lang w:val="pl-PL"/>
        </w:rPr>
        <w:t>oraz otrzymanych przy pi</w:t>
      </w:r>
      <w:r w:rsidR="008346D3" w:rsidRPr="008346D3">
        <w:rPr>
          <w:rFonts w:ascii="Times New Roman" w:hAnsi="Times New Roman"/>
          <w:lang w:val="pl-PL"/>
        </w:rPr>
        <w:t>s</w:t>
      </w:r>
      <w:r w:rsidR="0019400E" w:rsidRPr="008346D3">
        <w:rPr>
          <w:rFonts w:ascii="Times New Roman" w:hAnsi="Times New Roman"/>
          <w:lang w:val="pl-PL"/>
        </w:rPr>
        <w:t>m</w:t>
      </w:r>
      <w:r w:rsidR="008346D3" w:rsidRPr="008346D3">
        <w:rPr>
          <w:rFonts w:ascii="Times New Roman" w:hAnsi="Times New Roman"/>
          <w:lang w:val="pl-PL"/>
        </w:rPr>
        <w:t>ach</w:t>
      </w:r>
      <w:r w:rsidR="0019400E" w:rsidRPr="008346D3">
        <w:rPr>
          <w:rFonts w:ascii="Times New Roman" w:hAnsi="Times New Roman"/>
          <w:lang w:val="pl-PL"/>
        </w:rPr>
        <w:t xml:space="preserve"> z dnia</w:t>
      </w:r>
      <w:r w:rsidR="008346D3" w:rsidRPr="008346D3">
        <w:rPr>
          <w:rFonts w:ascii="Times New Roman" w:hAnsi="Times New Roman"/>
          <w:lang w:val="pl-PL"/>
        </w:rPr>
        <w:t xml:space="preserve"> 02.07.</w:t>
      </w:r>
      <w:r w:rsidR="0019400E" w:rsidRPr="008346D3">
        <w:rPr>
          <w:rFonts w:ascii="Times New Roman" w:hAnsi="Times New Roman"/>
          <w:lang w:val="pl-PL"/>
        </w:rPr>
        <w:t xml:space="preserve">2025 r., znak: </w:t>
      </w:r>
      <w:r w:rsidR="008346D3" w:rsidRPr="008346D3">
        <w:rPr>
          <w:rFonts w:ascii="Times New Roman" w:hAnsi="Times New Roman"/>
          <w:lang w:val="pl-PL"/>
        </w:rPr>
        <w:t xml:space="preserve">GN-II.6621.4.220.2025.AD oraz z dnia 03.07.2025 r., znak: GK-III.6642.1837.2025 </w:t>
      </w:r>
      <w:r w:rsidR="0019400E" w:rsidRPr="008346D3">
        <w:rPr>
          <w:rFonts w:ascii="Times New Roman" w:hAnsi="Times New Roman"/>
          <w:lang w:val="pl-PL"/>
        </w:rPr>
        <w:t>wypisów z rejestru gruntów ustalił wszystkich właścicieli nieruchomości gruntowych w</w:t>
      </w:r>
      <w:r w:rsidR="008346D3">
        <w:rPr>
          <w:rFonts w:ascii="Times New Roman" w:hAnsi="Times New Roman"/>
          <w:lang w:val="pl-PL"/>
        </w:rPr>
        <w:t> </w:t>
      </w:r>
      <w:r w:rsidR="0019400E" w:rsidRPr="008346D3">
        <w:rPr>
          <w:rFonts w:ascii="Times New Roman" w:hAnsi="Times New Roman"/>
          <w:lang w:val="pl-PL"/>
        </w:rPr>
        <w:t xml:space="preserve">granicach projektowanego obszaru górniczego i terenu górniczego o nazwie </w:t>
      </w:r>
      <w:r w:rsidR="008346D3" w:rsidRPr="008346D3">
        <w:rPr>
          <w:rFonts w:ascii="Times New Roman" w:hAnsi="Times New Roman"/>
          <w:lang w:val="pl-PL"/>
        </w:rPr>
        <w:t>„Skała IIE</w:t>
      </w:r>
      <w:r w:rsidR="004A7A87" w:rsidRPr="008346D3">
        <w:rPr>
          <w:rFonts w:ascii="Times New Roman" w:hAnsi="Times New Roman"/>
          <w:lang w:val="pl-PL"/>
        </w:rPr>
        <w:t>”</w:t>
      </w:r>
      <w:r w:rsidR="00E442AD">
        <w:rPr>
          <w:rFonts w:ascii="Times New Roman" w:hAnsi="Times New Roman"/>
          <w:lang w:val="pl-PL"/>
        </w:rPr>
        <w:t xml:space="preserve"> i uznał je </w:t>
      </w:r>
      <w:r w:rsidR="00A36A72">
        <w:rPr>
          <w:rFonts w:ascii="Times New Roman" w:hAnsi="Times New Roman"/>
          <w:lang w:val="pl-PL"/>
        </w:rPr>
        <w:t xml:space="preserve">za </w:t>
      </w:r>
      <w:r w:rsidR="00E442AD">
        <w:rPr>
          <w:rFonts w:ascii="Times New Roman" w:hAnsi="Times New Roman"/>
          <w:lang w:val="pl-PL"/>
        </w:rPr>
        <w:t>strony</w:t>
      </w:r>
      <w:r w:rsidR="00872932">
        <w:rPr>
          <w:rFonts w:ascii="Times New Roman" w:hAnsi="Times New Roman"/>
          <w:lang w:val="pl-PL"/>
        </w:rPr>
        <w:t xml:space="preserve"> postępowania</w:t>
      </w:r>
      <w:r w:rsidR="0019400E" w:rsidRPr="008346D3">
        <w:rPr>
          <w:rFonts w:ascii="Times New Roman" w:hAnsi="Times New Roman"/>
          <w:lang w:val="pl-PL"/>
        </w:rPr>
        <w:t xml:space="preserve">. </w:t>
      </w:r>
      <w:r w:rsidR="00E442AD">
        <w:rPr>
          <w:rFonts w:ascii="Times New Roman" w:hAnsi="Times New Roman"/>
          <w:lang w:val="pl-PL"/>
        </w:rPr>
        <w:t>O</w:t>
      </w:r>
      <w:r w:rsidR="0019400E" w:rsidRPr="008346D3">
        <w:rPr>
          <w:rFonts w:ascii="Times New Roman" w:hAnsi="Times New Roman"/>
          <w:lang w:val="pl-PL"/>
        </w:rPr>
        <w:t xml:space="preserve">rgan ustalił </w:t>
      </w:r>
      <w:r w:rsidR="00E442AD" w:rsidRPr="00E442AD">
        <w:rPr>
          <w:rFonts w:ascii="Times New Roman" w:hAnsi="Times New Roman"/>
          <w:lang w:val="pl-PL"/>
        </w:rPr>
        <w:t xml:space="preserve">że liczba stron postępowania jest większa niż 20, w związku z powyższym </w:t>
      </w:r>
      <w:r w:rsidR="0019400E" w:rsidRPr="008346D3">
        <w:rPr>
          <w:rFonts w:ascii="Times New Roman" w:hAnsi="Times New Roman"/>
          <w:lang w:val="pl-PL"/>
        </w:rPr>
        <w:t xml:space="preserve">o przedmiotowej decyzji i innych czynnościach w postępowaniu strony były </w:t>
      </w:r>
      <w:r w:rsidR="00446809">
        <w:rPr>
          <w:rFonts w:ascii="Times New Roman" w:hAnsi="Times New Roman"/>
          <w:lang w:val="pl-PL"/>
        </w:rPr>
        <w:t>zawiadamiane</w:t>
      </w:r>
      <w:r w:rsidR="0019400E" w:rsidRPr="008346D3">
        <w:rPr>
          <w:rFonts w:ascii="Times New Roman" w:hAnsi="Times New Roman"/>
          <w:lang w:val="pl-PL"/>
        </w:rPr>
        <w:t xml:space="preserve"> w trybie przepisów art. 41 ust. 3 Prawa geologicznego i górniczego - poprzez obwieszczenie</w:t>
      </w:r>
      <w:r w:rsidR="00E442AD">
        <w:rPr>
          <w:rFonts w:ascii="Times New Roman" w:hAnsi="Times New Roman"/>
          <w:lang w:val="pl-PL"/>
        </w:rPr>
        <w:t>, w związku z art. 49 § 1 Kpa.</w:t>
      </w:r>
    </w:p>
    <w:p w14:paraId="414CFC6D" w14:textId="77777777" w:rsidR="008346D3" w:rsidRPr="008346D3" w:rsidRDefault="0019400E" w:rsidP="0019400E">
      <w:pPr>
        <w:ind w:firstLine="708"/>
        <w:jc w:val="both"/>
        <w:rPr>
          <w:rFonts w:ascii="Times New Roman" w:hAnsi="Times New Roman"/>
          <w:lang w:val="pl-PL"/>
        </w:rPr>
      </w:pPr>
      <w:r w:rsidRPr="008346D3">
        <w:rPr>
          <w:rFonts w:ascii="Times New Roman" w:hAnsi="Times New Roman"/>
          <w:lang w:val="pl-PL"/>
        </w:rPr>
        <w:t>Stosownie do art. 23 ust. 2a pkt. 1,</w:t>
      </w:r>
      <w:r w:rsidRPr="008346D3">
        <w:rPr>
          <w:rFonts w:ascii="Times New Roman" w:hAnsi="Times New Roman"/>
          <w:color w:val="000000"/>
          <w:lang w:val="pl-PL"/>
        </w:rPr>
        <w:t xml:space="preserve"> w związku z art. 34 ust. 1a ustawy – Prawo geologiczne i górnicze,</w:t>
      </w:r>
      <w:r w:rsidRPr="008346D3">
        <w:rPr>
          <w:rFonts w:ascii="Times New Roman" w:hAnsi="Times New Roman"/>
          <w:lang w:val="pl-PL"/>
        </w:rPr>
        <w:t xml:space="preserve"> pismem z dnia </w:t>
      </w:r>
      <w:r w:rsidR="00422C82">
        <w:rPr>
          <w:rFonts w:ascii="Times New Roman" w:hAnsi="Times New Roman"/>
          <w:lang w:val="pl-PL"/>
        </w:rPr>
        <w:t>05.09.</w:t>
      </w:r>
      <w:r w:rsidRPr="008346D3">
        <w:rPr>
          <w:rFonts w:ascii="Times New Roman" w:hAnsi="Times New Roman"/>
          <w:lang w:val="pl-PL"/>
        </w:rPr>
        <w:t>2025</w:t>
      </w:r>
      <w:r w:rsidR="00422C82">
        <w:rPr>
          <w:rFonts w:ascii="Times New Roman" w:hAnsi="Times New Roman"/>
          <w:lang w:val="pl-PL"/>
        </w:rPr>
        <w:t xml:space="preserve"> </w:t>
      </w:r>
      <w:r w:rsidRPr="008346D3">
        <w:rPr>
          <w:rFonts w:ascii="Times New Roman" w:hAnsi="Times New Roman"/>
          <w:lang w:val="pl-PL"/>
        </w:rPr>
        <w:t>r., znak: RKŚ-III.7422.1.1</w:t>
      </w:r>
      <w:r w:rsidR="008346D3" w:rsidRPr="008346D3">
        <w:rPr>
          <w:rFonts w:ascii="Times New Roman" w:hAnsi="Times New Roman"/>
          <w:lang w:val="pl-PL"/>
        </w:rPr>
        <w:t>6</w:t>
      </w:r>
      <w:r w:rsidRPr="008346D3">
        <w:rPr>
          <w:rFonts w:ascii="Times New Roman" w:hAnsi="Times New Roman"/>
          <w:lang w:val="pl-PL"/>
        </w:rPr>
        <w:t xml:space="preserve">.2025, do którego dołączono projekt rozstrzygnięcia (decyzji), wystąpiono do </w:t>
      </w:r>
      <w:r w:rsidR="004A7A87" w:rsidRPr="008346D3">
        <w:rPr>
          <w:rFonts w:ascii="Times New Roman" w:hAnsi="Times New Roman"/>
          <w:lang w:val="pl-PL"/>
        </w:rPr>
        <w:t>Burmistrza</w:t>
      </w:r>
      <w:r w:rsidR="00102DB9" w:rsidRPr="008346D3">
        <w:rPr>
          <w:rFonts w:ascii="Times New Roman" w:hAnsi="Times New Roman"/>
          <w:lang w:val="pl-PL"/>
        </w:rPr>
        <w:t> </w:t>
      </w:r>
      <w:r w:rsidR="004A7A87" w:rsidRPr="008346D3">
        <w:rPr>
          <w:rFonts w:ascii="Times New Roman" w:hAnsi="Times New Roman"/>
          <w:lang w:val="pl-PL"/>
        </w:rPr>
        <w:t xml:space="preserve">Miasta </w:t>
      </w:r>
      <w:r w:rsidR="008346D3" w:rsidRPr="008346D3">
        <w:rPr>
          <w:rFonts w:ascii="Times New Roman" w:hAnsi="Times New Roman"/>
          <w:lang w:val="pl-PL"/>
        </w:rPr>
        <w:lastRenderedPageBreak/>
        <w:t>i</w:t>
      </w:r>
      <w:r w:rsidR="00B8261B">
        <w:rPr>
          <w:rFonts w:ascii="Times New Roman" w:hAnsi="Times New Roman"/>
          <w:lang w:val="pl-PL"/>
        </w:rPr>
        <w:t> </w:t>
      </w:r>
      <w:r w:rsidR="008346D3" w:rsidRPr="008346D3">
        <w:rPr>
          <w:rFonts w:ascii="Times New Roman" w:hAnsi="Times New Roman"/>
          <w:lang w:val="pl-PL"/>
        </w:rPr>
        <w:t xml:space="preserve">Gminy Nowa Słupia </w:t>
      </w:r>
      <w:r w:rsidRPr="008346D3">
        <w:rPr>
          <w:rFonts w:ascii="Times New Roman" w:hAnsi="Times New Roman"/>
          <w:lang w:val="pl-PL"/>
        </w:rPr>
        <w:t>o uzgodnienie stanowiska w sprawie zmiany koncesji na </w:t>
      </w:r>
      <w:r w:rsidR="00102DB9" w:rsidRPr="008346D3">
        <w:rPr>
          <w:rFonts w:ascii="Times New Roman" w:hAnsi="Times New Roman"/>
          <w:lang w:val="pl-PL"/>
        </w:rPr>
        <w:t xml:space="preserve">wydobywanie </w:t>
      </w:r>
      <w:r w:rsidR="008346D3" w:rsidRPr="008346D3">
        <w:rPr>
          <w:rFonts w:ascii="Times New Roman" w:hAnsi="Times New Roman"/>
          <w:lang w:val="pl-PL"/>
        </w:rPr>
        <w:t>dolomitów dewońskich ze złoża „Skała I</w:t>
      </w:r>
      <w:r w:rsidR="00422C82">
        <w:rPr>
          <w:rFonts w:ascii="Times New Roman" w:hAnsi="Times New Roman"/>
          <w:lang w:val="pl-PL"/>
        </w:rPr>
        <w:t>”</w:t>
      </w:r>
      <w:r w:rsidR="008346D3" w:rsidRPr="008346D3">
        <w:t xml:space="preserve"> </w:t>
      </w:r>
      <w:r w:rsidR="008346D3" w:rsidRPr="008346D3">
        <w:rPr>
          <w:rFonts w:ascii="Times New Roman" w:hAnsi="Times New Roman"/>
          <w:lang w:val="pl-PL"/>
        </w:rPr>
        <w:t xml:space="preserve">położonego w granicach działek nr </w:t>
      </w:r>
      <w:proofErr w:type="spellStart"/>
      <w:r w:rsidR="008346D3" w:rsidRPr="008346D3">
        <w:rPr>
          <w:rFonts w:ascii="Times New Roman" w:hAnsi="Times New Roman"/>
          <w:lang w:val="pl-PL"/>
        </w:rPr>
        <w:t>ewid</w:t>
      </w:r>
      <w:proofErr w:type="spellEnd"/>
      <w:r w:rsidR="008346D3" w:rsidRPr="008346D3">
        <w:rPr>
          <w:rFonts w:ascii="Times New Roman" w:hAnsi="Times New Roman"/>
          <w:lang w:val="pl-PL"/>
        </w:rPr>
        <w:t>.: 269/7, 269/9, 268/11, 268/13, 308/1, 278/1, 304/3, 302/3, 302/5, 305/3, 306/6, 278/6, 303/3, 273/5, 271, 341, 269/1, 268/8, 268/10, 325, 307, 302/2, 303/2, 304/2, 305/2, 306/1, 306/5, 272/2, 270, 275/6, 273/8, 315/1, 315/2, 269/8, 268/9, 268/12 obrębu Skały w gminie Nowa Słupia, powiecie kieleckim, województwie świętokrzyskim.</w:t>
      </w:r>
    </w:p>
    <w:p w14:paraId="417CCADF" w14:textId="77777777" w:rsidR="001F573A" w:rsidRPr="008346D3" w:rsidRDefault="001F573A" w:rsidP="0019400E">
      <w:pPr>
        <w:ind w:firstLine="708"/>
        <w:jc w:val="both"/>
        <w:rPr>
          <w:rFonts w:ascii="Times New Roman" w:hAnsi="Times New Roman"/>
          <w:lang w:val="pl-PL"/>
        </w:rPr>
      </w:pPr>
      <w:r w:rsidRPr="008346D3">
        <w:rPr>
          <w:rFonts w:ascii="Times New Roman" w:hAnsi="Times New Roman"/>
          <w:lang w:val="pl-PL"/>
        </w:rPr>
        <w:t xml:space="preserve">W odpowiedzi organ współdziałający w postanowieniu z dnia </w:t>
      </w:r>
      <w:r w:rsidR="00422C82">
        <w:rPr>
          <w:rFonts w:ascii="Times New Roman" w:hAnsi="Times New Roman"/>
          <w:lang w:val="pl-PL"/>
        </w:rPr>
        <w:t>18.09.2025 r</w:t>
      </w:r>
      <w:r w:rsidRPr="008346D3">
        <w:rPr>
          <w:rFonts w:ascii="Times New Roman" w:hAnsi="Times New Roman"/>
          <w:lang w:val="pl-PL"/>
        </w:rPr>
        <w:t>.</w:t>
      </w:r>
      <w:r w:rsidR="00422C82">
        <w:rPr>
          <w:rFonts w:ascii="Times New Roman" w:hAnsi="Times New Roman"/>
          <w:lang w:val="pl-PL"/>
        </w:rPr>
        <w:t xml:space="preserve">, znak: Zn.RGI.BD.6523.1.2025 </w:t>
      </w:r>
      <w:r w:rsidRPr="008346D3">
        <w:rPr>
          <w:rFonts w:ascii="Times New Roman" w:hAnsi="Times New Roman"/>
          <w:lang w:val="pl-PL"/>
        </w:rPr>
        <w:t xml:space="preserve">uzgodnił </w:t>
      </w:r>
      <w:r w:rsidR="00422C82">
        <w:rPr>
          <w:rFonts w:ascii="Times New Roman" w:hAnsi="Times New Roman"/>
          <w:lang w:val="pl-PL"/>
        </w:rPr>
        <w:t xml:space="preserve">stanowisko w sprawie zmiany przedmiotowej </w:t>
      </w:r>
      <w:r w:rsidRPr="008346D3">
        <w:rPr>
          <w:rFonts w:ascii="Times New Roman" w:hAnsi="Times New Roman"/>
          <w:lang w:val="pl-PL"/>
        </w:rPr>
        <w:t>koncesji. Z</w:t>
      </w:r>
      <w:r w:rsidR="00446809">
        <w:rPr>
          <w:rFonts w:ascii="Times New Roman" w:hAnsi="Times New Roman"/>
          <w:lang w:val="pl-PL"/>
        </w:rPr>
        <w:t> </w:t>
      </w:r>
      <w:r w:rsidRPr="008346D3">
        <w:rPr>
          <w:rFonts w:ascii="Times New Roman" w:hAnsi="Times New Roman"/>
          <w:lang w:val="pl-PL"/>
        </w:rPr>
        <w:t xml:space="preserve">uzasadnienia tego postanowienia wynika, że </w:t>
      </w:r>
      <w:r w:rsidR="002864DE">
        <w:rPr>
          <w:rFonts w:ascii="Times New Roman" w:hAnsi="Times New Roman"/>
          <w:lang w:val="pl-PL"/>
        </w:rPr>
        <w:t xml:space="preserve">Gmina </w:t>
      </w:r>
      <w:r w:rsidR="00FB1E2D">
        <w:rPr>
          <w:rFonts w:ascii="Times New Roman" w:hAnsi="Times New Roman"/>
          <w:lang w:val="pl-PL"/>
        </w:rPr>
        <w:t xml:space="preserve">Nowa Słupia </w:t>
      </w:r>
      <w:r w:rsidR="002864DE">
        <w:rPr>
          <w:rFonts w:ascii="Times New Roman" w:hAnsi="Times New Roman"/>
          <w:lang w:val="pl-PL"/>
        </w:rPr>
        <w:t xml:space="preserve">nie posiada </w:t>
      </w:r>
      <w:r w:rsidR="00FB1E2D" w:rsidRPr="00FB1E2D">
        <w:rPr>
          <w:rFonts w:ascii="Times New Roman" w:hAnsi="Times New Roman"/>
          <w:lang w:val="pl-PL"/>
        </w:rPr>
        <w:t xml:space="preserve">obecnie </w:t>
      </w:r>
      <w:r w:rsidR="002864DE">
        <w:rPr>
          <w:rFonts w:ascii="Times New Roman" w:hAnsi="Times New Roman"/>
          <w:lang w:val="pl-PL"/>
        </w:rPr>
        <w:t xml:space="preserve">miejscowego planu </w:t>
      </w:r>
      <w:r w:rsidR="00EB0321">
        <w:rPr>
          <w:rFonts w:ascii="Times New Roman" w:hAnsi="Times New Roman"/>
          <w:lang w:val="pl-PL"/>
        </w:rPr>
        <w:t>zagospodarowania przestrzennego</w:t>
      </w:r>
      <w:r w:rsidR="00FB1E2D">
        <w:rPr>
          <w:rFonts w:ascii="Times New Roman" w:hAnsi="Times New Roman"/>
          <w:lang w:val="pl-PL"/>
        </w:rPr>
        <w:t xml:space="preserve">. Polityka przestrzenna </w:t>
      </w:r>
      <w:r w:rsidR="00E61BB5">
        <w:rPr>
          <w:rFonts w:ascii="Times New Roman" w:hAnsi="Times New Roman"/>
          <w:lang w:val="pl-PL"/>
        </w:rPr>
        <w:t>gminy określona jest w Studium Uwarunkowań i Kierunków zagospodarowania przestrzennego Gminy Nowa Słupia</w:t>
      </w:r>
      <w:r w:rsidR="00A36A72">
        <w:rPr>
          <w:rFonts w:ascii="Times New Roman" w:hAnsi="Times New Roman"/>
          <w:lang w:val="pl-PL"/>
        </w:rPr>
        <w:t>,</w:t>
      </w:r>
      <w:r w:rsidR="00E61BB5">
        <w:rPr>
          <w:rFonts w:ascii="Times New Roman" w:hAnsi="Times New Roman"/>
          <w:lang w:val="pl-PL"/>
        </w:rPr>
        <w:t xml:space="preserve"> uchwalonym </w:t>
      </w:r>
      <w:r w:rsidR="00A36A72">
        <w:rPr>
          <w:rFonts w:ascii="Times New Roman" w:hAnsi="Times New Roman"/>
          <w:lang w:val="pl-PL"/>
        </w:rPr>
        <w:t>u</w:t>
      </w:r>
      <w:r w:rsidR="00E61BB5">
        <w:rPr>
          <w:rFonts w:ascii="Times New Roman" w:hAnsi="Times New Roman"/>
          <w:lang w:val="pl-PL"/>
        </w:rPr>
        <w:t>chwałą nr V/29/00 Rady Gminy w Nowej Słupi z dnia 22</w:t>
      </w:r>
      <w:r w:rsidR="00446809">
        <w:rPr>
          <w:rFonts w:ascii="Times New Roman" w:hAnsi="Times New Roman"/>
          <w:lang w:val="pl-PL"/>
        </w:rPr>
        <w:t> </w:t>
      </w:r>
      <w:r w:rsidR="00E61BB5">
        <w:rPr>
          <w:rFonts w:ascii="Times New Roman" w:hAnsi="Times New Roman"/>
          <w:lang w:val="pl-PL"/>
        </w:rPr>
        <w:t xml:space="preserve">sierpnia 2000 roku z późniejszymi zmianami, zgodnie z którym działki oznaczone nr </w:t>
      </w:r>
      <w:proofErr w:type="spellStart"/>
      <w:r w:rsidR="00E61BB5">
        <w:rPr>
          <w:rFonts w:ascii="Times New Roman" w:hAnsi="Times New Roman"/>
          <w:lang w:val="pl-PL"/>
        </w:rPr>
        <w:t>ewid</w:t>
      </w:r>
      <w:proofErr w:type="spellEnd"/>
      <w:r w:rsidR="00E61BB5">
        <w:rPr>
          <w:rFonts w:ascii="Times New Roman" w:hAnsi="Times New Roman"/>
          <w:lang w:val="pl-PL"/>
        </w:rPr>
        <w:t xml:space="preserve">. </w:t>
      </w:r>
      <w:r w:rsidR="00E61BB5" w:rsidRPr="00E61BB5">
        <w:rPr>
          <w:rFonts w:ascii="Times New Roman" w:hAnsi="Times New Roman"/>
          <w:lang w:val="pl-PL"/>
        </w:rPr>
        <w:t>269/7, 269/9, 268/11, 268/13, 308/1, 278/1, 304/3, 302/3, 302/5, 305/3, 306/6, 278/6, 303/3, 273/5, 271, 341, 269/1, 268/8, 268/10, 325, 307, 302/2, 303/2, 304/2, 305/2, 306/1, 306/5, 272/2, 270, 275/6, 273/8, 315/1, 315/2, 269/8, 268/9, 268/12 obrębu Skały w gminie Nowa Słupia</w:t>
      </w:r>
      <w:r w:rsidR="00E61BB5">
        <w:rPr>
          <w:rFonts w:ascii="Times New Roman" w:hAnsi="Times New Roman"/>
          <w:lang w:val="pl-PL"/>
        </w:rPr>
        <w:t>, znajdują się na terenach przemysłu wydobywczego wraz z jego poszerzeniem.</w:t>
      </w:r>
    </w:p>
    <w:p w14:paraId="6B7FAEB7" w14:textId="77777777" w:rsidR="001F573A" w:rsidRPr="00264F74" w:rsidRDefault="0019400E" w:rsidP="001F573A">
      <w:pPr>
        <w:ind w:firstLine="708"/>
        <w:jc w:val="both"/>
        <w:rPr>
          <w:rFonts w:ascii="Times New Roman" w:hAnsi="Times New Roman"/>
          <w:lang w:val="pl-PL"/>
        </w:rPr>
      </w:pPr>
      <w:r w:rsidRPr="008346D3">
        <w:rPr>
          <w:rFonts w:ascii="Times New Roman" w:hAnsi="Times New Roman"/>
          <w:lang w:val="pl-PL"/>
        </w:rPr>
        <w:t xml:space="preserve">Stosownie do art. 23 ust. 2b ustawy Prawo geologiczne i górnicze, pismem z dnia </w:t>
      </w:r>
      <w:r w:rsidR="00B80FC2">
        <w:rPr>
          <w:rFonts w:ascii="Times New Roman" w:hAnsi="Times New Roman"/>
          <w:lang w:val="pl-PL"/>
        </w:rPr>
        <w:t>05.09.</w:t>
      </w:r>
      <w:r w:rsidRPr="008346D3">
        <w:rPr>
          <w:rFonts w:ascii="Times New Roman" w:hAnsi="Times New Roman"/>
          <w:lang w:val="pl-PL"/>
        </w:rPr>
        <w:t>2025 r., znak: RKŚ-III.7422.1.1</w:t>
      </w:r>
      <w:r w:rsidR="008346D3" w:rsidRPr="008346D3">
        <w:rPr>
          <w:rFonts w:ascii="Times New Roman" w:hAnsi="Times New Roman"/>
          <w:lang w:val="pl-PL"/>
        </w:rPr>
        <w:t>6</w:t>
      </w:r>
      <w:r w:rsidRPr="008346D3">
        <w:rPr>
          <w:rFonts w:ascii="Times New Roman" w:hAnsi="Times New Roman"/>
          <w:lang w:val="pl-PL"/>
        </w:rPr>
        <w:t xml:space="preserve">.2025, wystąpiono do Dyrektora Okręgowego Urzędu Górniczego w Kielcach o wydanie opinii w sprawie projektu zagospodarowania </w:t>
      </w:r>
      <w:bookmarkStart w:id="9" w:name="_Hlk186711473"/>
      <w:r w:rsidRPr="008346D3">
        <w:rPr>
          <w:rFonts w:ascii="Times New Roman" w:hAnsi="Times New Roman"/>
          <w:lang w:val="pl-PL"/>
        </w:rPr>
        <w:t xml:space="preserve">złoża dolomitów </w:t>
      </w:r>
      <w:r w:rsidR="001F573A" w:rsidRPr="008346D3">
        <w:rPr>
          <w:rFonts w:ascii="Times New Roman" w:hAnsi="Times New Roman"/>
          <w:lang w:val="pl-PL"/>
        </w:rPr>
        <w:t>dewońskich „</w:t>
      </w:r>
      <w:r w:rsidR="008346D3" w:rsidRPr="008346D3">
        <w:rPr>
          <w:rFonts w:ascii="Times New Roman" w:hAnsi="Times New Roman"/>
          <w:lang w:val="pl-PL"/>
        </w:rPr>
        <w:t>Skała I</w:t>
      </w:r>
      <w:r w:rsidRPr="008346D3">
        <w:rPr>
          <w:rFonts w:ascii="Times New Roman" w:hAnsi="Times New Roman"/>
          <w:lang w:val="pl-PL"/>
        </w:rPr>
        <w:t>”</w:t>
      </w:r>
      <w:bookmarkEnd w:id="9"/>
      <w:r w:rsidRPr="008346D3">
        <w:rPr>
          <w:rFonts w:ascii="Times New Roman" w:hAnsi="Times New Roman"/>
          <w:lang w:val="pl-PL"/>
        </w:rPr>
        <w:t xml:space="preserve">. </w:t>
      </w:r>
      <w:r w:rsidR="007C4CC2">
        <w:rPr>
          <w:rFonts w:ascii="Times New Roman" w:hAnsi="Times New Roman"/>
          <w:lang w:val="pl-PL"/>
        </w:rPr>
        <w:t xml:space="preserve">Do pismo dołączono również projekt rozstrzygnięcia (decyzji). </w:t>
      </w:r>
      <w:r w:rsidR="001F573A" w:rsidRPr="008346D3">
        <w:rPr>
          <w:rFonts w:ascii="Times New Roman" w:hAnsi="Times New Roman"/>
          <w:lang w:val="pl-PL"/>
        </w:rPr>
        <w:t>W odpowiedzi organ współdziałający w postanowieniu z</w:t>
      </w:r>
      <w:r w:rsidR="008346D3" w:rsidRPr="008346D3">
        <w:rPr>
          <w:rFonts w:ascii="Times New Roman" w:hAnsi="Times New Roman"/>
          <w:lang w:val="pl-PL"/>
        </w:rPr>
        <w:t> </w:t>
      </w:r>
      <w:r w:rsidR="001F573A" w:rsidRPr="008346D3">
        <w:rPr>
          <w:rFonts w:ascii="Times New Roman" w:hAnsi="Times New Roman"/>
          <w:lang w:val="pl-PL"/>
        </w:rPr>
        <w:t xml:space="preserve">dnia </w:t>
      </w:r>
      <w:r w:rsidR="00D27DA9">
        <w:rPr>
          <w:rFonts w:ascii="Times New Roman" w:hAnsi="Times New Roman"/>
          <w:lang w:val="pl-PL"/>
        </w:rPr>
        <w:t xml:space="preserve">18.09.2025 r., znak: Zn.RGI.BD.6523.1.2025 </w:t>
      </w:r>
      <w:r w:rsidR="001F573A" w:rsidRPr="008346D3">
        <w:rPr>
          <w:rFonts w:ascii="Times New Roman" w:hAnsi="Times New Roman"/>
          <w:lang w:val="pl-PL"/>
        </w:rPr>
        <w:t xml:space="preserve">zaopiniował </w:t>
      </w:r>
      <w:r w:rsidR="00D27DA9">
        <w:rPr>
          <w:rFonts w:ascii="Times New Roman" w:hAnsi="Times New Roman"/>
          <w:lang w:val="pl-PL"/>
        </w:rPr>
        <w:t xml:space="preserve">negatywnie </w:t>
      </w:r>
      <w:r w:rsidR="001F573A" w:rsidRPr="008346D3">
        <w:rPr>
          <w:rFonts w:ascii="Times New Roman" w:hAnsi="Times New Roman"/>
          <w:lang w:val="pl-PL"/>
        </w:rPr>
        <w:t>projekt zagospodarowania ww. złoża</w:t>
      </w:r>
      <w:r w:rsidR="00D535D5">
        <w:rPr>
          <w:rFonts w:ascii="Times New Roman" w:hAnsi="Times New Roman"/>
          <w:lang w:val="pl-PL"/>
        </w:rPr>
        <w:t xml:space="preserve"> </w:t>
      </w:r>
      <w:r w:rsidR="00D535D5" w:rsidRPr="00D535D5">
        <w:rPr>
          <w:rFonts w:ascii="Times New Roman" w:hAnsi="Times New Roman"/>
          <w:lang w:val="pl-PL"/>
        </w:rPr>
        <w:t>i</w:t>
      </w:r>
      <w:r w:rsidR="007C4CC2">
        <w:rPr>
          <w:rFonts w:ascii="Times New Roman" w:hAnsi="Times New Roman"/>
          <w:lang w:val="pl-PL"/>
        </w:rPr>
        <w:t> </w:t>
      </w:r>
      <w:r w:rsidR="00D535D5" w:rsidRPr="00D535D5">
        <w:rPr>
          <w:rFonts w:ascii="Times New Roman" w:hAnsi="Times New Roman"/>
          <w:lang w:val="pl-PL"/>
        </w:rPr>
        <w:t>stwierdził, że ww. projekt nie spełnia wymagań określonych przepisami rozporządzenia Ministra Środowiska z dnia 24.04.2012 r., w sprawie szczegółowych wymagań, jakim powinny odpowiadać projekty zagospodarowania złóż (Dz. U</w:t>
      </w:r>
      <w:r w:rsidR="00D535D5" w:rsidRPr="00264F74">
        <w:rPr>
          <w:rFonts w:ascii="Times New Roman" w:hAnsi="Times New Roman"/>
          <w:lang w:val="pl-PL"/>
        </w:rPr>
        <w:t>. z 2012 r., poz. 511).</w:t>
      </w:r>
    </w:p>
    <w:p w14:paraId="1C5E9D4A" w14:textId="77777777" w:rsidR="00D535D5" w:rsidRPr="00D535D5" w:rsidRDefault="00D535D5" w:rsidP="00D535D5">
      <w:pPr>
        <w:ind w:firstLine="708"/>
        <w:jc w:val="both"/>
        <w:rPr>
          <w:rFonts w:ascii="Times New Roman" w:hAnsi="Times New Roman"/>
          <w:lang w:val="pl-PL"/>
        </w:rPr>
      </w:pPr>
      <w:r w:rsidRPr="00264F74">
        <w:rPr>
          <w:rFonts w:ascii="Times New Roman" w:hAnsi="Times New Roman"/>
          <w:lang w:val="pl-PL"/>
        </w:rPr>
        <w:t xml:space="preserve">Pismem z dnia </w:t>
      </w:r>
      <w:r w:rsidR="00846AB6" w:rsidRPr="00264F74">
        <w:rPr>
          <w:rFonts w:ascii="Times New Roman" w:hAnsi="Times New Roman"/>
          <w:lang w:val="pl-PL"/>
        </w:rPr>
        <w:t>30</w:t>
      </w:r>
      <w:r w:rsidRPr="00264F74">
        <w:rPr>
          <w:rFonts w:ascii="Times New Roman" w:hAnsi="Times New Roman"/>
          <w:lang w:val="pl-PL"/>
        </w:rPr>
        <w:t>.0</w:t>
      </w:r>
      <w:r w:rsidR="00846AB6" w:rsidRPr="00264F74">
        <w:rPr>
          <w:rFonts w:ascii="Times New Roman" w:hAnsi="Times New Roman"/>
          <w:lang w:val="pl-PL"/>
        </w:rPr>
        <w:t>9</w:t>
      </w:r>
      <w:r w:rsidRPr="00264F74">
        <w:rPr>
          <w:rFonts w:ascii="Times New Roman" w:hAnsi="Times New Roman"/>
          <w:lang w:val="pl-PL"/>
        </w:rPr>
        <w:t>.2025 r., znak: RKŚ-III.7422.1.</w:t>
      </w:r>
      <w:r w:rsidR="00846AB6" w:rsidRPr="00264F74">
        <w:rPr>
          <w:rFonts w:ascii="Times New Roman" w:hAnsi="Times New Roman"/>
          <w:lang w:val="pl-PL"/>
        </w:rPr>
        <w:t>16</w:t>
      </w:r>
      <w:r w:rsidRPr="00264F74">
        <w:rPr>
          <w:rFonts w:ascii="Times New Roman" w:hAnsi="Times New Roman"/>
          <w:lang w:val="pl-PL"/>
        </w:rPr>
        <w:t>.202</w:t>
      </w:r>
      <w:r w:rsidR="00846AB6" w:rsidRPr="00264F74">
        <w:rPr>
          <w:rFonts w:ascii="Times New Roman" w:hAnsi="Times New Roman"/>
          <w:lang w:val="pl-PL"/>
        </w:rPr>
        <w:t>5</w:t>
      </w:r>
      <w:r w:rsidRPr="00264F74">
        <w:rPr>
          <w:rFonts w:ascii="Times New Roman" w:hAnsi="Times New Roman"/>
          <w:lang w:val="pl-PL"/>
        </w:rPr>
        <w:t xml:space="preserve"> tut. organ wezwał Wnioskodawcę do poprawy </w:t>
      </w:r>
      <w:r w:rsidR="00846AB6" w:rsidRPr="00264F74">
        <w:rPr>
          <w:rFonts w:ascii="Times New Roman" w:hAnsi="Times New Roman"/>
          <w:lang w:val="pl-PL"/>
        </w:rPr>
        <w:t>p</w:t>
      </w:r>
      <w:r w:rsidRPr="00264F74">
        <w:rPr>
          <w:rFonts w:ascii="Times New Roman" w:hAnsi="Times New Roman"/>
          <w:lang w:val="pl-PL"/>
        </w:rPr>
        <w:t xml:space="preserve">rojektu zagospodarowania złoża, zgodnie z uwagami </w:t>
      </w:r>
      <w:r w:rsidR="00264F74" w:rsidRPr="00264F74">
        <w:rPr>
          <w:rFonts w:ascii="Times New Roman" w:hAnsi="Times New Roman"/>
          <w:lang w:val="pl-PL"/>
        </w:rPr>
        <w:t xml:space="preserve">zawartymi w postanowieniu </w:t>
      </w:r>
      <w:r w:rsidRPr="00264F74">
        <w:rPr>
          <w:rFonts w:ascii="Times New Roman" w:hAnsi="Times New Roman"/>
          <w:lang w:val="pl-PL"/>
        </w:rPr>
        <w:t>Dyrektora Okręgowego Urzędu Górniczego w Kielcach</w:t>
      </w:r>
      <w:r w:rsidR="00264F74" w:rsidRPr="00264F74">
        <w:rPr>
          <w:rFonts w:ascii="Times New Roman" w:hAnsi="Times New Roman"/>
          <w:lang w:val="pl-PL"/>
        </w:rPr>
        <w:t xml:space="preserve">. </w:t>
      </w:r>
      <w:r w:rsidRPr="00264F74">
        <w:rPr>
          <w:rFonts w:ascii="Times New Roman" w:hAnsi="Times New Roman"/>
          <w:lang w:val="pl-PL"/>
        </w:rPr>
        <w:t>W</w:t>
      </w:r>
      <w:r w:rsidR="00846AB6" w:rsidRPr="00264F74">
        <w:rPr>
          <w:rFonts w:ascii="Times New Roman" w:hAnsi="Times New Roman"/>
          <w:lang w:val="pl-PL"/>
        </w:rPr>
        <w:t> </w:t>
      </w:r>
      <w:r w:rsidRPr="00264F74">
        <w:rPr>
          <w:rFonts w:ascii="Times New Roman" w:hAnsi="Times New Roman"/>
          <w:lang w:val="pl-PL"/>
        </w:rPr>
        <w:t xml:space="preserve">odpowiedzi na ww. wezwanie Przedsiębiorca, pismem z dnia </w:t>
      </w:r>
      <w:r w:rsidR="00264F74" w:rsidRPr="00264F74">
        <w:rPr>
          <w:rFonts w:ascii="Times New Roman" w:hAnsi="Times New Roman"/>
          <w:lang w:val="pl-PL"/>
        </w:rPr>
        <w:t>03</w:t>
      </w:r>
      <w:r w:rsidRPr="00264F74">
        <w:rPr>
          <w:rFonts w:ascii="Times New Roman" w:hAnsi="Times New Roman"/>
          <w:lang w:val="pl-PL"/>
        </w:rPr>
        <w:t>.</w:t>
      </w:r>
      <w:r w:rsidR="00264F74" w:rsidRPr="00264F74">
        <w:rPr>
          <w:rFonts w:ascii="Times New Roman" w:hAnsi="Times New Roman"/>
          <w:lang w:val="pl-PL"/>
        </w:rPr>
        <w:t>10</w:t>
      </w:r>
      <w:r w:rsidRPr="00264F74">
        <w:rPr>
          <w:rFonts w:ascii="Times New Roman" w:hAnsi="Times New Roman"/>
          <w:lang w:val="pl-PL"/>
        </w:rPr>
        <w:t>.2025 r</w:t>
      </w:r>
      <w:r w:rsidR="00264F74" w:rsidRPr="00264F74">
        <w:rPr>
          <w:rFonts w:ascii="Times New Roman" w:hAnsi="Times New Roman"/>
          <w:lang w:val="pl-PL"/>
        </w:rPr>
        <w:t xml:space="preserve">. </w:t>
      </w:r>
      <w:r w:rsidRPr="00264F74">
        <w:rPr>
          <w:rFonts w:ascii="Times New Roman" w:hAnsi="Times New Roman"/>
          <w:lang w:val="pl-PL"/>
        </w:rPr>
        <w:t>przedłożył wyjaśnienia dotyczące</w:t>
      </w:r>
      <w:r w:rsidR="00264F74" w:rsidRPr="00264F74">
        <w:rPr>
          <w:rFonts w:ascii="Times New Roman" w:hAnsi="Times New Roman"/>
          <w:lang w:val="pl-PL"/>
        </w:rPr>
        <w:t xml:space="preserve"> wskazanych uwag</w:t>
      </w:r>
      <w:r w:rsidRPr="00264F74">
        <w:rPr>
          <w:rFonts w:ascii="Times New Roman" w:hAnsi="Times New Roman"/>
          <w:lang w:val="pl-PL"/>
        </w:rPr>
        <w:t>, a w ślad za nimi poprawiony projekt zagospodarowania złoża</w:t>
      </w:r>
      <w:r w:rsidR="00264F74" w:rsidRPr="00264F74">
        <w:rPr>
          <w:rFonts w:ascii="Times New Roman" w:hAnsi="Times New Roman"/>
          <w:lang w:val="pl-PL"/>
        </w:rPr>
        <w:t xml:space="preserve"> „Skała I”</w:t>
      </w:r>
      <w:r w:rsidRPr="00264F74">
        <w:rPr>
          <w:rFonts w:ascii="Times New Roman" w:hAnsi="Times New Roman"/>
          <w:lang w:val="pl-PL"/>
        </w:rPr>
        <w:t>. Tut. organ koncesyjny po zapoznaniu się z wyjaśnieniami uznał je za zasadne i przyjął przedłożony projekt zagospodarowania złoża bez uwag.</w:t>
      </w:r>
    </w:p>
    <w:p w14:paraId="74C4EEA1" w14:textId="77777777" w:rsidR="00D535D5" w:rsidRPr="008346D3" w:rsidRDefault="00D535D5" w:rsidP="00D535D5">
      <w:pPr>
        <w:ind w:firstLine="708"/>
        <w:jc w:val="both"/>
        <w:rPr>
          <w:rFonts w:ascii="Times New Roman" w:hAnsi="Times New Roman"/>
          <w:lang w:val="pl-PL"/>
        </w:rPr>
      </w:pPr>
      <w:r w:rsidRPr="00D535D5">
        <w:rPr>
          <w:rFonts w:ascii="Times New Roman" w:hAnsi="Times New Roman"/>
          <w:lang w:val="pl-PL"/>
        </w:rPr>
        <w:t>Podkreślenia wymaga fakt, iż wydanie opinii negatywnej przez organ współdziałający w sprawie nie wiąże organu właściwego do udzielenia koncesji i nie stanowi podstawy do odmowy zmiany przedmiotowej koncesji, jeżeli nie zaistniały okoliczności wskazane w art. 29 ustawy Prawo geologiczne i górnicze, bądź art. 39 ustawy Prawo Przedsiębiorców (</w:t>
      </w:r>
      <w:proofErr w:type="spellStart"/>
      <w:r w:rsidRPr="00D535D5">
        <w:rPr>
          <w:rFonts w:ascii="Times New Roman" w:hAnsi="Times New Roman"/>
          <w:lang w:val="pl-PL"/>
        </w:rPr>
        <w:t>t.j</w:t>
      </w:r>
      <w:proofErr w:type="spellEnd"/>
      <w:r w:rsidRPr="00D535D5">
        <w:rPr>
          <w:rFonts w:ascii="Times New Roman" w:hAnsi="Times New Roman"/>
          <w:lang w:val="pl-PL"/>
        </w:rPr>
        <w:t>. Dz. U. z 2024 r. poz. 236 ze zm.).</w:t>
      </w:r>
    </w:p>
    <w:p w14:paraId="42039305" w14:textId="77777777" w:rsidR="00CC0F45" w:rsidRDefault="00CC0F45" w:rsidP="0019400E">
      <w:pPr>
        <w:ind w:firstLine="708"/>
        <w:jc w:val="both"/>
        <w:rPr>
          <w:rFonts w:ascii="Times New Roman" w:hAnsi="Times New Roman"/>
          <w:lang w:val="pl-PL"/>
        </w:rPr>
      </w:pPr>
      <w:r w:rsidRPr="00CC0F45">
        <w:rPr>
          <w:rFonts w:ascii="Times New Roman" w:hAnsi="Times New Roman"/>
          <w:lang w:val="pl-PL"/>
        </w:rPr>
        <w:t>Pismem z dnia 07.10.2025 r.</w:t>
      </w:r>
      <w:r>
        <w:rPr>
          <w:rFonts w:ascii="Times New Roman" w:hAnsi="Times New Roman"/>
          <w:lang w:val="pl-PL"/>
        </w:rPr>
        <w:t>, znak:</w:t>
      </w:r>
      <w:r w:rsidRPr="00CC0F45">
        <w:t xml:space="preserve"> </w:t>
      </w:r>
      <w:r w:rsidRPr="00CC0F45">
        <w:rPr>
          <w:rFonts w:ascii="Times New Roman" w:hAnsi="Times New Roman"/>
          <w:lang w:val="pl-PL"/>
        </w:rPr>
        <w:t>SK-III.7422.1.</w:t>
      </w:r>
      <w:r>
        <w:rPr>
          <w:rFonts w:ascii="Times New Roman" w:hAnsi="Times New Roman"/>
          <w:lang w:val="pl-PL"/>
        </w:rPr>
        <w:t>3</w:t>
      </w:r>
      <w:r w:rsidRPr="00CC0F45">
        <w:rPr>
          <w:rFonts w:ascii="Times New Roman" w:hAnsi="Times New Roman"/>
          <w:lang w:val="pl-PL"/>
        </w:rPr>
        <w:t>.2025</w:t>
      </w:r>
      <w:r>
        <w:rPr>
          <w:rFonts w:ascii="Times New Roman" w:hAnsi="Times New Roman"/>
          <w:lang w:val="pl-PL"/>
        </w:rPr>
        <w:t xml:space="preserve"> </w:t>
      </w:r>
      <w:r w:rsidRPr="00CC0F45">
        <w:rPr>
          <w:rFonts w:ascii="Times New Roman" w:hAnsi="Times New Roman"/>
          <w:lang w:val="pl-PL"/>
        </w:rPr>
        <w:t xml:space="preserve">strony zostały poinformowane o zakończeniu postępowania dowodowego i możliwości złożenia wyjaśnień lub ustosunkowania się do zgromadzonych w sprawie dowodów, w terminie 7 dni od dnia otrzymania ww. zawiadomienia, które zostało skutecznie doręczone w dniu </w:t>
      </w:r>
      <w:r w:rsidR="006729E4">
        <w:rPr>
          <w:rFonts w:ascii="Times New Roman" w:hAnsi="Times New Roman"/>
          <w:lang w:val="pl-PL"/>
        </w:rPr>
        <w:t xml:space="preserve">31.10.2025 r. </w:t>
      </w:r>
      <w:r w:rsidRPr="00CC0F45">
        <w:rPr>
          <w:rFonts w:ascii="Times New Roman" w:hAnsi="Times New Roman"/>
          <w:lang w:val="pl-PL"/>
        </w:rPr>
        <w:t>W</w:t>
      </w:r>
      <w:r w:rsidR="006729E4">
        <w:rPr>
          <w:rFonts w:ascii="Times New Roman" w:hAnsi="Times New Roman"/>
          <w:lang w:val="pl-PL"/>
        </w:rPr>
        <w:t> </w:t>
      </w:r>
      <w:r w:rsidRPr="00CC0F45">
        <w:rPr>
          <w:rFonts w:ascii="Times New Roman" w:hAnsi="Times New Roman"/>
          <w:lang w:val="pl-PL"/>
        </w:rPr>
        <w:t xml:space="preserve">wyznaczonym terminie, który upłynął z dniem </w:t>
      </w:r>
      <w:r w:rsidR="006729E4">
        <w:rPr>
          <w:rFonts w:ascii="Times New Roman" w:hAnsi="Times New Roman"/>
          <w:lang w:val="pl-PL"/>
        </w:rPr>
        <w:t xml:space="preserve">07.11.2025 r. </w:t>
      </w:r>
      <w:r w:rsidRPr="00CC0F45">
        <w:rPr>
          <w:rFonts w:ascii="Times New Roman" w:hAnsi="Times New Roman"/>
          <w:lang w:val="pl-PL"/>
        </w:rPr>
        <w:t>strony nie wniosły uwag i</w:t>
      </w:r>
      <w:r w:rsidR="006729E4">
        <w:rPr>
          <w:rFonts w:ascii="Times New Roman" w:hAnsi="Times New Roman"/>
          <w:lang w:val="pl-PL"/>
        </w:rPr>
        <w:t> </w:t>
      </w:r>
      <w:r w:rsidRPr="00CC0F45">
        <w:rPr>
          <w:rFonts w:ascii="Times New Roman" w:hAnsi="Times New Roman"/>
          <w:lang w:val="pl-PL"/>
        </w:rPr>
        <w:t>żądań uniemożliwiających umorzenie przedmiotowego postępowania.</w:t>
      </w:r>
    </w:p>
    <w:p w14:paraId="1E2BFC76" w14:textId="77777777" w:rsidR="0019400E" w:rsidRPr="008346D3" w:rsidRDefault="0019400E" w:rsidP="0019400E">
      <w:pPr>
        <w:ind w:firstLine="708"/>
        <w:jc w:val="both"/>
        <w:rPr>
          <w:rFonts w:ascii="Times New Roman" w:hAnsi="Times New Roman"/>
          <w:u w:val="single"/>
          <w:lang w:val="pl-PL"/>
        </w:rPr>
      </w:pPr>
      <w:r w:rsidRPr="008346D3">
        <w:rPr>
          <w:rFonts w:ascii="Times New Roman" w:hAnsi="Times New Roman"/>
          <w:lang w:val="pl-PL"/>
        </w:rPr>
        <w:t>W związku z powyższymi ustaleniami, orzeczono jak w rozstrzygnięciu niniejszej decyzji.</w:t>
      </w:r>
    </w:p>
    <w:p w14:paraId="188105F3" w14:textId="77777777" w:rsidR="00467BD0" w:rsidRPr="008346D3" w:rsidRDefault="00467BD0" w:rsidP="00172A5F">
      <w:pPr>
        <w:jc w:val="both"/>
        <w:rPr>
          <w:rFonts w:ascii="Times New Roman" w:hAnsi="Times New Roman"/>
          <w:u w:val="single"/>
          <w:lang w:val="pl-PL"/>
        </w:rPr>
      </w:pPr>
    </w:p>
    <w:p w14:paraId="28CDEEE8" w14:textId="77777777" w:rsidR="00172A5F" w:rsidRPr="008346D3" w:rsidRDefault="00172A5F" w:rsidP="00172A5F">
      <w:pPr>
        <w:jc w:val="both"/>
        <w:rPr>
          <w:rFonts w:ascii="Times New Roman" w:hAnsi="Times New Roman"/>
          <w:b/>
          <w:bCs/>
          <w:u w:val="single"/>
          <w:lang w:val="pl-PL"/>
        </w:rPr>
      </w:pPr>
      <w:r w:rsidRPr="008346D3">
        <w:rPr>
          <w:rFonts w:ascii="Times New Roman" w:hAnsi="Times New Roman"/>
          <w:b/>
          <w:bCs/>
          <w:u w:val="single"/>
          <w:lang w:val="pl-PL"/>
        </w:rPr>
        <w:t>Pouczenie:</w:t>
      </w:r>
    </w:p>
    <w:p w14:paraId="7F52F386" w14:textId="77777777" w:rsidR="00172A5F" w:rsidRPr="008C3344" w:rsidRDefault="00467BD0" w:rsidP="00172A5F">
      <w:pPr>
        <w:jc w:val="both"/>
        <w:rPr>
          <w:rFonts w:ascii="Times New Roman" w:hAnsi="Times New Roman"/>
          <w:lang w:val="pl-PL"/>
        </w:rPr>
      </w:pPr>
      <w:r w:rsidRPr="008346D3">
        <w:rPr>
          <w:rFonts w:ascii="Times New Roman" w:hAnsi="Times New Roman"/>
          <w:lang w:val="pl-PL"/>
        </w:rPr>
        <w:t xml:space="preserve">Od </w:t>
      </w:r>
      <w:r w:rsidR="00537AB5" w:rsidRPr="008346D3">
        <w:rPr>
          <w:rFonts w:ascii="Times New Roman" w:hAnsi="Times New Roman"/>
          <w:lang w:val="pl-PL"/>
        </w:rPr>
        <w:t xml:space="preserve">niniejszej </w:t>
      </w:r>
      <w:r w:rsidRPr="008346D3">
        <w:rPr>
          <w:rFonts w:ascii="Times New Roman" w:hAnsi="Times New Roman"/>
          <w:lang w:val="pl-PL"/>
        </w:rPr>
        <w:t xml:space="preserve">decyzji </w:t>
      </w:r>
      <w:r w:rsidR="00537AB5" w:rsidRPr="008346D3">
        <w:rPr>
          <w:rFonts w:ascii="Times New Roman" w:hAnsi="Times New Roman"/>
          <w:lang w:val="pl-PL"/>
        </w:rPr>
        <w:t xml:space="preserve">służy stronie </w:t>
      </w:r>
      <w:r w:rsidR="00431569" w:rsidRPr="008346D3">
        <w:rPr>
          <w:rFonts w:ascii="Times New Roman" w:hAnsi="Times New Roman"/>
          <w:lang w:val="pl-PL"/>
        </w:rPr>
        <w:t xml:space="preserve">prawo wniesienia </w:t>
      </w:r>
      <w:r w:rsidRPr="008346D3">
        <w:rPr>
          <w:rFonts w:ascii="Times New Roman" w:hAnsi="Times New Roman"/>
          <w:lang w:val="pl-PL"/>
        </w:rPr>
        <w:t>odwołani</w:t>
      </w:r>
      <w:r w:rsidR="00431569" w:rsidRPr="008346D3">
        <w:rPr>
          <w:rFonts w:ascii="Times New Roman" w:hAnsi="Times New Roman"/>
          <w:lang w:val="pl-PL"/>
        </w:rPr>
        <w:t xml:space="preserve">a </w:t>
      </w:r>
      <w:r w:rsidRPr="008346D3">
        <w:rPr>
          <w:rFonts w:ascii="Times New Roman" w:hAnsi="Times New Roman"/>
          <w:lang w:val="pl-PL"/>
        </w:rPr>
        <w:t>do Ministra Klimatu i</w:t>
      </w:r>
      <w:r w:rsidR="00502469" w:rsidRPr="008346D3">
        <w:rPr>
          <w:rFonts w:ascii="Times New Roman" w:hAnsi="Times New Roman"/>
          <w:lang w:val="pl-PL"/>
        </w:rPr>
        <w:t> </w:t>
      </w:r>
      <w:r w:rsidRPr="008346D3">
        <w:rPr>
          <w:rFonts w:ascii="Times New Roman" w:hAnsi="Times New Roman"/>
          <w:lang w:val="pl-PL"/>
        </w:rPr>
        <w:t>Środowiska za pośrednictwem Marszałka Województwa Świętokrzyskiego</w:t>
      </w:r>
      <w:r w:rsidR="00431569" w:rsidRPr="008346D3">
        <w:rPr>
          <w:rFonts w:ascii="Times New Roman" w:hAnsi="Times New Roman"/>
          <w:lang w:val="pl-PL"/>
        </w:rPr>
        <w:t>, w terminie 14</w:t>
      </w:r>
      <w:r w:rsidR="000052E2" w:rsidRPr="008346D3">
        <w:rPr>
          <w:rFonts w:ascii="Times New Roman" w:hAnsi="Times New Roman"/>
          <w:lang w:val="pl-PL"/>
        </w:rPr>
        <w:t> </w:t>
      </w:r>
      <w:r w:rsidR="00431569" w:rsidRPr="008346D3">
        <w:rPr>
          <w:rFonts w:ascii="Times New Roman" w:hAnsi="Times New Roman"/>
          <w:lang w:val="pl-PL"/>
        </w:rPr>
        <w:t xml:space="preserve">dni </w:t>
      </w:r>
      <w:r w:rsidR="00431569" w:rsidRPr="008346D3">
        <w:rPr>
          <w:rFonts w:ascii="Times New Roman" w:hAnsi="Times New Roman"/>
          <w:lang w:val="pl-PL"/>
        </w:rPr>
        <w:lastRenderedPageBreak/>
        <w:t>od dnia doręczenia decyzji stronie</w:t>
      </w:r>
      <w:r w:rsidRPr="008346D3">
        <w:rPr>
          <w:rFonts w:ascii="Times New Roman" w:hAnsi="Times New Roman"/>
          <w:lang w:val="pl-PL"/>
        </w:rPr>
        <w:t>. Przed upływem terminu do wniesieni</w:t>
      </w:r>
      <w:r w:rsidR="00537AB5" w:rsidRPr="008346D3">
        <w:rPr>
          <w:rFonts w:ascii="Times New Roman" w:hAnsi="Times New Roman"/>
          <w:lang w:val="pl-PL"/>
        </w:rPr>
        <w:t>a</w:t>
      </w:r>
      <w:r w:rsidRPr="008346D3">
        <w:rPr>
          <w:rFonts w:ascii="Times New Roman" w:hAnsi="Times New Roman"/>
          <w:lang w:val="pl-PL"/>
        </w:rPr>
        <w:t xml:space="preserve"> odwołania strona może zrzec się prawa do wniesienia odwołania wobec organu administracji publicznej, który wydał decyzję. Z dniem doręczenia oświadczenia o zrzeczeniu się prawa do odwołania </w:t>
      </w:r>
      <w:r w:rsidRPr="008C3344">
        <w:rPr>
          <w:rFonts w:ascii="Times New Roman" w:hAnsi="Times New Roman"/>
          <w:lang w:val="pl-PL"/>
        </w:rPr>
        <w:t>przez ostatnią ze stron postępowania decyzja staje się ostateczna i prawomocna.</w:t>
      </w:r>
    </w:p>
    <w:p w14:paraId="2C555331" w14:textId="77777777" w:rsidR="00467BD0" w:rsidRPr="008C3344" w:rsidRDefault="00467BD0" w:rsidP="00172A5F">
      <w:pPr>
        <w:jc w:val="both"/>
        <w:rPr>
          <w:rFonts w:ascii="Times New Roman" w:hAnsi="Times New Roman"/>
          <w:lang w:val="pl-PL"/>
        </w:rPr>
      </w:pPr>
    </w:p>
    <w:p w14:paraId="60654DD9" w14:textId="77777777" w:rsidR="002F3E91" w:rsidRPr="008C3344" w:rsidRDefault="00172A5F" w:rsidP="007D1F87">
      <w:pPr>
        <w:pStyle w:val="Tekstpodstawowy2"/>
        <w:spacing w:after="0" w:line="240" w:lineRule="auto"/>
        <w:jc w:val="both"/>
        <w:rPr>
          <w:rFonts w:ascii="Times New Roman" w:hAnsi="Times New Roman"/>
          <w:i/>
          <w:iCs/>
          <w:color w:val="000000"/>
          <w:w w:val="150"/>
          <w:sz w:val="18"/>
          <w:szCs w:val="18"/>
          <w:lang w:val="pl-PL"/>
        </w:rPr>
      </w:pPr>
      <w:r w:rsidRPr="008C3344">
        <w:rPr>
          <w:rFonts w:ascii="Times New Roman" w:hAnsi="Times New Roman"/>
          <w:i/>
          <w:iCs/>
          <w:color w:val="000000"/>
          <w:sz w:val="18"/>
          <w:szCs w:val="18"/>
          <w:lang w:val="pl-PL"/>
        </w:rPr>
        <w:t xml:space="preserve">Wnioskodawca dokonał w dniu </w:t>
      </w:r>
      <w:r w:rsidR="008346D3" w:rsidRPr="008C3344">
        <w:rPr>
          <w:rFonts w:ascii="Times New Roman" w:hAnsi="Times New Roman"/>
          <w:i/>
          <w:iCs/>
          <w:color w:val="000000"/>
          <w:sz w:val="18"/>
          <w:szCs w:val="18"/>
          <w:lang w:val="pl-PL"/>
        </w:rPr>
        <w:t>02</w:t>
      </w:r>
      <w:r w:rsidR="00D00D19" w:rsidRPr="008C3344">
        <w:rPr>
          <w:rFonts w:ascii="Times New Roman" w:hAnsi="Times New Roman"/>
          <w:i/>
          <w:iCs/>
          <w:color w:val="000000"/>
          <w:sz w:val="18"/>
          <w:szCs w:val="18"/>
          <w:lang w:val="pl-PL"/>
        </w:rPr>
        <w:t>.</w:t>
      </w:r>
      <w:r w:rsidR="007C1AE8" w:rsidRPr="008C3344">
        <w:rPr>
          <w:rFonts w:ascii="Times New Roman" w:hAnsi="Times New Roman"/>
          <w:i/>
          <w:iCs/>
          <w:color w:val="000000"/>
          <w:sz w:val="18"/>
          <w:szCs w:val="18"/>
          <w:lang w:val="pl-PL"/>
        </w:rPr>
        <w:t>0</w:t>
      </w:r>
      <w:r w:rsidR="008346D3" w:rsidRPr="008C3344">
        <w:rPr>
          <w:rFonts w:ascii="Times New Roman" w:hAnsi="Times New Roman"/>
          <w:i/>
          <w:iCs/>
          <w:color w:val="000000"/>
          <w:sz w:val="18"/>
          <w:szCs w:val="18"/>
          <w:lang w:val="pl-PL"/>
        </w:rPr>
        <w:t>6</w:t>
      </w:r>
      <w:r w:rsidRPr="008C3344">
        <w:rPr>
          <w:rFonts w:ascii="Times New Roman" w:hAnsi="Times New Roman"/>
          <w:i/>
          <w:iCs/>
          <w:color w:val="000000"/>
          <w:sz w:val="18"/>
          <w:szCs w:val="18"/>
          <w:lang w:val="pl-PL"/>
        </w:rPr>
        <w:t>.</w:t>
      </w:r>
      <w:r w:rsidR="00D00D19" w:rsidRPr="008C3344">
        <w:rPr>
          <w:rFonts w:ascii="Times New Roman" w:hAnsi="Times New Roman"/>
          <w:i/>
          <w:iCs/>
          <w:color w:val="000000"/>
          <w:sz w:val="18"/>
          <w:szCs w:val="18"/>
          <w:lang w:val="pl-PL"/>
        </w:rPr>
        <w:t>20</w:t>
      </w:r>
      <w:r w:rsidR="002A65A7" w:rsidRPr="008C3344">
        <w:rPr>
          <w:rFonts w:ascii="Times New Roman" w:hAnsi="Times New Roman"/>
          <w:i/>
          <w:iCs/>
          <w:color w:val="000000"/>
          <w:sz w:val="18"/>
          <w:szCs w:val="18"/>
          <w:lang w:val="pl-PL"/>
        </w:rPr>
        <w:t>2</w:t>
      </w:r>
      <w:r w:rsidR="007C1AE8" w:rsidRPr="008C3344">
        <w:rPr>
          <w:rFonts w:ascii="Times New Roman" w:hAnsi="Times New Roman"/>
          <w:i/>
          <w:iCs/>
          <w:color w:val="000000"/>
          <w:sz w:val="18"/>
          <w:szCs w:val="18"/>
          <w:lang w:val="pl-PL"/>
        </w:rPr>
        <w:t>5</w:t>
      </w:r>
      <w:r w:rsidR="00C810B1" w:rsidRPr="008C3344">
        <w:rPr>
          <w:rFonts w:ascii="Times New Roman" w:hAnsi="Times New Roman"/>
          <w:i/>
          <w:iCs/>
          <w:color w:val="000000"/>
          <w:sz w:val="18"/>
          <w:szCs w:val="18"/>
          <w:lang w:val="pl-PL"/>
        </w:rPr>
        <w:t xml:space="preserve"> </w:t>
      </w:r>
      <w:r w:rsidRPr="008C3344">
        <w:rPr>
          <w:rFonts w:ascii="Times New Roman" w:hAnsi="Times New Roman"/>
          <w:i/>
          <w:iCs/>
          <w:color w:val="000000"/>
          <w:sz w:val="18"/>
          <w:szCs w:val="18"/>
          <w:lang w:val="pl-PL"/>
        </w:rPr>
        <w:t xml:space="preserve">r. zapłaty opłaty skarbowej za </w:t>
      </w:r>
      <w:r w:rsidR="00B00031" w:rsidRPr="008C3344">
        <w:rPr>
          <w:rFonts w:ascii="Times New Roman" w:hAnsi="Times New Roman"/>
          <w:i/>
          <w:iCs/>
          <w:color w:val="000000"/>
          <w:sz w:val="18"/>
          <w:szCs w:val="18"/>
          <w:lang w:val="pl-PL"/>
        </w:rPr>
        <w:t>zmianę</w:t>
      </w:r>
      <w:r w:rsidRPr="008C3344">
        <w:rPr>
          <w:rFonts w:ascii="Times New Roman" w:hAnsi="Times New Roman"/>
          <w:i/>
          <w:iCs/>
          <w:color w:val="000000"/>
          <w:sz w:val="18"/>
          <w:szCs w:val="18"/>
          <w:lang w:val="pl-PL"/>
        </w:rPr>
        <w:t xml:space="preserve"> koncesji na wydobywanie </w:t>
      </w:r>
      <w:r w:rsidR="00976BCE" w:rsidRPr="008C3344">
        <w:rPr>
          <w:rFonts w:ascii="Times New Roman" w:hAnsi="Times New Roman"/>
          <w:i/>
          <w:iCs/>
          <w:color w:val="000000"/>
          <w:sz w:val="18"/>
          <w:szCs w:val="18"/>
          <w:lang w:val="pl-PL"/>
        </w:rPr>
        <w:t xml:space="preserve">dolomitów dewońskich </w:t>
      </w:r>
      <w:r w:rsidR="008C3344" w:rsidRPr="008C3344">
        <w:rPr>
          <w:rFonts w:ascii="Times New Roman" w:hAnsi="Times New Roman"/>
          <w:i/>
          <w:iCs/>
          <w:color w:val="000000"/>
          <w:sz w:val="18"/>
          <w:szCs w:val="18"/>
          <w:lang w:val="pl-PL"/>
        </w:rPr>
        <w:t>ze</w:t>
      </w:r>
      <w:r w:rsidR="00976BCE" w:rsidRPr="008C3344">
        <w:rPr>
          <w:rFonts w:ascii="Times New Roman" w:hAnsi="Times New Roman"/>
          <w:i/>
          <w:iCs/>
          <w:color w:val="000000"/>
          <w:sz w:val="18"/>
          <w:szCs w:val="18"/>
          <w:lang w:val="pl-PL"/>
        </w:rPr>
        <w:t xml:space="preserve"> złoża „</w:t>
      </w:r>
      <w:r w:rsidR="008C3344" w:rsidRPr="008C3344">
        <w:rPr>
          <w:rFonts w:ascii="Times New Roman" w:hAnsi="Times New Roman"/>
          <w:i/>
          <w:iCs/>
          <w:color w:val="000000"/>
          <w:sz w:val="18"/>
          <w:szCs w:val="18"/>
          <w:lang w:val="pl-PL"/>
        </w:rPr>
        <w:t>Skała I</w:t>
      </w:r>
      <w:r w:rsidR="00976BCE" w:rsidRPr="008C3344">
        <w:rPr>
          <w:rFonts w:ascii="Times New Roman" w:hAnsi="Times New Roman"/>
          <w:i/>
          <w:iCs/>
          <w:color w:val="000000"/>
          <w:sz w:val="18"/>
          <w:szCs w:val="18"/>
          <w:lang w:val="pl-PL"/>
        </w:rPr>
        <w:t>”</w:t>
      </w:r>
      <w:r w:rsidRPr="008C3344">
        <w:rPr>
          <w:rFonts w:ascii="Times New Roman" w:hAnsi="Times New Roman"/>
          <w:i/>
          <w:iCs/>
          <w:color w:val="000000"/>
          <w:sz w:val="18"/>
          <w:szCs w:val="18"/>
          <w:lang w:val="pl-PL"/>
        </w:rPr>
        <w:t>, na rachunek Urzędu Miasta Kielce (nr 38 1050 0099 6450 9000 0000 0000).</w:t>
      </w:r>
    </w:p>
    <w:p w14:paraId="29686FE0" w14:textId="77777777" w:rsidR="00FE343D" w:rsidRPr="005E6549" w:rsidRDefault="00FE343D" w:rsidP="00715020">
      <w:pPr>
        <w:rPr>
          <w:rFonts w:ascii="Times New Roman" w:hAnsi="Times New Roman"/>
          <w:color w:val="000000"/>
          <w:sz w:val="20"/>
          <w:szCs w:val="20"/>
          <w:highlight w:val="yellow"/>
          <w:u w:val="single"/>
        </w:rPr>
      </w:pPr>
    </w:p>
    <w:p w14:paraId="2698A963" w14:textId="77777777" w:rsidR="001335EB" w:rsidRPr="005E6549" w:rsidRDefault="001335EB" w:rsidP="00715020">
      <w:pPr>
        <w:rPr>
          <w:rFonts w:ascii="Times New Roman" w:hAnsi="Times New Roman"/>
          <w:color w:val="000000"/>
          <w:sz w:val="20"/>
          <w:szCs w:val="20"/>
          <w:highlight w:val="yellow"/>
          <w:u w:val="single"/>
        </w:rPr>
      </w:pPr>
    </w:p>
    <w:p w14:paraId="49A6F99B" w14:textId="77777777" w:rsidR="001335EB" w:rsidRPr="005E6549" w:rsidRDefault="001335EB" w:rsidP="00715020">
      <w:pPr>
        <w:rPr>
          <w:rFonts w:ascii="Times New Roman" w:hAnsi="Times New Roman"/>
          <w:color w:val="000000"/>
          <w:sz w:val="20"/>
          <w:szCs w:val="20"/>
          <w:highlight w:val="yellow"/>
          <w:u w:val="single"/>
        </w:rPr>
      </w:pPr>
    </w:p>
    <w:p w14:paraId="25C28374" w14:textId="77777777" w:rsidR="001335EB" w:rsidRPr="005E6549" w:rsidRDefault="001335EB" w:rsidP="00715020">
      <w:pPr>
        <w:rPr>
          <w:rFonts w:ascii="Times New Roman" w:hAnsi="Times New Roman"/>
          <w:color w:val="000000"/>
          <w:sz w:val="20"/>
          <w:szCs w:val="20"/>
          <w:highlight w:val="yellow"/>
          <w:u w:val="single"/>
        </w:rPr>
      </w:pPr>
    </w:p>
    <w:p w14:paraId="3239D24E" w14:textId="77777777" w:rsidR="001335EB" w:rsidRPr="005E6549" w:rsidRDefault="001335EB" w:rsidP="00715020">
      <w:pPr>
        <w:rPr>
          <w:rFonts w:ascii="Times New Roman" w:hAnsi="Times New Roman"/>
          <w:color w:val="000000"/>
          <w:sz w:val="20"/>
          <w:szCs w:val="20"/>
          <w:highlight w:val="yellow"/>
          <w:u w:val="single"/>
        </w:rPr>
      </w:pPr>
    </w:p>
    <w:p w14:paraId="60DB4A2B" w14:textId="77777777" w:rsidR="00992FE2" w:rsidRPr="00992FE2" w:rsidRDefault="00992FE2" w:rsidP="00992FE2">
      <w:pPr>
        <w:ind w:left="4253"/>
        <w:jc w:val="center"/>
        <w:rPr>
          <w:rFonts w:ascii="Times New Roman" w:hAnsi="Times New Roman"/>
          <w:sz w:val="19"/>
          <w:szCs w:val="19"/>
          <w:lang w:val="pl-PL"/>
        </w:rPr>
      </w:pPr>
    </w:p>
    <w:p w14:paraId="57B944B0" w14:textId="77777777" w:rsidR="00992FE2" w:rsidRPr="00992FE2" w:rsidRDefault="00992FE2" w:rsidP="00992FE2">
      <w:pPr>
        <w:ind w:left="4253"/>
        <w:jc w:val="center"/>
        <w:rPr>
          <w:rFonts w:ascii="Times New Roman" w:hAnsi="Times New Roman"/>
          <w:sz w:val="19"/>
          <w:szCs w:val="19"/>
          <w:lang w:val="pl-PL"/>
        </w:rPr>
      </w:pPr>
      <w:r w:rsidRPr="00992FE2">
        <w:rPr>
          <w:rFonts w:ascii="Times New Roman" w:hAnsi="Times New Roman"/>
          <w:sz w:val="19"/>
          <w:szCs w:val="19"/>
          <w:lang w:val="pl-PL"/>
        </w:rPr>
        <w:t>Z up. MARSZAŁKA WOJEWÓDZTWA</w:t>
      </w:r>
    </w:p>
    <w:p w14:paraId="798CF172" w14:textId="77777777" w:rsidR="00992FE2" w:rsidRPr="00992FE2" w:rsidRDefault="00992FE2" w:rsidP="00992FE2">
      <w:pPr>
        <w:ind w:left="4253"/>
        <w:jc w:val="center"/>
        <w:rPr>
          <w:rFonts w:ascii="Times New Roman" w:hAnsi="Times New Roman"/>
          <w:sz w:val="19"/>
          <w:szCs w:val="19"/>
          <w:lang w:val="pl-PL"/>
        </w:rPr>
      </w:pPr>
      <w:r w:rsidRPr="00992FE2">
        <w:rPr>
          <w:rFonts w:ascii="Times New Roman" w:hAnsi="Times New Roman"/>
          <w:sz w:val="19"/>
          <w:szCs w:val="19"/>
          <w:lang w:val="pl-PL"/>
        </w:rPr>
        <w:t>Sebastian Jach</w:t>
      </w:r>
    </w:p>
    <w:p w14:paraId="2F1796A1" w14:textId="77777777" w:rsidR="00992FE2" w:rsidRPr="00992FE2" w:rsidRDefault="00992FE2" w:rsidP="00992FE2">
      <w:pPr>
        <w:ind w:left="4253"/>
        <w:jc w:val="center"/>
        <w:rPr>
          <w:rFonts w:ascii="Times New Roman" w:hAnsi="Times New Roman"/>
          <w:sz w:val="19"/>
          <w:szCs w:val="19"/>
          <w:lang w:val="pl-PL"/>
        </w:rPr>
      </w:pPr>
      <w:r w:rsidRPr="00992FE2">
        <w:rPr>
          <w:rFonts w:ascii="Times New Roman" w:hAnsi="Times New Roman"/>
          <w:sz w:val="19"/>
          <w:szCs w:val="19"/>
          <w:lang w:val="pl-PL"/>
        </w:rPr>
        <w:t>GEOLOG WOJEWÓDZKI</w:t>
      </w:r>
    </w:p>
    <w:p w14:paraId="36FA6DD7" w14:textId="77777777" w:rsidR="00992FE2" w:rsidRPr="00992FE2" w:rsidRDefault="00992FE2" w:rsidP="00992FE2">
      <w:pPr>
        <w:ind w:left="4253"/>
        <w:jc w:val="center"/>
        <w:rPr>
          <w:rFonts w:ascii="Times New Roman" w:hAnsi="Times New Roman"/>
          <w:sz w:val="19"/>
          <w:szCs w:val="19"/>
          <w:lang w:val="pl-PL"/>
        </w:rPr>
      </w:pPr>
      <w:r w:rsidRPr="00992FE2">
        <w:rPr>
          <w:rFonts w:ascii="Times New Roman" w:hAnsi="Times New Roman"/>
          <w:sz w:val="19"/>
          <w:szCs w:val="19"/>
          <w:lang w:val="pl-PL"/>
        </w:rPr>
        <w:t>/podpisano elektronicznie/</w:t>
      </w:r>
    </w:p>
    <w:p w14:paraId="4054924B" w14:textId="77777777" w:rsidR="00992FE2" w:rsidRPr="00992FE2" w:rsidRDefault="00992FE2" w:rsidP="00992FE2">
      <w:pPr>
        <w:spacing w:line="360" w:lineRule="auto"/>
        <w:ind w:firstLine="709"/>
        <w:jc w:val="both"/>
        <w:rPr>
          <w:rFonts w:ascii="Times New Roman" w:eastAsia="Calibri" w:hAnsi="Times New Roman"/>
          <w:highlight w:val="yellow"/>
          <w:lang w:val="pl-PL" w:bidi="ar-SA"/>
        </w:rPr>
      </w:pPr>
    </w:p>
    <w:p w14:paraId="0954A0AE" w14:textId="77777777" w:rsidR="001335EB" w:rsidRPr="005E6549" w:rsidRDefault="001335EB" w:rsidP="00715020">
      <w:pPr>
        <w:rPr>
          <w:rFonts w:ascii="Times New Roman" w:hAnsi="Times New Roman"/>
          <w:color w:val="000000"/>
          <w:sz w:val="20"/>
          <w:szCs w:val="20"/>
          <w:highlight w:val="yellow"/>
          <w:u w:val="single"/>
        </w:rPr>
      </w:pPr>
    </w:p>
    <w:p w14:paraId="0EA4F84C" w14:textId="77777777" w:rsidR="001335EB" w:rsidRDefault="001335EB" w:rsidP="00715020">
      <w:pPr>
        <w:rPr>
          <w:rFonts w:ascii="Times New Roman" w:hAnsi="Times New Roman"/>
          <w:color w:val="000000"/>
          <w:sz w:val="20"/>
          <w:szCs w:val="20"/>
          <w:highlight w:val="yellow"/>
          <w:u w:val="single"/>
        </w:rPr>
      </w:pPr>
    </w:p>
    <w:p w14:paraId="69D64137" w14:textId="77777777" w:rsidR="00411502" w:rsidRPr="005E6549" w:rsidRDefault="00411502" w:rsidP="00715020">
      <w:pPr>
        <w:rPr>
          <w:rFonts w:ascii="Times New Roman" w:hAnsi="Times New Roman"/>
          <w:color w:val="000000"/>
          <w:sz w:val="20"/>
          <w:szCs w:val="20"/>
          <w:highlight w:val="yellow"/>
          <w:u w:val="single"/>
        </w:rPr>
      </w:pPr>
    </w:p>
    <w:p w14:paraId="5B90D15E" w14:textId="77777777" w:rsidR="001335EB" w:rsidRDefault="001335EB" w:rsidP="00715020">
      <w:pPr>
        <w:rPr>
          <w:rFonts w:ascii="Times New Roman" w:hAnsi="Times New Roman"/>
          <w:color w:val="000000"/>
          <w:sz w:val="20"/>
          <w:szCs w:val="20"/>
          <w:highlight w:val="yellow"/>
          <w:u w:val="single"/>
        </w:rPr>
      </w:pPr>
    </w:p>
    <w:p w14:paraId="5DBCDCB0" w14:textId="77777777" w:rsidR="00446809" w:rsidRDefault="00446809" w:rsidP="00715020">
      <w:pPr>
        <w:rPr>
          <w:rFonts w:ascii="Times New Roman" w:hAnsi="Times New Roman"/>
          <w:color w:val="000000"/>
          <w:sz w:val="20"/>
          <w:szCs w:val="20"/>
          <w:highlight w:val="yellow"/>
          <w:u w:val="single"/>
        </w:rPr>
      </w:pPr>
    </w:p>
    <w:p w14:paraId="316B281A" w14:textId="77777777" w:rsidR="00446809" w:rsidRDefault="00446809" w:rsidP="00715020">
      <w:pPr>
        <w:rPr>
          <w:rFonts w:ascii="Times New Roman" w:hAnsi="Times New Roman"/>
          <w:color w:val="000000"/>
          <w:sz w:val="20"/>
          <w:szCs w:val="20"/>
          <w:highlight w:val="yellow"/>
          <w:u w:val="single"/>
        </w:rPr>
      </w:pPr>
    </w:p>
    <w:p w14:paraId="76EE30F4" w14:textId="77777777" w:rsidR="00446809" w:rsidRPr="005E6549" w:rsidRDefault="00446809" w:rsidP="00715020">
      <w:pPr>
        <w:rPr>
          <w:rFonts w:ascii="Times New Roman" w:hAnsi="Times New Roman"/>
          <w:color w:val="000000"/>
          <w:sz w:val="20"/>
          <w:szCs w:val="20"/>
          <w:highlight w:val="yellow"/>
          <w:u w:val="single"/>
        </w:rPr>
      </w:pPr>
    </w:p>
    <w:p w14:paraId="2AD8F3BB" w14:textId="77777777" w:rsidR="000130A1" w:rsidRPr="005E6549" w:rsidRDefault="000130A1" w:rsidP="00715020">
      <w:pPr>
        <w:rPr>
          <w:rFonts w:ascii="Times New Roman" w:hAnsi="Times New Roman"/>
          <w:color w:val="000000"/>
          <w:sz w:val="20"/>
          <w:szCs w:val="20"/>
          <w:highlight w:val="yellow"/>
          <w:u w:val="single"/>
          <w:lang w:val="pl-PL"/>
        </w:rPr>
      </w:pPr>
    </w:p>
    <w:p w14:paraId="600B26C5" w14:textId="77777777" w:rsidR="009E34EB" w:rsidRPr="005E6549" w:rsidRDefault="009E34EB" w:rsidP="00715020">
      <w:pPr>
        <w:rPr>
          <w:rFonts w:ascii="Times New Roman" w:hAnsi="Times New Roman"/>
          <w:color w:val="000000"/>
          <w:sz w:val="20"/>
          <w:szCs w:val="20"/>
          <w:highlight w:val="yellow"/>
          <w:u w:val="single"/>
          <w:lang w:val="pl-PL"/>
        </w:rPr>
      </w:pPr>
    </w:p>
    <w:p w14:paraId="26DB4B9A" w14:textId="77777777" w:rsidR="00715020" w:rsidRPr="004A7070" w:rsidRDefault="00715020" w:rsidP="00715020">
      <w:pPr>
        <w:rPr>
          <w:rFonts w:ascii="Times New Roman" w:hAnsi="Times New Roman"/>
          <w:color w:val="000000"/>
          <w:sz w:val="20"/>
          <w:szCs w:val="20"/>
          <w:u w:val="single"/>
          <w:lang w:val="pl-PL"/>
        </w:rPr>
      </w:pPr>
      <w:r w:rsidRPr="004A7070">
        <w:rPr>
          <w:rFonts w:ascii="Times New Roman" w:hAnsi="Times New Roman"/>
          <w:color w:val="000000"/>
          <w:sz w:val="20"/>
          <w:szCs w:val="20"/>
          <w:u w:val="single"/>
          <w:lang w:val="pl-PL"/>
        </w:rPr>
        <w:t>Otrzymują (</w:t>
      </w:r>
      <w:proofErr w:type="spellStart"/>
      <w:r w:rsidRPr="004A7070">
        <w:rPr>
          <w:rFonts w:ascii="Times New Roman" w:hAnsi="Times New Roman"/>
          <w:color w:val="000000"/>
          <w:sz w:val="20"/>
          <w:szCs w:val="20"/>
          <w:u w:val="single"/>
          <w:lang w:val="pl-PL"/>
        </w:rPr>
        <w:t>z.p.o</w:t>
      </w:r>
      <w:proofErr w:type="spellEnd"/>
      <w:r w:rsidRPr="004A7070">
        <w:rPr>
          <w:rFonts w:ascii="Times New Roman" w:hAnsi="Times New Roman"/>
          <w:color w:val="000000"/>
          <w:sz w:val="20"/>
          <w:szCs w:val="20"/>
          <w:u w:val="single"/>
          <w:lang w:val="pl-PL"/>
        </w:rPr>
        <w:t>.):</w:t>
      </w:r>
    </w:p>
    <w:p w14:paraId="45F02C56" w14:textId="77777777" w:rsidR="004A7070" w:rsidRPr="004A7070" w:rsidRDefault="004A7070">
      <w:pPr>
        <w:pStyle w:val="Akapitzlist"/>
        <w:numPr>
          <w:ilvl w:val="0"/>
          <w:numId w:val="32"/>
        </w:numPr>
        <w:ind w:left="426" w:hanging="426"/>
        <w:rPr>
          <w:rFonts w:ascii="Times New Roman" w:hAnsi="Times New Roman"/>
          <w:sz w:val="20"/>
          <w:szCs w:val="20"/>
          <w:lang w:val="pl-PL"/>
        </w:rPr>
      </w:pPr>
      <w:r w:rsidRPr="004A7070">
        <w:rPr>
          <w:rFonts w:ascii="Times New Roman" w:hAnsi="Times New Roman"/>
          <w:sz w:val="20"/>
          <w:szCs w:val="20"/>
          <w:lang w:val="pl-PL"/>
        </w:rPr>
        <w:t>SEMAV STONES Sp. z o.o.</w:t>
      </w:r>
    </w:p>
    <w:p w14:paraId="29E1AD78" w14:textId="77777777" w:rsidR="00C810B1" w:rsidRPr="004A7070" w:rsidRDefault="004A7070" w:rsidP="004A7070">
      <w:pPr>
        <w:pStyle w:val="Akapitzlist"/>
        <w:ind w:left="426"/>
        <w:rPr>
          <w:rFonts w:ascii="Times New Roman" w:hAnsi="Times New Roman"/>
          <w:sz w:val="20"/>
          <w:szCs w:val="20"/>
          <w:lang w:val="pl-PL"/>
        </w:rPr>
      </w:pPr>
      <w:r w:rsidRPr="004A7070">
        <w:rPr>
          <w:rFonts w:ascii="Times New Roman" w:hAnsi="Times New Roman"/>
          <w:sz w:val="20"/>
          <w:szCs w:val="20"/>
          <w:lang w:val="pl-PL"/>
        </w:rPr>
        <w:t>ul. Stare Miasto 516B, 37-300 Leżajsk</w:t>
      </w:r>
    </w:p>
    <w:p w14:paraId="51C8A058" w14:textId="77777777" w:rsidR="004A7070" w:rsidRPr="004A7070" w:rsidRDefault="004A7070" w:rsidP="004A7070">
      <w:pPr>
        <w:pStyle w:val="Akapitzlist"/>
        <w:ind w:left="426"/>
        <w:rPr>
          <w:rFonts w:ascii="Times New Roman" w:hAnsi="Times New Roman"/>
          <w:sz w:val="20"/>
          <w:szCs w:val="20"/>
          <w:lang w:val="pl-PL"/>
        </w:rPr>
      </w:pPr>
      <w:r w:rsidRPr="004A7070">
        <w:rPr>
          <w:rFonts w:ascii="Times New Roman" w:hAnsi="Times New Roman"/>
          <w:sz w:val="20"/>
          <w:szCs w:val="20"/>
          <w:lang w:val="pl-PL"/>
        </w:rPr>
        <w:t>(+1 egz. PZZ)</w:t>
      </w:r>
    </w:p>
    <w:p w14:paraId="18BC4250" w14:textId="77777777" w:rsidR="00825245" w:rsidRPr="004A7070" w:rsidRDefault="00825245" w:rsidP="00825245">
      <w:pPr>
        <w:numPr>
          <w:ilvl w:val="0"/>
          <w:numId w:val="32"/>
        </w:numPr>
        <w:ind w:left="426" w:hanging="426"/>
        <w:rPr>
          <w:rFonts w:ascii="Times New Roman" w:hAnsi="Times New Roman"/>
          <w:sz w:val="20"/>
          <w:szCs w:val="20"/>
          <w:lang w:val="pl-PL"/>
        </w:rPr>
      </w:pPr>
      <w:r w:rsidRPr="004A7070">
        <w:rPr>
          <w:rFonts w:ascii="Times New Roman" w:hAnsi="Times New Roman"/>
          <w:sz w:val="20"/>
          <w:szCs w:val="20"/>
          <w:lang w:val="pl-PL"/>
        </w:rPr>
        <w:t xml:space="preserve">Pozostałe strony postępowania w formie obwieszczenia </w:t>
      </w:r>
    </w:p>
    <w:p w14:paraId="0948B196" w14:textId="77777777" w:rsidR="00825245" w:rsidRPr="004A7070" w:rsidRDefault="009E34EB" w:rsidP="00825245">
      <w:pPr>
        <w:numPr>
          <w:ilvl w:val="0"/>
          <w:numId w:val="32"/>
        </w:numPr>
        <w:ind w:left="426" w:hanging="426"/>
        <w:rPr>
          <w:rFonts w:ascii="Times New Roman" w:hAnsi="Times New Roman"/>
          <w:sz w:val="20"/>
          <w:szCs w:val="20"/>
          <w:lang w:val="pl-PL"/>
        </w:rPr>
      </w:pPr>
      <w:r w:rsidRPr="004A7070">
        <w:rPr>
          <w:rFonts w:ascii="Times New Roman" w:hAnsi="Times New Roman"/>
          <w:sz w:val="20"/>
          <w:szCs w:val="20"/>
          <w:lang w:val="pl-PL"/>
        </w:rPr>
        <w:t xml:space="preserve">2 x </w:t>
      </w:r>
      <w:r w:rsidR="00825245" w:rsidRPr="004A7070">
        <w:rPr>
          <w:rFonts w:ascii="Times New Roman" w:hAnsi="Times New Roman"/>
          <w:sz w:val="20"/>
          <w:szCs w:val="20"/>
          <w:lang w:val="pl-PL"/>
        </w:rPr>
        <w:t>a/a (+1 egz. PZZ)</w:t>
      </w:r>
    </w:p>
    <w:p w14:paraId="44D175A6" w14:textId="77777777" w:rsidR="00715020" w:rsidRPr="005E6549" w:rsidRDefault="00715020" w:rsidP="00D461AE">
      <w:pPr>
        <w:rPr>
          <w:rFonts w:ascii="Times New Roman" w:hAnsi="Times New Roman"/>
          <w:sz w:val="20"/>
          <w:szCs w:val="20"/>
          <w:highlight w:val="yellow"/>
          <w:u w:val="single"/>
          <w:lang w:val="pl-PL"/>
        </w:rPr>
      </w:pPr>
    </w:p>
    <w:p w14:paraId="329B36F3" w14:textId="77777777" w:rsidR="00D461AE" w:rsidRPr="00125C0C" w:rsidRDefault="00D461AE" w:rsidP="00D461AE">
      <w:pPr>
        <w:rPr>
          <w:rFonts w:ascii="Times New Roman" w:hAnsi="Times New Roman"/>
          <w:sz w:val="20"/>
          <w:szCs w:val="20"/>
          <w:u w:val="single"/>
          <w:lang w:val="pl-PL"/>
        </w:rPr>
      </w:pPr>
      <w:r w:rsidRPr="00125C0C">
        <w:rPr>
          <w:rFonts w:ascii="Times New Roman" w:hAnsi="Times New Roman"/>
          <w:sz w:val="20"/>
          <w:szCs w:val="20"/>
          <w:u w:val="single"/>
          <w:lang w:val="pl-PL"/>
        </w:rPr>
        <w:t>Do wiadomości</w:t>
      </w:r>
      <w:r w:rsidR="00000E84" w:rsidRPr="00125C0C">
        <w:rPr>
          <w:rFonts w:ascii="Times New Roman" w:hAnsi="Times New Roman"/>
          <w:sz w:val="20"/>
          <w:szCs w:val="20"/>
          <w:u w:val="single"/>
          <w:lang w:val="pl-PL"/>
        </w:rPr>
        <w:t xml:space="preserve"> (e</w:t>
      </w:r>
      <w:r w:rsidR="00CD2FBA" w:rsidRPr="00125C0C">
        <w:rPr>
          <w:rFonts w:ascii="Times New Roman" w:hAnsi="Times New Roman"/>
          <w:sz w:val="20"/>
          <w:szCs w:val="20"/>
          <w:u w:val="single"/>
          <w:lang w:val="pl-PL"/>
        </w:rPr>
        <w:t>-Doręczenia</w:t>
      </w:r>
      <w:r w:rsidR="00000E84" w:rsidRPr="00125C0C">
        <w:rPr>
          <w:rFonts w:ascii="Times New Roman" w:hAnsi="Times New Roman"/>
          <w:sz w:val="20"/>
          <w:szCs w:val="20"/>
          <w:u w:val="single"/>
          <w:lang w:val="pl-PL"/>
        </w:rPr>
        <w:t>)</w:t>
      </w:r>
      <w:r w:rsidRPr="00125C0C">
        <w:rPr>
          <w:rFonts w:ascii="Times New Roman" w:hAnsi="Times New Roman"/>
          <w:sz w:val="20"/>
          <w:szCs w:val="20"/>
          <w:u w:val="single"/>
          <w:lang w:val="pl-PL"/>
        </w:rPr>
        <w:t>:</w:t>
      </w:r>
    </w:p>
    <w:p w14:paraId="0797D35C" w14:textId="77777777" w:rsidR="00FF72EB" w:rsidRPr="00125C0C" w:rsidRDefault="00FF72EB" w:rsidP="00FF72EB">
      <w:pPr>
        <w:numPr>
          <w:ilvl w:val="0"/>
          <w:numId w:val="18"/>
        </w:numPr>
        <w:rPr>
          <w:rFonts w:ascii="Times New Roman" w:hAnsi="Times New Roman"/>
          <w:sz w:val="20"/>
          <w:szCs w:val="20"/>
          <w:lang w:val="pl-PL"/>
        </w:rPr>
      </w:pPr>
      <w:r w:rsidRPr="00125C0C">
        <w:rPr>
          <w:rFonts w:ascii="Times New Roman" w:hAnsi="Times New Roman"/>
          <w:sz w:val="20"/>
          <w:szCs w:val="20"/>
          <w:lang w:val="pl-PL"/>
        </w:rPr>
        <w:t>Burmistrz Miasta</w:t>
      </w:r>
      <w:r w:rsidR="00125C0C" w:rsidRPr="00125C0C">
        <w:rPr>
          <w:rFonts w:ascii="Times New Roman" w:hAnsi="Times New Roman"/>
          <w:sz w:val="20"/>
          <w:szCs w:val="20"/>
          <w:lang w:val="pl-PL"/>
        </w:rPr>
        <w:t xml:space="preserve"> i Gminy Nowa Słupia</w:t>
      </w:r>
    </w:p>
    <w:p w14:paraId="6694240C" w14:textId="77777777" w:rsidR="00FF72EB" w:rsidRPr="00125C0C" w:rsidRDefault="00125C0C" w:rsidP="00FF72EB">
      <w:pPr>
        <w:ind w:left="360"/>
        <w:rPr>
          <w:rFonts w:ascii="Times New Roman" w:hAnsi="Times New Roman"/>
          <w:sz w:val="20"/>
          <w:szCs w:val="20"/>
          <w:lang w:val="pl-PL"/>
        </w:rPr>
      </w:pPr>
      <w:r w:rsidRPr="00125C0C">
        <w:rPr>
          <w:rFonts w:ascii="Times New Roman" w:hAnsi="Times New Roman"/>
          <w:sz w:val="20"/>
          <w:szCs w:val="20"/>
          <w:lang w:val="pl-PL"/>
        </w:rPr>
        <w:t xml:space="preserve">ul. Rynek 15, 26-006 Nowa Słupia </w:t>
      </w:r>
    </w:p>
    <w:p w14:paraId="5C37BFF7" w14:textId="77777777" w:rsidR="00BA3EEE" w:rsidRPr="00125C0C" w:rsidRDefault="00872999" w:rsidP="00BA3EEE">
      <w:pPr>
        <w:numPr>
          <w:ilvl w:val="0"/>
          <w:numId w:val="18"/>
        </w:numPr>
        <w:rPr>
          <w:rFonts w:ascii="Times New Roman" w:hAnsi="Times New Roman"/>
          <w:sz w:val="20"/>
          <w:szCs w:val="20"/>
          <w:lang w:val="pl-PL"/>
        </w:rPr>
      </w:pPr>
      <w:r w:rsidRPr="00125C0C">
        <w:rPr>
          <w:rFonts w:ascii="Times New Roman" w:hAnsi="Times New Roman"/>
          <w:sz w:val="20"/>
          <w:szCs w:val="20"/>
          <w:lang w:val="pl-PL"/>
        </w:rPr>
        <w:t xml:space="preserve">Wójt Gminy </w:t>
      </w:r>
      <w:r w:rsidR="00125C0C" w:rsidRPr="00125C0C">
        <w:rPr>
          <w:rFonts w:ascii="Times New Roman" w:hAnsi="Times New Roman"/>
          <w:sz w:val="20"/>
          <w:szCs w:val="20"/>
          <w:lang w:val="pl-PL"/>
        </w:rPr>
        <w:t>Waśniów</w:t>
      </w:r>
    </w:p>
    <w:p w14:paraId="61CC5E3D" w14:textId="77777777" w:rsidR="00125C0C" w:rsidRPr="00125C0C" w:rsidRDefault="00125C0C" w:rsidP="00125C0C">
      <w:pPr>
        <w:ind w:left="360"/>
        <w:rPr>
          <w:rFonts w:ascii="Times New Roman" w:hAnsi="Times New Roman"/>
          <w:sz w:val="20"/>
          <w:szCs w:val="20"/>
          <w:lang w:val="pl-PL"/>
        </w:rPr>
      </w:pPr>
      <w:r w:rsidRPr="00125C0C">
        <w:rPr>
          <w:rFonts w:ascii="Times New Roman" w:hAnsi="Times New Roman"/>
          <w:sz w:val="20"/>
          <w:szCs w:val="20"/>
          <w:lang w:val="pl-PL"/>
        </w:rPr>
        <w:t>Rynek 24, 27-425 Waśniów</w:t>
      </w:r>
    </w:p>
    <w:p w14:paraId="78483F7F" w14:textId="77777777" w:rsidR="009E34EB" w:rsidRPr="004A7070" w:rsidRDefault="009E34EB" w:rsidP="009E34EB">
      <w:pPr>
        <w:numPr>
          <w:ilvl w:val="0"/>
          <w:numId w:val="18"/>
        </w:numPr>
        <w:rPr>
          <w:rFonts w:ascii="Times New Roman" w:hAnsi="Times New Roman"/>
          <w:sz w:val="20"/>
          <w:szCs w:val="20"/>
          <w:lang w:val="pl-PL"/>
        </w:rPr>
      </w:pPr>
      <w:r w:rsidRPr="004A7070">
        <w:rPr>
          <w:rFonts w:ascii="Times New Roman" w:hAnsi="Times New Roman"/>
          <w:sz w:val="20"/>
          <w:szCs w:val="20"/>
          <w:lang w:val="pl-PL"/>
        </w:rPr>
        <w:t>Starosta Kielecki</w:t>
      </w:r>
    </w:p>
    <w:p w14:paraId="06B8D637" w14:textId="77777777" w:rsidR="009E34EB" w:rsidRPr="004A7070" w:rsidRDefault="009E34EB" w:rsidP="009E34EB">
      <w:pPr>
        <w:ind w:left="360"/>
        <w:rPr>
          <w:rFonts w:ascii="Times New Roman" w:hAnsi="Times New Roman"/>
          <w:sz w:val="20"/>
          <w:szCs w:val="20"/>
          <w:lang w:val="pl-PL"/>
        </w:rPr>
      </w:pPr>
      <w:r w:rsidRPr="004A7070">
        <w:rPr>
          <w:rFonts w:ascii="Times New Roman" w:hAnsi="Times New Roman"/>
          <w:sz w:val="20"/>
          <w:szCs w:val="20"/>
          <w:lang w:val="pl-PL"/>
        </w:rPr>
        <w:t>ul. Wrzosowa 44, 25-211 Kielce</w:t>
      </w:r>
    </w:p>
    <w:p w14:paraId="7BFE9ED2" w14:textId="77777777" w:rsidR="00D461AE" w:rsidRPr="00411502" w:rsidRDefault="00D461AE" w:rsidP="00FD58A1">
      <w:pPr>
        <w:numPr>
          <w:ilvl w:val="0"/>
          <w:numId w:val="18"/>
        </w:numPr>
        <w:rPr>
          <w:rFonts w:ascii="Times New Roman" w:hAnsi="Times New Roman"/>
          <w:sz w:val="20"/>
          <w:szCs w:val="20"/>
          <w:lang w:val="pl-PL"/>
        </w:rPr>
      </w:pPr>
      <w:r w:rsidRPr="00411502">
        <w:rPr>
          <w:rFonts w:ascii="Times New Roman" w:hAnsi="Times New Roman"/>
          <w:sz w:val="20"/>
          <w:szCs w:val="20"/>
          <w:lang w:val="pl-PL"/>
        </w:rPr>
        <w:t xml:space="preserve">Dyrektor Okręgowego Urzędu Górniczego </w:t>
      </w:r>
    </w:p>
    <w:p w14:paraId="721FC9E2" w14:textId="77777777" w:rsidR="00D461AE" w:rsidRPr="00411502" w:rsidRDefault="00FD58A1" w:rsidP="00D461AE">
      <w:pPr>
        <w:ind w:firstLine="360"/>
        <w:rPr>
          <w:rFonts w:ascii="Times New Roman" w:hAnsi="Times New Roman"/>
          <w:sz w:val="20"/>
          <w:szCs w:val="20"/>
          <w:lang w:val="pl-PL"/>
        </w:rPr>
      </w:pPr>
      <w:r w:rsidRPr="00411502">
        <w:rPr>
          <w:rFonts w:ascii="Times New Roman" w:hAnsi="Times New Roman"/>
          <w:sz w:val="20"/>
          <w:szCs w:val="20"/>
          <w:lang w:val="pl-PL"/>
        </w:rPr>
        <w:t xml:space="preserve">ul. </w:t>
      </w:r>
      <w:r w:rsidR="00820CAA" w:rsidRPr="00411502">
        <w:rPr>
          <w:rFonts w:ascii="Times New Roman" w:hAnsi="Times New Roman"/>
          <w:sz w:val="20"/>
          <w:szCs w:val="20"/>
          <w:lang w:val="pl-PL"/>
        </w:rPr>
        <w:t>Zagnańska 61, 25-528 Kielce</w:t>
      </w:r>
    </w:p>
    <w:p w14:paraId="4890DD02" w14:textId="77777777" w:rsidR="00FD58A1" w:rsidRPr="00411502" w:rsidRDefault="00FD58A1" w:rsidP="00FD58A1">
      <w:pPr>
        <w:numPr>
          <w:ilvl w:val="0"/>
          <w:numId w:val="18"/>
        </w:numPr>
        <w:rPr>
          <w:rFonts w:ascii="Times New Roman" w:hAnsi="Times New Roman"/>
          <w:sz w:val="20"/>
          <w:szCs w:val="20"/>
          <w:lang w:val="pl-PL"/>
        </w:rPr>
      </w:pPr>
      <w:r w:rsidRPr="00411502">
        <w:rPr>
          <w:rFonts w:ascii="Times New Roman" w:hAnsi="Times New Roman"/>
          <w:sz w:val="20"/>
          <w:szCs w:val="20"/>
          <w:lang w:val="pl-PL"/>
        </w:rPr>
        <w:t>Prezes Wyższego Urzędu Górniczego</w:t>
      </w:r>
    </w:p>
    <w:p w14:paraId="787B83F1" w14:textId="77777777" w:rsidR="0044716D" w:rsidRPr="00411502" w:rsidRDefault="0044716D" w:rsidP="00FD58A1">
      <w:pPr>
        <w:ind w:left="360"/>
        <w:rPr>
          <w:rFonts w:ascii="Times New Roman" w:hAnsi="Times New Roman"/>
          <w:sz w:val="20"/>
          <w:szCs w:val="20"/>
          <w:lang w:val="pl-PL"/>
        </w:rPr>
      </w:pPr>
      <w:r w:rsidRPr="00411502">
        <w:rPr>
          <w:rFonts w:ascii="Times New Roman" w:hAnsi="Times New Roman"/>
          <w:sz w:val="20"/>
          <w:szCs w:val="20"/>
          <w:lang w:val="pl-PL"/>
        </w:rPr>
        <w:t>ul. Poniatowskiego 31</w:t>
      </w:r>
      <w:r w:rsidR="00B41BD6" w:rsidRPr="00411502">
        <w:rPr>
          <w:rFonts w:ascii="Times New Roman" w:hAnsi="Times New Roman"/>
          <w:sz w:val="20"/>
          <w:szCs w:val="20"/>
          <w:lang w:val="pl-PL"/>
        </w:rPr>
        <w:t xml:space="preserve">, </w:t>
      </w:r>
      <w:r w:rsidRPr="00411502">
        <w:rPr>
          <w:rFonts w:ascii="Times New Roman" w:hAnsi="Times New Roman"/>
          <w:sz w:val="20"/>
          <w:szCs w:val="20"/>
          <w:lang w:val="pl-PL"/>
        </w:rPr>
        <w:t>40-055 Katowice</w:t>
      </w:r>
    </w:p>
    <w:p w14:paraId="3581BC2C" w14:textId="77777777" w:rsidR="00D461AE" w:rsidRPr="00411502" w:rsidRDefault="00D461AE" w:rsidP="00FD58A1">
      <w:pPr>
        <w:numPr>
          <w:ilvl w:val="0"/>
          <w:numId w:val="18"/>
        </w:numPr>
        <w:rPr>
          <w:rFonts w:ascii="Times New Roman" w:hAnsi="Times New Roman"/>
          <w:sz w:val="20"/>
          <w:szCs w:val="20"/>
          <w:lang w:val="pl-PL"/>
        </w:rPr>
      </w:pPr>
      <w:r w:rsidRPr="00411502">
        <w:rPr>
          <w:rFonts w:ascii="Times New Roman" w:hAnsi="Times New Roman"/>
          <w:sz w:val="20"/>
          <w:szCs w:val="20"/>
          <w:lang w:val="pl-PL"/>
        </w:rPr>
        <w:t xml:space="preserve">Minister </w:t>
      </w:r>
      <w:r w:rsidR="00000E84" w:rsidRPr="00411502">
        <w:rPr>
          <w:rFonts w:ascii="Times New Roman" w:hAnsi="Times New Roman"/>
          <w:sz w:val="20"/>
          <w:szCs w:val="20"/>
          <w:lang w:val="pl-PL"/>
        </w:rPr>
        <w:t>Klimatu</w:t>
      </w:r>
      <w:r w:rsidR="007D704B" w:rsidRPr="00411502">
        <w:rPr>
          <w:rFonts w:ascii="Times New Roman" w:hAnsi="Times New Roman"/>
          <w:sz w:val="20"/>
          <w:szCs w:val="20"/>
          <w:lang w:val="pl-PL"/>
        </w:rPr>
        <w:t xml:space="preserve"> i Środowiska</w:t>
      </w:r>
    </w:p>
    <w:p w14:paraId="4D1CB522" w14:textId="77777777" w:rsidR="00D461AE" w:rsidRPr="00411502" w:rsidRDefault="00D461AE" w:rsidP="00D461AE">
      <w:pPr>
        <w:ind w:firstLine="360"/>
        <w:rPr>
          <w:rFonts w:ascii="Times New Roman" w:hAnsi="Times New Roman"/>
          <w:sz w:val="20"/>
          <w:szCs w:val="20"/>
          <w:lang w:val="pl-PL"/>
        </w:rPr>
      </w:pPr>
      <w:r w:rsidRPr="00411502">
        <w:rPr>
          <w:rFonts w:ascii="Times New Roman" w:hAnsi="Times New Roman"/>
          <w:sz w:val="20"/>
          <w:szCs w:val="20"/>
          <w:lang w:val="pl-PL"/>
        </w:rPr>
        <w:t>Departament Geologii</w:t>
      </w:r>
    </w:p>
    <w:p w14:paraId="615DA853" w14:textId="77777777" w:rsidR="00D461AE" w:rsidRPr="00411502" w:rsidRDefault="00D461AE" w:rsidP="00D461AE">
      <w:pPr>
        <w:ind w:firstLine="360"/>
        <w:rPr>
          <w:rFonts w:ascii="Times New Roman" w:hAnsi="Times New Roman"/>
          <w:sz w:val="20"/>
          <w:szCs w:val="20"/>
          <w:lang w:val="pl-PL"/>
        </w:rPr>
      </w:pPr>
      <w:r w:rsidRPr="00411502">
        <w:rPr>
          <w:rFonts w:ascii="Times New Roman" w:hAnsi="Times New Roman"/>
          <w:sz w:val="20"/>
          <w:szCs w:val="20"/>
          <w:lang w:val="pl-PL"/>
        </w:rPr>
        <w:t>ul. Wawelska 52/54</w:t>
      </w:r>
      <w:r w:rsidR="00B41BD6" w:rsidRPr="00411502">
        <w:rPr>
          <w:rFonts w:ascii="Times New Roman" w:hAnsi="Times New Roman"/>
          <w:sz w:val="20"/>
          <w:szCs w:val="20"/>
          <w:lang w:val="pl-PL"/>
        </w:rPr>
        <w:t xml:space="preserve">, </w:t>
      </w:r>
      <w:r w:rsidRPr="00411502">
        <w:rPr>
          <w:rFonts w:ascii="Times New Roman" w:hAnsi="Times New Roman"/>
          <w:sz w:val="20"/>
          <w:szCs w:val="20"/>
          <w:lang w:val="pl-PL"/>
        </w:rPr>
        <w:t>00-922 Warszawa</w:t>
      </w:r>
    </w:p>
    <w:p w14:paraId="610F6339" w14:textId="77777777" w:rsidR="00D461AE" w:rsidRPr="00411502" w:rsidRDefault="00D461AE" w:rsidP="0044716D">
      <w:pPr>
        <w:numPr>
          <w:ilvl w:val="0"/>
          <w:numId w:val="18"/>
        </w:numPr>
        <w:rPr>
          <w:rFonts w:ascii="Times New Roman" w:hAnsi="Times New Roman"/>
          <w:sz w:val="20"/>
          <w:szCs w:val="20"/>
        </w:rPr>
      </w:pPr>
      <w:r w:rsidRPr="00411502">
        <w:rPr>
          <w:rFonts w:ascii="Times New Roman" w:hAnsi="Times New Roman"/>
          <w:sz w:val="20"/>
          <w:szCs w:val="20"/>
          <w:lang w:val="pl-PL"/>
        </w:rPr>
        <w:t>Państwowy Instytut Geologiczny</w:t>
      </w:r>
    </w:p>
    <w:p w14:paraId="265E7134" w14:textId="77777777" w:rsidR="00D461AE" w:rsidRPr="00411502" w:rsidRDefault="00D461AE" w:rsidP="00D461AE">
      <w:pPr>
        <w:ind w:left="360"/>
        <w:rPr>
          <w:rFonts w:ascii="Times New Roman" w:hAnsi="Times New Roman"/>
          <w:sz w:val="20"/>
          <w:szCs w:val="20"/>
        </w:rPr>
      </w:pPr>
      <w:proofErr w:type="spellStart"/>
      <w:r w:rsidRPr="00411502">
        <w:rPr>
          <w:rFonts w:ascii="Times New Roman" w:hAnsi="Times New Roman"/>
          <w:sz w:val="20"/>
          <w:szCs w:val="20"/>
        </w:rPr>
        <w:t>Rejestr</w:t>
      </w:r>
      <w:proofErr w:type="spellEnd"/>
      <w:r w:rsidRPr="0041150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11502">
        <w:rPr>
          <w:rFonts w:ascii="Times New Roman" w:hAnsi="Times New Roman"/>
          <w:sz w:val="20"/>
          <w:szCs w:val="20"/>
        </w:rPr>
        <w:t>Obszarów</w:t>
      </w:r>
      <w:proofErr w:type="spellEnd"/>
      <w:r w:rsidRPr="0041150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11502">
        <w:rPr>
          <w:rFonts w:ascii="Times New Roman" w:hAnsi="Times New Roman"/>
          <w:sz w:val="20"/>
          <w:szCs w:val="20"/>
        </w:rPr>
        <w:t>Górniczych</w:t>
      </w:r>
      <w:proofErr w:type="spellEnd"/>
    </w:p>
    <w:p w14:paraId="10299629" w14:textId="77777777" w:rsidR="00D461AE" w:rsidRPr="00411502" w:rsidRDefault="00D461AE" w:rsidP="00D461AE">
      <w:pPr>
        <w:ind w:left="360"/>
        <w:rPr>
          <w:rFonts w:ascii="Times New Roman" w:hAnsi="Times New Roman"/>
          <w:sz w:val="20"/>
          <w:szCs w:val="20"/>
        </w:rPr>
      </w:pPr>
      <w:r w:rsidRPr="00411502">
        <w:rPr>
          <w:rFonts w:ascii="Times New Roman" w:hAnsi="Times New Roman"/>
          <w:sz w:val="20"/>
          <w:szCs w:val="20"/>
        </w:rPr>
        <w:t xml:space="preserve">ul. </w:t>
      </w:r>
      <w:proofErr w:type="spellStart"/>
      <w:r w:rsidRPr="00411502">
        <w:rPr>
          <w:rFonts w:ascii="Times New Roman" w:hAnsi="Times New Roman"/>
          <w:sz w:val="20"/>
          <w:szCs w:val="20"/>
        </w:rPr>
        <w:t>Rakowiecka</w:t>
      </w:r>
      <w:proofErr w:type="spellEnd"/>
      <w:r w:rsidRPr="00411502">
        <w:rPr>
          <w:rFonts w:ascii="Times New Roman" w:hAnsi="Times New Roman"/>
          <w:sz w:val="20"/>
          <w:szCs w:val="20"/>
        </w:rPr>
        <w:t xml:space="preserve"> 4</w:t>
      </w:r>
      <w:r w:rsidR="00B41BD6" w:rsidRPr="00411502">
        <w:rPr>
          <w:rFonts w:ascii="Times New Roman" w:hAnsi="Times New Roman"/>
          <w:sz w:val="20"/>
          <w:szCs w:val="20"/>
        </w:rPr>
        <w:t xml:space="preserve">, </w:t>
      </w:r>
      <w:r w:rsidRPr="00411502">
        <w:rPr>
          <w:rFonts w:ascii="Times New Roman" w:hAnsi="Times New Roman"/>
          <w:sz w:val="20"/>
          <w:szCs w:val="20"/>
        </w:rPr>
        <w:t>00-975 Warszawa</w:t>
      </w:r>
    </w:p>
    <w:p w14:paraId="26725433" w14:textId="77777777" w:rsidR="00D461AE" w:rsidRPr="00411502" w:rsidRDefault="0044716D" w:rsidP="0044716D">
      <w:pPr>
        <w:numPr>
          <w:ilvl w:val="0"/>
          <w:numId w:val="18"/>
        </w:numPr>
        <w:rPr>
          <w:rFonts w:ascii="Times New Roman" w:hAnsi="Times New Roman"/>
          <w:sz w:val="20"/>
          <w:szCs w:val="20"/>
          <w:lang w:val="pl-PL"/>
        </w:rPr>
      </w:pPr>
      <w:r w:rsidRPr="00411502">
        <w:rPr>
          <w:rFonts w:ascii="Times New Roman" w:hAnsi="Times New Roman"/>
          <w:sz w:val="20"/>
          <w:szCs w:val="20"/>
          <w:lang w:val="pl-PL"/>
        </w:rPr>
        <w:t>NFOŚiGW</w:t>
      </w:r>
    </w:p>
    <w:p w14:paraId="0B14EFF0" w14:textId="77777777" w:rsidR="00D461AE" w:rsidRPr="00411502" w:rsidRDefault="00D461AE" w:rsidP="00D461AE">
      <w:pPr>
        <w:ind w:firstLine="360"/>
        <w:rPr>
          <w:rFonts w:ascii="Times New Roman" w:hAnsi="Times New Roman"/>
          <w:sz w:val="20"/>
          <w:szCs w:val="20"/>
          <w:lang w:val="pl-PL"/>
        </w:rPr>
      </w:pPr>
      <w:r w:rsidRPr="00411502">
        <w:rPr>
          <w:rFonts w:ascii="Times New Roman" w:hAnsi="Times New Roman"/>
          <w:sz w:val="20"/>
          <w:szCs w:val="20"/>
          <w:lang w:val="pl-PL"/>
        </w:rPr>
        <w:t xml:space="preserve">Wydział Opłat </w:t>
      </w:r>
      <w:r w:rsidR="00CF11E6" w:rsidRPr="00411502">
        <w:rPr>
          <w:rFonts w:ascii="Times New Roman" w:hAnsi="Times New Roman"/>
          <w:sz w:val="20"/>
          <w:szCs w:val="20"/>
          <w:lang w:val="pl-PL"/>
        </w:rPr>
        <w:t>i</w:t>
      </w:r>
      <w:r w:rsidR="0044716D" w:rsidRPr="00411502">
        <w:rPr>
          <w:rFonts w:ascii="Times New Roman" w:hAnsi="Times New Roman"/>
          <w:sz w:val="20"/>
          <w:szCs w:val="20"/>
          <w:lang w:val="pl-PL"/>
        </w:rPr>
        <w:t xml:space="preserve"> Pozostałych Przychodów</w:t>
      </w:r>
    </w:p>
    <w:p w14:paraId="3D4581A3" w14:textId="77777777" w:rsidR="006C600F" w:rsidRPr="00715020" w:rsidRDefault="00D461AE" w:rsidP="00A54EC6">
      <w:pPr>
        <w:ind w:firstLine="360"/>
        <w:rPr>
          <w:rFonts w:ascii="Times New Roman" w:hAnsi="Times New Roman"/>
          <w:sz w:val="20"/>
          <w:szCs w:val="20"/>
        </w:rPr>
      </w:pPr>
      <w:r w:rsidRPr="00411502">
        <w:rPr>
          <w:rFonts w:ascii="Times New Roman" w:hAnsi="Times New Roman"/>
          <w:sz w:val="20"/>
          <w:szCs w:val="20"/>
        </w:rPr>
        <w:t xml:space="preserve">ul. </w:t>
      </w:r>
      <w:proofErr w:type="spellStart"/>
      <w:r w:rsidRPr="00411502">
        <w:rPr>
          <w:rFonts w:ascii="Times New Roman" w:hAnsi="Times New Roman"/>
          <w:sz w:val="20"/>
          <w:szCs w:val="20"/>
        </w:rPr>
        <w:t>Konstruktorska</w:t>
      </w:r>
      <w:proofErr w:type="spellEnd"/>
      <w:r w:rsidRPr="00411502">
        <w:rPr>
          <w:rFonts w:ascii="Times New Roman" w:hAnsi="Times New Roman"/>
          <w:sz w:val="20"/>
          <w:szCs w:val="20"/>
        </w:rPr>
        <w:t xml:space="preserve"> 3A</w:t>
      </w:r>
      <w:r w:rsidR="00B41BD6" w:rsidRPr="00411502">
        <w:rPr>
          <w:rFonts w:ascii="Times New Roman" w:hAnsi="Times New Roman"/>
          <w:sz w:val="20"/>
          <w:szCs w:val="20"/>
        </w:rPr>
        <w:t xml:space="preserve">, </w:t>
      </w:r>
      <w:r w:rsidRPr="00411502">
        <w:rPr>
          <w:rFonts w:ascii="Times New Roman" w:hAnsi="Times New Roman"/>
          <w:sz w:val="20"/>
          <w:szCs w:val="20"/>
        </w:rPr>
        <w:t>02-673 Warszawa</w:t>
      </w:r>
    </w:p>
    <w:sectPr w:rsidR="006C600F" w:rsidRPr="00715020" w:rsidSect="00A0519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B76E4" w14:textId="77777777" w:rsidR="00BF7E85" w:rsidRDefault="00BF7E85" w:rsidP="0038534B">
      <w:r>
        <w:separator/>
      </w:r>
    </w:p>
  </w:endnote>
  <w:endnote w:type="continuationSeparator" w:id="0">
    <w:p w14:paraId="1DC8118B" w14:textId="77777777" w:rsidR="00BF7E85" w:rsidRDefault="00BF7E85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388A1" w14:textId="77777777" w:rsidR="00000000" w:rsidRDefault="00000000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65DB6" w14:textId="77777777" w:rsidR="00CC570B" w:rsidRPr="00B74D38" w:rsidRDefault="00CC570B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81565" w14:textId="741DD1FF" w:rsidR="00D20445" w:rsidRDefault="00EF076C" w:rsidP="00D20445">
    <w:pPr>
      <w:pStyle w:val="Stopka"/>
      <w:ind w:right="-2"/>
      <w:jc w:val="right"/>
    </w:pPr>
    <w:r w:rsidRPr="00B11515">
      <w:rPr>
        <w:noProof/>
      </w:rPr>
      <w:drawing>
        <wp:inline distT="0" distB="0" distL="0" distR="0" wp14:anchorId="2CDFCC08" wp14:editId="31786DEC">
          <wp:extent cx="1190625" cy="447675"/>
          <wp:effectExtent l="0" t="0" r="0" b="0"/>
          <wp:docPr id="2" name="Obraz 1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arszałek Województwa Świętokrzyskiego&#10;telefon 41 395 14 45, 41 395 14 49&#10;fax 41 395 16 79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2169F" w14:textId="77777777" w:rsidR="00BF7E85" w:rsidRDefault="00BF7E85" w:rsidP="0038534B">
      <w:r>
        <w:separator/>
      </w:r>
    </w:p>
  </w:footnote>
  <w:footnote w:type="continuationSeparator" w:id="0">
    <w:p w14:paraId="73B62E4D" w14:textId="77777777" w:rsidR="00BF7E85" w:rsidRDefault="00BF7E85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15821" w14:textId="77777777" w:rsidR="00571C62" w:rsidRPr="00571C62" w:rsidRDefault="00571C62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 w:rsidR="00A930FE">
      <w:rPr>
        <w:rFonts w:ascii="Times New Roman" w:hAnsi="Times New Roman"/>
        <w:noProof/>
        <w:sz w:val="20"/>
        <w:szCs w:val="20"/>
      </w:rPr>
      <w:t>5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37BEBD89" w14:textId="77777777" w:rsidR="0038534B" w:rsidRDefault="0038534B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10798" w14:textId="3BEF4898" w:rsidR="00D20445" w:rsidRDefault="00EF076C" w:rsidP="0038077A">
    <w:pPr>
      <w:pStyle w:val="Nagwek"/>
      <w:jc w:val="right"/>
    </w:pPr>
    <w:r>
      <w:rPr>
        <w:noProof/>
      </w:rPr>
      <w:drawing>
        <wp:inline distT="0" distB="0" distL="0" distR="0" wp14:anchorId="0E8C5834" wp14:editId="7BAD219C">
          <wp:extent cx="1865630" cy="542290"/>
          <wp:effectExtent l="0" t="0" r="0" b="0"/>
          <wp:docPr id="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40EB"/>
    <w:multiLevelType w:val="hybridMultilevel"/>
    <w:tmpl w:val="8CBC7B02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B07C9"/>
    <w:multiLevelType w:val="hybridMultilevel"/>
    <w:tmpl w:val="8FCE54E0"/>
    <w:lvl w:ilvl="0" w:tplc="3872E51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07D52934"/>
    <w:multiLevelType w:val="hybridMultilevel"/>
    <w:tmpl w:val="8E1092CE"/>
    <w:lvl w:ilvl="0" w:tplc="636470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623259"/>
    <w:multiLevelType w:val="hybridMultilevel"/>
    <w:tmpl w:val="9A08A090"/>
    <w:lvl w:ilvl="0" w:tplc="25F6A9D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D3B1B"/>
    <w:multiLevelType w:val="hybridMultilevel"/>
    <w:tmpl w:val="8466C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D1B10"/>
    <w:multiLevelType w:val="hybridMultilevel"/>
    <w:tmpl w:val="D11A4A9C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E01951"/>
    <w:multiLevelType w:val="hybridMultilevel"/>
    <w:tmpl w:val="F1EEC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054AA"/>
    <w:multiLevelType w:val="hybridMultilevel"/>
    <w:tmpl w:val="7A2C54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94835"/>
    <w:multiLevelType w:val="hybridMultilevel"/>
    <w:tmpl w:val="9A704EA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41C1F23"/>
    <w:multiLevelType w:val="hybridMultilevel"/>
    <w:tmpl w:val="736218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A85135"/>
    <w:multiLevelType w:val="hybridMultilevel"/>
    <w:tmpl w:val="8E105E4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BB0293"/>
    <w:multiLevelType w:val="hybridMultilevel"/>
    <w:tmpl w:val="F51E11A8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C32632D"/>
    <w:multiLevelType w:val="hybridMultilevel"/>
    <w:tmpl w:val="4150EF76"/>
    <w:lvl w:ilvl="0" w:tplc="341A1170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5E5E85"/>
    <w:multiLevelType w:val="hybridMultilevel"/>
    <w:tmpl w:val="E174B0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526BC2"/>
    <w:multiLevelType w:val="hybridMultilevel"/>
    <w:tmpl w:val="1DEC66D6"/>
    <w:lvl w:ilvl="0" w:tplc="04150017">
      <w:start w:val="2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2D67EC1"/>
    <w:multiLevelType w:val="hybridMultilevel"/>
    <w:tmpl w:val="BF6AC57C"/>
    <w:lvl w:ilvl="0" w:tplc="DE90DD2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CE2ABC"/>
    <w:multiLevelType w:val="hybridMultilevel"/>
    <w:tmpl w:val="5860B2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12C705A"/>
    <w:multiLevelType w:val="hybridMultilevel"/>
    <w:tmpl w:val="17C8D0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19259C"/>
    <w:multiLevelType w:val="hybridMultilevel"/>
    <w:tmpl w:val="83B65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CC3885"/>
    <w:multiLevelType w:val="hybridMultilevel"/>
    <w:tmpl w:val="F9BADD58"/>
    <w:lvl w:ilvl="0" w:tplc="18D61322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3124475">
    <w:abstractNumId w:val="1"/>
  </w:num>
  <w:num w:numId="2" w16cid:durableId="1128205319">
    <w:abstractNumId w:val="7"/>
  </w:num>
  <w:num w:numId="3" w16cid:durableId="6511069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0806592">
    <w:abstractNumId w:val="14"/>
  </w:num>
  <w:num w:numId="5" w16cid:durableId="943927383">
    <w:abstractNumId w:val="33"/>
  </w:num>
  <w:num w:numId="6" w16cid:durableId="861018603">
    <w:abstractNumId w:val="11"/>
  </w:num>
  <w:num w:numId="7" w16cid:durableId="55203844">
    <w:abstractNumId w:val="24"/>
  </w:num>
  <w:num w:numId="8" w16cid:durableId="1830095407">
    <w:abstractNumId w:val="2"/>
  </w:num>
  <w:num w:numId="9" w16cid:durableId="1284650000">
    <w:abstractNumId w:val="34"/>
  </w:num>
  <w:num w:numId="10" w16cid:durableId="2124379912">
    <w:abstractNumId w:val="30"/>
  </w:num>
  <w:num w:numId="11" w16cid:durableId="1225221985">
    <w:abstractNumId w:val="29"/>
  </w:num>
  <w:num w:numId="12" w16cid:durableId="1024356926">
    <w:abstractNumId w:val="20"/>
  </w:num>
  <w:num w:numId="13" w16cid:durableId="1995988512">
    <w:abstractNumId w:val="21"/>
  </w:num>
  <w:num w:numId="14" w16cid:durableId="966545141">
    <w:abstractNumId w:val="27"/>
  </w:num>
  <w:num w:numId="15" w16cid:durableId="1076367664">
    <w:abstractNumId w:val="5"/>
  </w:num>
  <w:num w:numId="16" w16cid:durableId="514996247">
    <w:abstractNumId w:val="12"/>
  </w:num>
  <w:num w:numId="17" w16cid:durableId="223562703">
    <w:abstractNumId w:val="6"/>
  </w:num>
  <w:num w:numId="18" w16cid:durableId="142045206">
    <w:abstractNumId w:val="25"/>
  </w:num>
  <w:num w:numId="19" w16cid:durableId="1072117301">
    <w:abstractNumId w:val="19"/>
  </w:num>
  <w:num w:numId="20" w16cid:durableId="1206261745">
    <w:abstractNumId w:val="0"/>
  </w:num>
  <w:num w:numId="21" w16cid:durableId="472215012">
    <w:abstractNumId w:val="32"/>
  </w:num>
  <w:num w:numId="22" w16cid:durableId="572663930">
    <w:abstractNumId w:val="26"/>
  </w:num>
  <w:num w:numId="23" w16cid:durableId="174150526">
    <w:abstractNumId w:val="15"/>
  </w:num>
  <w:num w:numId="24" w16cid:durableId="1046954609">
    <w:abstractNumId w:val="8"/>
  </w:num>
  <w:num w:numId="25" w16cid:durableId="755708301">
    <w:abstractNumId w:val="4"/>
  </w:num>
  <w:num w:numId="26" w16cid:durableId="492452227">
    <w:abstractNumId w:val="18"/>
  </w:num>
  <w:num w:numId="27" w16cid:durableId="246693229">
    <w:abstractNumId w:val="10"/>
  </w:num>
  <w:num w:numId="28" w16cid:durableId="1059984908">
    <w:abstractNumId w:val="22"/>
  </w:num>
  <w:num w:numId="29" w16cid:durableId="1905674200">
    <w:abstractNumId w:val="28"/>
  </w:num>
  <w:num w:numId="30" w16cid:durableId="1878157030">
    <w:abstractNumId w:val="9"/>
  </w:num>
  <w:num w:numId="31" w16cid:durableId="1249345045">
    <w:abstractNumId w:val="13"/>
  </w:num>
  <w:num w:numId="32" w16cid:durableId="997804497">
    <w:abstractNumId w:val="16"/>
  </w:num>
  <w:num w:numId="33" w16cid:durableId="212163304">
    <w:abstractNumId w:val="3"/>
  </w:num>
  <w:num w:numId="34" w16cid:durableId="761877370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622032651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0020"/>
    <w:rsid w:val="00000E84"/>
    <w:rsid w:val="00000F71"/>
    <w:rsid w:val="00002D4F"/>
    <w:rsid w:val="000052E2"/>
    <w:rsid w:val="00007A1D"/>
    <w:rsid w:val="00010148"/>
    <w:rsid w:val="000130A1"/>
    <w:rsid w:val="0001452D"/>
    <w:rsid w:val="00020314"/>
    <w:rsid w:val="0002056F"/>
    <w:rsid w:val="0002212D"/>
    <w:rsid w:val="000239DF"/>
    <w:rsid w:val="00026324"/>
    <w:rsid w:val="00027FB7"/>
    <w:rsid w:val="000312B4"/>
    <w:rsid w:val="00033116"/>
    <w:rsid w:val="00033F60"/>
    <w:rsid w:val="0003461A"/>
    <w:rsid w:val="00035890"/>
    <w:rsid w:val="00037074"/>
    <w:rsid w:val="00037B7B"/>
    <w:rsid w:val="00043D45"/>
    <w:rsid w:val="00044C6C"/>
    <w:rsid w:val="00044D42"/>
    <w:rsid w:val="00045E85"/>
    <w:rsid w:val="000478ED"/>
    <w:rsid w:val="00050D0B"/>
    <w:rsid w:val="000525E5"/>
    <w:rsid w:val="000549D5"/>
    <w:rsid w:val="0005669C"/>
    <w:rsid w:val="0005692E"/>
    <w:rsid w:val="000577F1"/>
    <w:rsid w:val="000613B6"/>
    <w:rsid w:val="0006144B"/>
    <w:rsid w:val="00061FD2"/>
    <w:rsid w:val="00061FDD"/>
    <w:rsid w:val="000626FB"/>
    <w:rsid w:val="00062B1D"/>
    <w:rsid w:val="00062CA2"/>
    <w:rsid w:val="00063F63"/>
    <w:rsid w:val="00064437"/>
    <w:rsid w:val="000670D6"/>
    <w:rsid w:val="00070818"/>
    <w:rsid w:val="00075A62"/>
    <w:rsid w:val="00083C64"/>
    <w:rsid w:val="00083CF9"/>
    <w:rsid w:val="00084E37"/>
    <w:rsid w:val="0008575B"/>
    <w:rsid w:val="00086F4E"/>
    <w:rsid w:val="00087F0A"/>
    <w:rsid w:val="00093922"/>
    <w:rsid w:val="00095D39"/>
    <w:rsid w:val="000A0D29"/>
    <w:rsid w:val="000A39DA"/>
    <w:rsid w:val="000A5816"/>
    <w:rsid w:val="000B062C"/>
    <w:rsid w:val="000B0953"/>
    <w:rsid w:val="000B178E"/>
    <w:rsid w:val="000B21BB"/>
    <w:rsid w:val="000B4D52"/>
    <w:rsid w:val="000B570E"/>
    <w:rsid w:val="000B6ED1"/>
    <w:rsid w:val="000B779B"/>
    <w:rsid w:val="000C02A8"/>
    <w:rsid w:val="000C235F"/>
    <w:rsid w:val="000C6E85"/>
    <w:rsid w:val="000C755C"/>
    <w:rsid w:val="000D0E0F"/>
    <w:rsid w:val="000D1032"/>
    <w:rsid w:val="000D2E86"/>
    <w:rsid w:val="000D6C51"/>
    <w:rsid w:val="000D732B"/>
    <w:rsid w:val="000D764E"/>
    <w:rsid w:val="000E22B3"/>
    <w:rsid w:val="000E3A5A"/>
    <w:rsid w:val="000E3F29"/>
    <w:rsid w:val="000E7A0A"/>
    <w:rsid w:val="000E7D8F"/>
    <w:rsid w:val="000F36A1"/>
    <w:rsid w:val="000F41E7"/>
    <w:rsid w:val="000F4EC7"/>
    <w:rsid w:val="000F55E4"/>
    <w:rsid w:val="00100186"/>
    <w:rsid w:val="00101905"/>
    <w:rsid w:val="00102DB9"/>
    <w:rsid w:val="00104F27"/>
    <w:rsid w:val="00107753"/>
    <w:rsid w:val="00112621"/>
    <w:rsid w:val="0011354A"/>
    <w:rsid w:val="00113ABC"/>
    <w:rsid w:val="00114038"/>
    <w:rsid w:val="00114706"/>
    <w:rsid w:val="00114A29"/>
    <w:rsid w:val="0011539A"/>
    <w:rsid w:val="00115946"/>
    <w:rsid w:val="0011695C"/>
    <w:rsid w:val="00116BB4"/>
    <w:rsid w:val="00117877"/>
    <w:rsid w:val="00122481"/>
    <w:rsid w:val="00122F28"/>
    <w:rsid w:val="0012337A"/>
    <w:rsid w:val="00125667"/>
    <w:rsid w:val="00125966"/>
    <w:rsid w:val="00125C0C"/>
    <w:rsid w:val="00127944"/>
    <w:rsid w:val="00131A77"/>
    <w:rsid w:val="001335EB"/>
    <w:rsid w:val="001369B6"/>
    <w:rsid w:val="001371D3"/>
    <w:rsid w:val="00137BCA"/>
    <w:rsid w:val="00140FE2"/>
    <w:rsid w:val="00141D99"/>
    <w:rsid w:val="001427C8"/>
    <w:rsid w:val="00142959"/>
    <w:rsid w:val="00143DDB"/>
    <w:rsid w:val="00144359"/>
    <w:rsid w:val="0014766E"/>
    <w:rsid w:val="0014769A"/>
    <w:rsid w:val="00147A8F"/>
    <w:rsid w:val="00150B64"/>
    <w:rsid w:val="00151E12"/>
    <w:rsid w:val="001522DF"/>
    <w:rsid w:val="00152A60"/>
    <w:rsid w:val="00152DBE"/>
    <w:rsid w:val="00154405"/>
    <w:rsid w:val="00156A90"/>
    <w:rsid w:val="00157908"/>
    <w:rsid w:val="0016191B"/>
    <w:rsid w:val="00162B9E"/>
    <w:rsid w:val="00166964"/>
    <w:rsid w:val="00171C8D"/>
    <w:rsid w:val="00172A5F"/>
    <w:rsid w:val="0017404D"/>
    <w:rsid w:val="00175A1A"/>
    <w:rsid w:val="00182876"/>
    <w:rsid w:val="00182A7B"/>
    <w:rsid w:val="00184699"/>
    <w:rsid w:val="001867B3"/>
    <w:rsid w:val="00187320"/>
    <w:rsid w:val="00190498"/>
    <w:rsid w:val="0019071D"/>
    <w:rsid w:val="00192484"/>
    <w:rsid w:val="00192AFA"/>
    <w:rsid w:val="001935D9"/>
    <w:rsid w:val="0019400E"/>
    <w:rsid w:val="001941F3"/>
    <w:rsid w:val="001948AA"/>
    <w:rsid w:val="00197070"/>
    <w:rsid w:val="001A5737"/>
    <w:rsid w:val="001B040F"/>
    <w:rsid w:val="001B4D1C"/>
    <w:rsid w:val="001B615A"/>
    <w:rsid w:val="001B6935"/>
    <w:rsid w:val="001B6CDA"/>
    <w:rsid w:val="001C0287"/>
    <w:rsid w:val="001C52DB"/>
    <w:rsid w:val="001C58DE"/>
    <w:rsid w:val="001C58EC"/>
    <w:rsid w:val="001C6713"/>
    <w:rsid w:val="001D3999"/>
    <w:rsid w:val="001D3AAC"/>
    <w:rsid w:val="001D5F30"/>
    <w:rsid w:val="001D6E06"/>
    <w:rsid w:val="001D7117"/>
    <w:rsid w:val="001E0631"/>
    <w:rsid w:val="001E158D"/>
    <w:rsid w:val="001E1A5E"/>
    <w:rsid w:val="001E1FA4"/>
    <w:rsid w:val="001E2BD2"/>
    <w:rsid w:val="001E767F"/>
    <w:rsid w:val="001F573A"/>
    <w:rsid w:val="001F59E6"/>
    <w:rsid w:val="001F5D54"/>
    <w:rsid w:val="0020097F"/>
    <w:rsid w:val="0020277F"/>
    <w:rsid w:val="00202839"/>
    <w:rsid w:val="00202CCF"/>
    <w:rsid w:val="00202D85"/>
    <w:rsid w:val="00202F3E"/>
    <w:rsid w:val="00203074"/>
    <w:rsid w:val="002040A4"/>
    <w:rsid w:val="00204541"/>
    <w:rsid w:val="002050A4"/>
    <w:rsid w:val="00206400"/>
    <w:rsid w:val="00212EF9"/>
    <w:rsid w:val="0021476B"/>
    <w:rsid w:val="00217699"/>
    <w:rsid w:val="00217995"/>
    <w:rsid w:val="00220A92"/>
    <w:rsid w:val="00221CC3"/>
    <w:rsid w:val="00222FC0"/>
    <w:rsid w:val="00225C6C"/>
    <w:rsid w:val="00226A18"/>
    <w:rsid w:val="00226B2C"/>
    <w:rsid w:val="00226EF5"/>
    <w:rsid w:val="002274DF"/>
    <w:rsid w:val="00230461"/>
    <w:rsid w:val="00231AAC"/>
    <w:rsid w:val="00231AE3"/>
    <w:rsid w:val="00233BAE"/>
    <w:rsid w:val="00233C9E"/>
    <w:rsid w:val="00234864"/>
    <w:rsid w:val="00235E4D"/>
    <w:rsid w:val="00236482"/>
    <w:rsid w:val="00236E3E"/>
    <w:rsid w:val="00237E4C"/>
    <w:rsid w:val="00243CE0"/>
    <w:rsid w:val="00243CF6"/>
    <w:rsid w:val="00244091"/>
    <w:rsid w:val="00244844"/>
    <w:rsid w:val="00250317"/>
    <w:rsid w:val="00250DF2"/>
    <w:rsid w:val="0025105B"/>
    <w:rsid w:val="0025147A"/>
    <w:rsid w:val="0025242A"/>
    <w:rsid w:val="00252F21"/>
    <w:rsid w:val="00254F7C"/>
    <w:rsid w:val="00260CDC"/>
    <w:rsid w:val="002618EB"/>
    <w:rsid w:val="00261941"/>
    <w:rsid w:val="00261988"/>
    <w:rsid w:val="00263705"/>
    <w:rsid w:val="00263D84"/>
    <w:rsid w:val="00264F74"/>
    <w:rsid w:val="002663F9"/>
    <w:rsid w:val="00270FFE"/>
    <w:rsid w:val="0027245F"/>
    <w:rsid w:val="00272FBD"/>
    <w:rsid w:val="00273536"/>
    <w:rsid w:val="002753BB"/>
    <w:rsid w:val="0027555C"/>
    <w:rsid w:val="00282425"/>
    <w:rsid w:val="00282F4B"/>
    <w:rsid w:val="002830D4"/>
    <w:rsid w:val="002864DE"/>
    <w:rsid w:val="0028703C"/>
    <w:rsid w:val="00291051"/>
    <w:rsid w:val="00291FC7"/>
    <w:rsid w:val="002924D6"/>
    <w:rsid w:val="00294464"/>
    <w:rsid w:val="00296CED"/>
    <w:rsid w:val="00296DAB"/>
    <w:rsid w:val="002972C3"/>
    <w:rsid w:val="002A4914"/>
    <w:rsid w:val="002A5488"/>
    <w:rsid w:val="002A65A7"/>
    <w:rsid w:val="002A726A"/>
    <w:rsid w:val="002B11C4"/>
    <w:rsid w:val="002B2981"/>
    <w:rsid w:val="002B4F7C"/>
    <w:rsid w:val="002B5926"/>
    <w:rsid w:val="002B75E4"/>
    <w:rsid w:val="002C13EB"/>
    <w:rsid w:val="002C4B31"/>
    <w:rsid w:val="002C5EA6"/>
    <w:rsid w:val="002C6F49"/>
    <w:rsid w:val="002C7429"/>
    <w:rsid w:val="002D019A"/>
    <w:rsid w:val="002D1D08"/>
    <w:rsid w:val="002D1FA8"/>
    <w:rsid w:val="002D319F"/>
    <w:rsid w:val="002D4010"/>
    <w:rsid w:val="002D5D6D"/>
    <w:rsid w:val="002D683D"/>
    <w:rsid w:val="002D74AA"/>
    <w:rsid w:val="002E79AB"/>
    <w:rsid w:val="002F15C9"/>
    <w:rsid w:val="002F1AE0"/>
    <w:rsid w:val="002F3E91"/>
    <w:rsid w:val="002F5A66"/>
    <w:rsid w:val="002F60E1"/>
    <w:rsid w:val="002F69AA"/>
    <w:rsid w:val="002F78E4"/>
    <w:rsid w:val="00306662"/>
    <w:rsid w:val="00307550"/>
    <w:rsid w:val="00312EF2"/>
    <w:rsid w:val="00314857"/>
    <w:rsid w:val="00314E03"/>
    <w:rsid w:val="00316D0B"/>
    <w:rsid w:val="00317F6D"/>
    <w:rsid w:val="00322235"/>
    <w:rsid w:val="00323956"/>
    <w:rsid w:val="00327B42"/>
    <w:rsid w:val="00327B45"/>
    <w:rsid w:val="00330274"/>
    <w:rsid w:val="0033188E"/>
    <w:rsid w:val="003325DD"/>
    <w:rsid w:val="0033532F"/>
    <w:rsid w:val="00335481"/>
    <w:rsid w:val="0033572C"/>
    <w:rsid w:val="003376D1"/>
    <w:rsid w:val="003415F1"/>
    <w:rsid w:val="00344803"/>
    <w:rsid w:val="00344841"/>
    <w:rsid w:val="00345C98"/>
    <w:rsid w:val="00345DA4"/>
    <w:rsid w:val="00346467"/>
    <w:rsid w:val="00350B8B"/>
    <w:rsid w:val="00352ADE"/>
    <w:rsid w:val="003572AC"/>
    <w:rsid w:val="00357AE6"/>
    <w:rsid w:val="00362F2F"/>
    <w:rsid w:val="00363D50"/>
    <w:rsid w:val="00363EC5"/>
    <w:rsid w:val="00365168"/>
    <w:rsid w:val="00366301"/>
    <w:rsid w:val="00367420"/>
    <w:rsid w:val="00367BFA"/>
    <w:rsid w:val="00370150"/>
    <w:rsid w:val="00373044"/>
    <w:rsid w:val="00373B4A"/>
    <w:rsid w:val="00373DD3"/>
    <w:rsid w:val="0037529C"/>
    <w:rsid w:val="00375303"/>
    <w:rsid w:val="00375D1C"/>
    <w:rsid w:val="00375EC5"/>
    <w:rsid w:val="00376AE9"/>
    <w:rsid w:val="00377745"/>
    <w:rsid w:val="00377A73"/>
    <w:rsid w:val="00377CA8"/>
    <w:rsid w:val="00380346"/>
    <w:rsid w:val="00380476"/>
    <w:rsid w:val="0038077A"/>
    <w:rsid w:val="00381833"/>
    <w:rsid w:val="0038534B"/>
    <w:rsid w:val="00385EBC"/>
    <w:rsid w:val="0038708C"/>
    <w:rsid w:val="00387225"/>
    <w:rsid w:val="00390601"/>
    <w:rsid w:val="003918C8"/>
    <w:rsid w:val="003919EE"/>
    <w:rsid w:val="0039684F"/>
    <w:rsid w:val="00396DE7"/>
    <w:rsid w:val="003A0435"/>
    <w:rsid w:val="003A136D"/>
    <w:rsid w:val="003A3668"/>
    <w:rsid w:val="003A3A4D"/>
    <w:rsid w:val="003A44A0"/>
    <w:rsid w:val="003A5A0C"/>
    <w:rsid w:val="003A7EED"/>
    <w:rsid w:val="003B0B6E"/>
    <w:rsid w:val="003B0D91"/>
    <w:rsid w:val="003B1535"/>
    <w:rsid w:val="003B3B14"/>
    <w:rsid w:val="003B4879"/>
    <w:rsid w:val="003B5093"/>
    <w:rsid w:val="003B7967"/>
    <w:rsid w:val="003B7B57"/>
    <w:rsid w:val="003C0080"/>
    <w:rsid w:val="003C393E"/>
    <w:rsid w:val="003C3D60"/>
    <w:rsid w:val="003C5AC2"/>
    <w:rsid w:val="003C5B9D"/>
    <w:rsid w:val="003C6E60"/>
    <w:rsid w:val="003C74A0"/>
    <w:rsid w:val="003D2085"/>
    <w:rsid w:val="003D3F53"/>
    <w:rsid w:val="003D4D77"/>
    <w:rsid w:val="003D5E27"/>
    <w:rsid w:val="003D6F7C"/>
    <w:rsid w:val="003D7BEA"/>
    <w:rsid w:val="003D7D2F"/>
    <w:rsid w:val="003E0452"/>
    <w:rsid w:val="003E10BB"/>
    <w:rsid w:val="003E2BA7"/>
    <w:rsid w:val="003E522D"/>
    <w:rsid w:val="003E798A"/>
    <w:rsid w:val="003F0D4D"/>
    <w:rsid w:val="003F0FAC"/>
    <w:rsid w:val="003F1B96"/>
    <w:rsid w:val="003F1D6C"/>
    <w:rsid w:val="003F3A9E"/>
    <w:rsid w:val="003F452E"/>
    <w:rsid w:val="003F461E"/>
    <w:rsid w:val="003F4CB2"/>
    <w:rsid w:val="003F4D99"/>
    <w:rsid w:val="00404752"/>
    <w:rsid w:val="0040487C"/>
    <w:rsid w:val="004050D3"/>
    <w:rsid w:val="00411502"/>
    <w:rsid w:val="0041181F"/>
    <w:rsid w:val="00411936"/>
    <w:rsid w:val="004138B2"/>
    <w:rsid w:val="00414DBF"/>
    <w:rsid w:val="00416D59"/>
    <w:rsid w:val="00417909"/>
    <w:rsid w:val="00417F9A"/>
    <w:rsid w:val="00420972"/>
    <w:rsid w:val="00420AEF"/>
    <w:rsid w:val="004226F0"/>
    <w:rsid w:val="00422C82"/>
    <w:rsid w:val="00424533"/>
    <w:rsid w:val="00425265"/>
    <w:rsid w:val="0042559B"/>
    <w:rsid w:val="00425FCA"/>
    <w:rsid w:val="00426C43"/>
    <w:rsid w:val="004277CE"/>
    <w:rsid w:val="00427886"/>
    <w:rsid w:val="00431569"/>
    <w:rsid w:val="00434264"/>
    <w:rsid w:val="00435876"/>
    <w:rsid w:val="0043744A"/>
    <w:rsid w:val="00441522"/>
    <w:rsid w:val="00442310"/>
    <w:rsid w:val="00446809"/>
    <w:rsid w:val="00447135"/>
    <w:rsid w:val="0044716D"/>
    <w:rsid w:val="00453F6D"/>
    <w:rsid w:val="004559DF"/>
    <w:rsid w:val="004578EA"/>
    <w:rsid w:val="004616C7"/>
    <w:rsid w:val="00461FA1"/>
    <w:rsid w:val="00461FA6"/>
    <w:rsid w:val="00463772"/>
    <w:rsid w:val="00465185"/>
    <w:rsid w:val="004670BF"/>
    <w:rsid w:val="00467BD0"/>
    <w:rsid w:val="004701D7"/>
    <w:rsid w:val="0047174B"/>
    <w:rsid w:val="00471BD6"/>
    <w:rsid w:val="00472080"/>
    <w:rsid w:val="00473CF3"/>
    <w:rsid w:val="0047450E"/>
    <w:rsid w:val="00474906"/>
    <w:rsid w:val="004757BD"/>
    <w:rsid w:val="004757CC"/>
    <w:rsid w:val="004775A2"/>
    <w:rsid w:val="00477826"/>
    <w:rsid w:val="00480144"/>
    <w:rsid w:val="004840A0"/>
    <w:rsid w:val="00484A27"/>
    <w:rsid w:val="00486878"/>
    <w:rsid w:val="00492509"/>
    <w:rsid w:val="00494E8E"/>
    <w:rsid w:val="0049577C"/>
    <w:rsid w:val="00495895"/>
    <w:rsid w:val="00497431"/>
    <w:rsid w:val="004A0052"/>
    <w:rsid w:val="004A0CD5"/>
    <w:rsid w:val="004A3080"/>
    <w:rsid w:val="004A4837"/>
    <w:rsid w:val="004A65FB"/>
    <w:rsid w:val="004A6D67"/>
    <w:rsid w:val="004A7070"/>
    <w:rsid w:val="004A7A48"/>
    <w:rsid w:val="004A7A87"/>
    <w:rsid w:val="004B0B2D"/>
    <w:rsid w:val="004B1395"/>
    <w:rsid w:val="004B2307"/>
    <w:rsid w:val="004B2B41"/>
    <w:rsid w:val="004B2F6D"/>
    <w:rsid w:val="004B3118"/>
    <w:rsid w:val="004B3C10"/>
    <w:rsid w:val="004B5477"/>
    <w:rsid w:val="004C062C"/>
    <w:rsid w:val="004C219F"/>
    <w:rsid w:val="004C2A1F"/>
    <w:rsid w:val="004C2B90"/>
    <w:rsid w:val="004C551E"/>
    <w:rsid w:val="004C5F03"/>
    <w:rsid w:val="004C61AD"/>
    <w:rsid w:val="004C69BC"/>
    <w:rsid w:val="004D021D"/>
    <w:rsid w:val="004D16E9"/>
    <w:rsid w:val="004D3B10"/>
    <w:rsid w:val="004D6CD9"/>
    <w:rsid w:val="004E5356"/>
    <w:rsid w:val="004E5446"/>
    <w:rsid w:val="004E5E01"/>
    <w:rsid w:val="004E6551"/>
    <w:rsid w:val="004E7AB3"/>
    <w:rsid w:val="004F03EA"/>
    <w:rsid w:val="004F27AC"/>
    <w:rsid w:val="004F4A25"/>
    <w:rsid w:val="004F5050"/>
    <w:rsid w:val="004F5A9D"/>
    <w:rsid w:val="004F79A7"/>
    <w:rsid w:val="005010B8"/>
    <w:rsid w:val="005021D2"/>
    <w:rsid w:val="00502469"/>
    <w:rsid w:val="00503472"/>
    <w:rsid w:val="00503A1A"/>
    <w:rsid w:val="00504501"/>
    <w:rsid w:val="0050572B"/>
    <w:rsid w:val="0050681B"/>
    <w:rsid w:val="00507FD5"/>
    <w:rsid w:val="00510027"/>
    <w:rsid w:val="005114E1"/>
    <w:rsid w:val="00511E50"/>
    <w:rsid w:val="0051255C"/>
    <w:rsid w:val="00516489"/>
    <w:rsid w:val="0051755B"/>
    <w:rsid w:val="005179A6"/>
    <w:rsid w:val="00521A51"/>
    <w:rsid w:val="00523F4C"/>
    <w:rsid w:val="00525B43"/>
    <w:rsid w:val="0052695C"/>
    <w:rsid w:val="00526C89"/>
    <w:rsid w:val="00530002"/>
    <w:rsid w:val="005349CF"/>
    <w:rsid w:val="00534CBB"/>
    <w:rsid w:val="0053558C"/>
    <w:rsid w:val="00537AB5"/>
    <w:rsid w:val="00540ED5"/>
    <w:rsid w:val="00542AC6"/>
    <w:rsid w:val="00542CC9"/>
    <w:rsid w:val="00543184"/>
    <w:rsid w:val="0054455A"/>
    <w:rsid w:val="00553862"/>
    <w:rsid w:val="005541E8"/>
    <w:rsid w:val="005569CA"/>
    <w:rsid w:val="00557F8F"/>
    <w:rsid w:val="005608BF"/>
    <w:rsid w:val="005611BB"/>
    <w:rsid w:val="005616DE"/>
    <w:rsid w:val="00562FF7"/>
    <w:rsid w:val="0056698E"/>
    <w:rsid w:val="0057173A"/>
    <w:rsid w:val="00571C62"/>
    <w:rsid w:val="00572492"/>
    <w:rsid w:val="00572B6A"/>
    <w:rsid w:val="00573D6E"/>
    <w:rsid w:val="0057571D"/>
    <w:rsid w:val="00575BD8"/>
    <w:rsid w:val="005767E1"/>
    <w:rsid w:val="00576F60"/>
    <w:rsid w:val="00577634"/>
    <w:rsid w:val="005779B1"/>
    <w:rsid w:val="005826E2"/>
    <w:rsid w:val="0058384B"/>
    <w:rsid w:val="005858FE"/>
    <w:rsid w:val="0058606E"/>
    <w:rsid w:val="0059072D"/>
    <w:rsid w:val="00591821"/>
    <w:rsid w:val="00593B7D"/>
    <w:rsid w:val="005957D3"/>
    <w:rsid w:val="0059713F"/>
    <w:rsid w:val="005A0EDA"/>
    <w:rsid w:val="005A1AA6"/>
    <w:rsid w:val="005A2E95"/>
    <w:rsid w:val="005A4FFB"/>
    <w:rsid w:val="005A50EE"/>
    <w:rsid w:val="005A6F10"/>
    <w:rsid w:val="005B181E"/>
    <w:rsid w:val="005B228F"/>
    <w:rsid w:val="005B25D5"/>
    <w:rsid w:val="005B3A47"/>
    <w:rsid w:val="005B4629"/>
    <w:rsid w:val="005B72BC"/>
    <w:rsid w:val="005B7575"/>
    <w:rsid w:val="005B7D67"/>
    <w:rsid w:val="005C05D8"/>
    <w:rsid w:val="005C0A38"/>
    <w:rsid w:val="005C2CC0"/>
    <w:rsid w:val="005C65F6"/>
    <w:rsid w:val="005C753A"/>
    <w:rsid w:val="005C7D87"/>
    <w:rsid w:val="005D14F3"/>
    <w:rsid w:val="005D5298"/>
    <w:rsid w:val="005D740B"/>
    <w:rsid w:val="005E0571"/>
    <w:rsid w:val="005E20A1"/>
    <w:rsid w:val="005E2B05"/>
    <w:rsid w:val="005E472F"/>
    <w:rsid w:val="005E6549"/>
    <w:rsid w:val="005E711F"/>
    <w:rsid w:val="005E7BDD"/>
    <w:rsid w:val="005F16A9"/>
    <w:rsid w:val="005F1CF1"/>
    <w:rsid w:val="005F2069"/>
    <w:rsid w:val="005F2190"/>
    <w:rsid w:val="005F3EF2"/>
    <w:rsid w:val="005F66E4"/>
    <w:rsid w:val="005F6AB0"/>
    <w:rsid w:val="005F79C5"/>
    <w:rsid w:val="00600538"/>
    <w:rsid w:val="00601C36"/>
    <w:rsid w:val="0060552B"/>
    <w:rsid w:val="006069C0"/>
    <w:rsid w:val="006107A0"/>
    <w:rsid w:val="00613764"/>
    <w:rsid w:val="00613C8F"/>
    <w:rsid w:val="00617CD9"/>
    <w:rsid w:val="00620559"/>
    <w:rsid w:val="0062121A"/>
    <w:rsid w:val="00622182"/>
    <w:rsid w:val="00622B60"/>
    <w:rsid w:val="00625DE5"/>
    <w:rsid w:val="0062641F"/>
    <w:rsid w:val="00626AAA"/>
    <w:rsid w:val="0062738B"/>
    <w:rsid w:val="006350E9"/>
    <w:rsid w:val="00636107"/>
    <w:rsid w:val="0063676A"/>
    <w:rsid w:val="00636852"/>
    <w:rsid w:val="00636A02"/>
    <w:rsid w:val="00637288"/>
    <w:rsid w:val="006401CC"/>
    <w:rsid w:val="00640443"/>
    <w:rsid w:val="00640A2F"/>
    <w:rsid w:val="00640B5B"/>
    <w:rsid w:val="00641164"/>
    <w:rsid w:val="00641409"/>
    <w:rsid w:val="00643454"/>
    <w:rsid w:val="006442B3"/>
    <w:rsid w:val="00646CC7"/>
    <w:rsid w:val="00647E4A"/>
    <w:rsid w:val="006536EC"/>
    <w:rsid w:val="0065500D"/>
    <w:rsid w:val="0065650A"/>
    <w:rsid w:val="00656556"/>
    <w:rsid w:val="00663A4C"/>
    <w:rsid w:val="006649AD"/>
    <w:rsid w:val="00665A00"/>
    <w:rsid w:val="006660BD"/>
    <w:rsid w:val="00666585"/>
    <w:rsid w:val="00667542"/>
    <w:rsid w:val="00671983"/>
    <w:rsid w:val="006719AD"/>
    <w:rsid w:val="006729E4"/>
    <w:rsid w:val="00677ACC"/>
    <w:rsid w:val="0068106A"/>
    <w:rsid w:val="00682CD9"/>
    <w:rsid w:val="00684564"/>
    <w:rsid w:val="00685074"/>
    <w:rsid w:val="00686A60"/>
    <w:rsid w:val="00691469"/>
    <w:rsid w:val="00692C7D"/>
    <w:rsid w:val="00694018"/>
    <w:rsid w:val="006941EE"/>
    <w:rsid w:val="00694377"/>
    <w:rsid w:val="00694C54"/>
    <w:rsid w:val="006956CC"/>
    <w:rsid w:val="00695937"/>
    <w:rsid w:val="006970E6"/>
    <w:rsid w:val="006A140E"/>
    <w:rsid w:val="006A4219"/>
    <w:rsid w:val="006B24EC"/>
    <w:rsid w:val="006B3D3D"/>
    <w:rsid w:val="006B7200"/>
    <w:rsid w:val="006B7CAA"/>
    <w:rsid w:val="006C03CB"/>
    <w:rsid w:val="006C055C"/>
    <w:rsid w:val="006C600F"/>
    <w:rsid w:val="006C6010"/>
    <w:rsid w:val="006C626A"/>
    <w:rsid w:val="006C73AE"/>
    <w:rsid w:val="006C79EE"/>
    <w:rsid w:val="006D1321"/>
    <w:rsid w:val="006D29B1"/>
    <w:rsid w:val="006D40FB"/>
    <w:rsid w:val="006D4DE4"/>
    <w:rsid w:val="006D5149"/>
    <w:rsid w:val="006D5330"/>
    <w:rsid w:val="006E0307"/>
    <w:rsid w:val="006E0487"/>
    <w:rsid w:val="006E16E8"/>
    <w:rsid w:val="006E2782"/>
    <w:rsid w:val="006E4978"/>
    <w:rsid w:val="006E4A91"/>
    <w:rsid w:val="006E534A"/>
    <w:rsid w:val="006E5FDA"/>
    <w:rsid w:val="006E6027"/>
    <w:rsid w:val="006F22BD"/>
    <w:rsid w:val="006F5ECE"/>
    <w:rsid w:val="006F6B06"/>
    <w:rsid w:val="006F6EB5"/>
    <w:rsid w:val="006F72C6"/>
    <w:rsid w:val="0070281A"/>
    <w:rsid w:val="0070600E"/>
    <w:rsid w:val="0070713C"/>
    <w:rsid w:val="007100E8"/>
    <w:rsid w:val="00710D7F"/>
    <w:rsid w:val="00710E38"/>
    <w:rsid w:val="00715020"/>
    <w:rsid w:val="0071571D"/>
    <w:rsid w:val="007159C3"/>
    <w:rsid w:val="00717F4C"/>
    <w:rsid w:val="00721165"/>
    <w:rsid w:val="00721729"/>
    <w:rsid w:val="00721B19"/>
    <w:rsid w:val="0072298A"/>
    <w:rsid w:val="00723960"/>
    <w:rsid w:val="00724171"/>
    <w:rsid w:val="00724CA2"/>
    <w:rsid w:val="0073555B"/>
    <w:rsid w:val="00735BF4"/>
    <w:rsid w:val="00740214"/>
    <w:rsid w:val="007407BB"/>
    <w:rsid w:val="00742A5F"/>
    <w:rsid w:val="00743DAC"/>
    <w:rsid w:val="007440E3"/>
    <w:rsid w:val="007446A9"/>
    <w:rsid w:val="007448E6"/>
    <w:rsid w:val="00745931"/>
    <w:rsid w:val="00746294"/>
    <w:rsid w:val="0075065E"/>
    <w:rsid w:val="00752EB4"/>
    <w:rsid w:val="00755790"/>
    <w:rsid w:val="00755CE7"/>
    <w:rsid w:val="007565D2"/>
    <w:rsid w:val="00760FCF"/>
    <w:rsid w:val="007626E3"/>
    <w:rsid w:val="00764686"/>
    <w:rsid w:val="0076593E"/>
    <w:rsid w:val="0076745C"/>
    <w:rsid w:val="00770E7D"/>
    <w:rsid w:val="00771817"/>
    <w:rsid w:val="00774289"/>
    <w:rsid w:val="007750D1"/>
    <w:rsid w:val="00775945"/>
    <w:rsid w:val="007808F1"/>
    <w:rsid w:val="007825BC"/>
    <w:rsid w:val="00784BB4"/>
    <w:rsid w:val="007922F6"/>
    <w:rsid w:val="00795558"/>
    <w:rsid w:val="00795EB0"/>
    <w:rsid w:val="00796940"/>
    <w:rsid w:val="007A0C40"/>
    <w:rsid w:val="007A58CD"/>
    <w:rsid w:val="007A591D"/>
    <w:rsid w:val="007B009F"/>
    <w:rsid w:val="007B0C8C"/>
    <w:rsid w:val="007B3F4B"/>
    <w:rsid w:val="007B6084"/>
    <w:rsid w:val="007B74BF"/>
    <w:rsid w:val="007B7815"/>
    <w:rsid w:val="007C1792"/>
    <w:rsid w:val="007C1AE8"/>
    <w:rsid w:val="007C27AA"/>
    <w:rsid w:val="007C2ED6"/>
    <w:rsid w:val="007C35A0"/>
    <w:rsid w:val="007C4CC2"/>
    <w:rsid w:val="007C5E81"/>
    <w:rsid w:val="007C60A8"/>
    <w:rsid w:val="007D008A"/>
    <w:rsid w:val="007D087B"/>
    <w:rsid w:val="007D1F87"/>
    <w:rsid w:val="007D3433"/>
    <w:rsid w:val="007D35A4"/>
    <w:rsid w:val="007D4345"/>
    <w:rsid w:val="007D4C17"/>
    <w:rsid w:val="007D4D39"/>
    <w:rsid w:val="007D5C5C"/>
    <w:rsid w:val="007D60AC"/>
    <w:rsid w:val="007D704B"/>
    <w:rsid w:val="007D7566"/>
    <w:rsid w:val="007D7EF6"/>
    <w:rsid w:val="007E1E9E"/>
    <w:rsid w:val="007E4659"/>
    <w:rsid w:val="007E5474"/>
    <w:rsid w:val="007E5670"/>
    <w:rsid w:val="007E6259"/>
    <w:rsid w:val="007E6B4D"/>
    <w:rsid w:val="007E73ED"/>
    <w:rsid w:val="007E782F"/>
    <w:rsid w:val="007E7834"/>
    <w:rsid w:val="007F1A0D"/>
    <w:rsid w:val="007F2E76"/>
    <w:rsid w:val="00801310"/>
    <w:rsid w:val="00801CC7"/>
    <w:rsid w:val="00801EB7"/>
    <w:rsid w:val="008033A8"/>
    <w:rsid w:val="00804899"/>
    <w:rsid w:val="00806BA9"/>
    <w:rsid w:val="008132A6"/>
    <w:rsid w:val="008203F1"/>
    <w:rsid w:val="00820CAA"/>
    <w:rsid w:val="008215C5"/>
    <w:rsid w:val="008218F9"/>
    <w:rsid w:val="008230C7"/>
    <w:rsid w:val="00825245"/>
    <w:rsid w:val="00825AB7"/>
    <w:rsid w:val="00826CE4"/>
    <w:rsid w:val="00830A86"/>
    <w:rsid w:val="00830F65"/>
    <w:rsid w:val="008340A1"/>
    <w:rsid w:val="008346D3"/>
    <w:rsid w:val="0083733D"/>
    <w:rsid w:val="008373C1"/>
    <w:rsid w:val="00840638"/>
    <w:rsid w:val="008419DC"/>
    <w:rsid w:val="00843ED1"/>
    <w:rsid w:val="008453B8"/>
    <w:rsid w:val="00845607"/>
    <w:rsid w:val="00845A59"/>
    <w:rsid w:val="00846AB6"/>
    <w:rsid w:val="00846B7D"/>
    <w:rsid w:val="00847C2C"/>
    <w:rsid w:val="00850CAF"/>
    <w:rsid w:val="00850E91"/>
    <w:rsid w:val="00854AB7"/>
    <w:rsid w:val="00860B6A"/>
    <w:rsid w:val="00861655"/>
    <w:rsid w:val="00862761"/>
    <w:rsid w:val="00862936"/>
    <w:rsid w:val="00862BD9"/>
    <w:rsid w:val="00862D76"/>
    <w:rsid w:val="00865690"/>
    <w:rsid w:val="00866FA2"/>
    <w:rsid w:val="00870DA1"/>
    <w:rsid w:val="0087271A"/>
    <w:rsid w:val="00872932"/>
    <w:rsid w:val="0087295E"/>
    <w:rsid w:val="00872999"/>
    <w:rsid w:val="00874955"/>
    <w:rsid w:val="00875C51"/>
    <w:rsid w:val="00877584"/>
    <w:rsid w:val="00880B01"/>
    <w:rsid w:val="00882F16"/>
    <w:rsid w:val="00883989"/>
    <w:rsid w:val="00884875"/>
    <w:rsid w:val="008918B3"/>
    <w:rsid w:val="008945A7"/>
    <w:rsid w:val="00895679"/>
    <w:rsid w:val="00895FED"/>
    <w:rsid w:val="00896441"/>
    <w:rsid w:val="00897870"/>
    <w:rsid w:val="00897D6E"/>
    <w:rsid w:val="00897DE8"/>
    <w:rsid w:val="008A3108"/>
    <w:rsid w:val="008A3DFE"/>
    <w:rsid w:val="008A4521"/>
    <w:rsid w:val="008A666B"/>
    <w:rsid w:val="008B6D9C"/>
    <w:rsid w:val="008B7DD6"/>
    <w:rsid w:val="008C0006"/>
    <w:rsid w:val="008C28E6"/>
    <w:rsid w:val="008C3344"/>
    <w:rsid w:val="008C5901"/>
    <w:rsid w:val="008C6246"/>
    <w:rsid w:val="008C667C"/>
    <w:rsid w:val="008C778F"/>
    <w:rsid w:val="008D231A"/>
    <w:rsid w:val="008D2DAF"/>
    <w:rsid w:val="008D35F9"/>
    <w:rsid w:val="008D40F4"/>
    <w:rsid w:val="008D5AF4"/>
    <w:rsid w:val="008D6E6D"/>
    <w:rsid w:val="008D7594"/>
    <w:rsid w:val="008E0228"/>
    <w:rsid w:val="008E11A3"/>
    <w:rsid w:val="008E249A"/>
    <w:rsid w:val="008E2A38"/>
    <w:rsid w:val="008E583E"/>
    <w:rsid w:val="008F33FB"/>
    <w:rsid w:val="008F56FC"/>
    <w:rsid w:val="008F62B0"/>
    <w:rsid w:val="008F73FB"/>
    <w:rsid w:val="008F7763"/>
    <w:rsid w:val="008F7E19"/>
    <w:rsid w:val="0090341D"/>
    <w:rsid w:val="0090381C"/>
    <w:rsid w:val="009044F7"/>
    <w:rsid w:val="0090451D"/>
    <w:rsid w:val="0090557D"/>
    <w:rsid w:val="00905669"/>
    <w:rsid w:val="00905A6C"/>
    <w:rsid w:val="0090634F"/>
    <w:rsid w:val="0090687C"/>
    <w:rsid w:val="00907F74"/>
    <w:rsid w:val="00910B64"/>
    <w:rsid w:val="009158E5"/>
    <w:rsid w:val="00915B8E"/>
    <w:rsid w:val="0091797A"/>
    <w:rsid w:val="0092006A"/>
    <w:rsid w:val="00922060"/>
    <w:rsid w:val="00922BBC"/>
    <w:rsid w:val="0092388F"/>
    <w:rsid w:val="00923D3B"/>
    <w:rsid w:val="009250C9"/>
    <w:rsid w:val="00925EA6"/>
    <w:rsid w:val="00926BFB"/>
    <w:rsid w:val="00930BE1"/>
    <w:rsid w:val="00930E8E"/>
    <w:rsid w:val="0093248F"/>
    <w:rsid w:val="00934A3D"/>
    <w:rsid w:val="009366CC"/>
    <w:rsid w:val="00936BD6"/>
    <w:rsid w:val="00937131"/>
    <w:rsid w:val="009404A2"/>
    <w:rsid w:val="009404CD"/>
    <w:rsid w:val="00944187"/>
    <w:rsid w:val="0094584A"/>
    <w:rsid w:val="00945D84"/>
    <w:rsid w:val="0094715D"/>
    <w:rsid w:val="00947A34"/>
    <w:rsid w:val="009529FC"/>
    <w:rsid w:val="00954A89"/>
    <w:rsid w:val="00955610"/>
    <w:rsid w:val="009566FA"/>
    <w:rsid w:val="00957818"/>
    <w:rsid w:val="0095799F"/>
    <w:rsid w:val="009659CD"/>
    <w:rsid w:val="00970FE5"/>
    <w:rsid w:val="00973E7B"/>
    <w:rsid w:val="00974510"/>
    <w:rsid w:val="00974E9D"/>
    <w:rsid w:val="0097621B"/>
    <w:rsid w:val="00976BCE"/>
    <w:rsid w:val="00976DCC"/>
    <w:rsid w:val="00977E42"/>
    <w:rsid w:val="009801E4"/>
    <w:rsid w:val="00980D28"/>
    <w:rsid w:val="00980F04"/>
    <w:rsid w:val="0098125D"/>
    <w:rsid w:val="0098127B"/>
    <w:rsid w:val="00982908"/>
    <w:rsid w:val="00982FB8"/>
    <w:rsid w:val="00984F18"/>
    <w:rsid w:val="00992354"/>
    <w:rsid w:val="009923F1"/>
    <w:rsid w:val="00992792"/>
    <w:rsid w:val="00992D55"/>
    <w:rsid w:val="00992FE2"/>
    <w:rsid w:val="009A03AF"/>
    <w:rsid w:val="009A1D7F"/>
    <w:rsid w:val="009A3762"/>
    <w:rsid w:val="009A5026"/>
    <w:rsid w:val="009A5441"/>
    <w:rsid w:val="009A5693"/>
    <w:rsid w:val="009A66A1"/>
    <w:rsid w:val="009A686B"/>
    <w:rsid w:val="009B085D"/>
    <w:rsid w:val="009B0F18"/>
    <w:rsid w:val="009B236F"/>
    <w:rsid w:val="009B5C5B"/>
    <w:rsid w:val="009B79D8"/>
    <w:rsid w:val="009B7EE7"/>
    <w:rsid w:val="009C4CD0"/>
    <w:rsid w:val="009C794F"/>
    <w:rsid w:val="009C7B15"/>
    <w:rsid w:val="009D00C0"/>
    <w:rsid w:val="009D00F1"/>
    <w:rsid w:val="009D0212"/>
    <w:rsid w:val="009D4390"/>
    <w:rsid w:val="009D45A4"/>
    <w:rsid w:val="009D5F9C"/>
    <w:rsid w:val="009D734D"/>
    <w:rsid w:val="009D7BCF"/>
    <w:rsid w:val="009D7D5F"/>
    <w:rsid w:val="009E34EB"/>
    <w:rsid w:val="009E7878"/>
    <w:rsid w:val="009E7CCB"/>
    <w:rsid w:val="009E7D28"/>
    <w:rsid w:val="009F0948"/>
    <w:rsid w:val="009F0A67"/>
    <w:rsid w:val="009F2E9D"/>
    <w:rsid w:val="009F3755"/>
    <w:rsid w:val="009F4DD2"/>
    <w:rsid w:val="009F53D1"/>
    <w:rsid w:val="009F5CCE"/>
    <w:rsid w:val="00A0519A"/>
    <w:rsid w:val="00A058B6"/>
    <w:rsid w:val="00A07537"/>
    <w:rsid w:val="00A10149"/>
    <w:rsid w:val="00A10155"/>
    <w:rsid w:val="00A10220"/>
    <w:rsid w:val="00A107E6"/>
    <w:rsid w:val="00A109E2"/>
    <w:rsid w:val="00A1204A"/>
    <w:rsid w:val="00A135AD"/>
    <w:rsid w:val="00A13609"/>
    <w:rsid w:val="00A14AEE"/>
    <w:rsid w:val="00A17976"/>
    <w:rsid w:val="00A17FBE"/>
    <w:rsid w:val="00A210B8"/>
    <w:rsid w:val="00A21A73"/>
    <w:rsid w:val="00A21ABB"/>
    <w:rsid w:val="00A227EA"/>
    <w:rsid w:val="00A241A8"/>
    <w:rsid w:val="00A24C18"/>
    <w:rsid w:val="00A24CD8"/>
    <w:rsid w:val="00A271AB"/>
    <w:rsid w:val="00A27750"/>
    <w:rsid w:val="00A2777C"/>
    <w:rsid w:val="00A27838"/>
    <w:rsid w:val="00A27A0C"/>
    <w:rsid w:val="00A32799"/>
    <w:rsid w:val="00A341F5"/>
    <w:rsid w:val="00A34AC7"/>
    <w:rsid w:val="00A35EFD"/>
    <w:rsid w:val="00A3699C"/>
    <w:rsid w:val="00A36A72"/>
    <w:rsid w:val="00A41A5F"/>
    <w:rsid w:val="00A41EA1"/>
    <w:rsid w:val="00A43F28"/>
    <w:rsid w:val="00A4534D"/>
    <w:rsid w:val="00A4640B"/>
    <w:rsid w:val="00A508BD"/>
    <w:rsid w:val="00A52C31"/>
    <w:rsid w:val="00A5377B"/>
    <w:rsid w:val="00A54A42"/>
    <w:rsid w:val="00A54EC6"/>
    <w:rsid w:val="00A6006F"/>
    <w:rsid w:val="00A6080A"/>
    <w:rsid w:val="00A6115F"/>
    <w:rsid w:val="00A62415"/>
    <w:rsid w:val="00A67199"/>
    <w:rsid w:val="00A709CB"/>
    <w:rsid w:val="00A71A87"/>
    <w:rsid w:val="00A71B73"/>
    <w:rsid w:val="00A72329"/>
    <w:rsid w:val="00A726B4"/>
    <w:rsid w:val="00A73946"/>
    <w:rsid w:val="00A74B57"/>
    <w:rsid w:val="00A838B8"/>
    <w:rsid w:val="00A84C02"/>
    <w:rsid w:val="00A90032"/>
    <w:rsid w:val="00A91123"/>
    <w:rsid w:val="00A930FE"/>
    <w:rsid w:val="00A93D1B"/>
    <w:rsid w:val="00A953F6"/>
    <w:rsid w:val="00A9575D"/>
    <w:rsid w:val="00A95B7D"/>
    <w:rsid w:val="00A95DFF"/>
    <w:rsid w:val="00AA213D"/>
    <w:rsid w:val="00AA2BEE"/>
    <w:rsid w:val="00AA696F"/>
    <w:rsid w:val="00AB0A16"/>
    <w:rsid w:val="00AB21CC"/>
    <w:rsid w:val="00AB2EDA"/>
    <w:rsid w:val="00AB39DD"/>
    <w:rsid w:val="00AC0464"/>
    <w:rsid w:val="00AC17A3"/>
    <w:rsid w:val="00AC2067"/>
    <w:rsid w:val="00AC2AB4"/>
    <w:rsid w:val="00AC3BC1"/>
    <w:rsid w:val="00AC5933"/>
    <w:rsid w:val="00AC72D1"/>
    <w:rsid w:val="00AC7A78"/>
    <w:rsid w:val="00AC7CE3"/>
    <w:rsid w:val="00AC7E33"/>
    <w:rsid w:val="00AD2AE1"/>
    <w:rsid w:val="00AD3EF4"/>
    <w:rsid w:val="00AD40DB"/>
    <w:rsid w:val="00AD44B8"/>
    <w:rsid w:val="00AD6F58"/>
    <w:rsid w:val="00AE0FD8"/>
    <w:rsid w:val="00AE17C5"/>
    <w:rsid w:val="00AE1E87"/>
    <w:rsid w:val="00AE6B4E"/>
    <w:rsid w:val="00AE6BD7"/>
    <w:rsid w:val="00AF26C3"/>
    <w:rsid w:val="00AF2ECB"/>
    <w:rsid w:val="00AF336B"/>
    <w:rsid w:val="00AF40DF"/>
    <w:rsid w:val="00AF4989"/>
    <w:rsid w:val="00B00031"/>
    <w:rsid w:val="00B023DB"/>
    <w:rsid w:val="00B02E36"/>
    <w:rsid w:val="00B02FBF"/>
    <w:rsid w:val="00B04519"/>
    <w:rsid w:val="00B0581B"/>
    <w:rsid w:val="00B05CFF"/>
    <w:rsid w:val="00B11B33"/>
    <w:rsid w:val="00B11D89"/>
    <w:rsid w:val="00B1233F"/>
    <w:rsid w:val="00B12C01"/>
    <w:rsid w:val="00B12DD2"/>
    <w:rsid w:val="00B13A8A"/>
    <w:rsid w:val="00B15EE3"/>
    <w:rsid w:val="00B17BDB"/>
    <w:rsid w:val="00B201B3"/>
    <w:rsid w:val="00B22BC7"/>
    <w:rsid w:val="00B22CC5"/>
    <w:rsid w:val="00B24749"/>
    <w:rsid w:val="00B26CFC"/>
    <w:rsid w:val="00B273B7"/>
    <w:rsid w:val="00B2747F"/>
    <w:rsid w:val="00B27B37"/>
    <w:rsid w:val="00B306C0"/>
    <w:rsid w:val="00B3239B"/>
    <w:rsid w:val="00B33ABC"/>
    <w:rsid w:val="00B36AAA"/>
    <w:rsid w:val="00B41BD6"/>
    <w:rsid w:val="00B41F45"/>
    <w:rsid w:val="00B4204F"/>
    <w:rsid w:val="00B420F7"/>
    <w:rsid w:val="00B43169"/>
    <w:rsid w:val="00B438CB"/>
    <w:rsid w:val="00B4390D"/>
    <w:rsid w:val="00B44CE3"/>
    <w:rsid w:val="00B46B18"/>
    <w:rsid w:val="00B51BE8"/>
    <w:rsid w:val="00B52293"/>
    <w:rsid w:val="00B5274F"/>
    <w:rsid w:val="00B55789"/>
    <w:rsid w:val="00B55C31"/>
    <w:rsid w:val="00B570FD"/>
    <w:rsid w:val="00B5751D"/>
    <w:rsid w:val="00B61AF3"/>
    <w:rsid w:val="00B62AC7"/>
    <w:rsid w:val="00B64A5B"/>
    <w:rsid w:val="00B652B0"/>
    <w:rsid w:val="00B678C8"/>
    <w:rsid w:val="00B72C6D"/>
    <w:rsid w:val="00B74D38"/>
    <w:rsid w:val="00B77014"/>
    <w:rsid w:val="00B807B7"/>
    <w:rsid w:val="00B80FC2"/>
    <w:rsid w:val="00B821A3"/>
    <w:rsid w:val="00B8261B"/>
    <w:rsid w:val="00B83CD5"/>
    <w:rsid w:val="00B83FA8"/>
    <w:rsid w:val="00B84A40"/>
    <w:rsid w:val="00B86ADB"/>
    <w:rsid w:val="00B91E84"/>
    <w:rsid w:val="00B9228B"/>
    <w:rsid w:val="00B939EB"/>
    <w:rsid w:val="00B93AD8"/>
    <w:rsid w:val="00B96B8E"/>
    <w:rsid w:val="00B96FCE"/>
    <w:rsid w:val="00B975C2"/>
    <w:rsid w:val="00BA2001"/>
    <w:rsid w:val="00BA24C6"/>
    <w:rsid w:val="00BA3EEE"/>
    <w:rsid w:val="00BA436A"/>
    <w:rsid w:val="00BA5661"/>
    <w:rsid w:val="00BA730D"/>
    <w:rsid w:val="00BB1060"/>
    <w:rsid w:val="00BB1FA8"/>
    <w:rsid w:val="00BB478F"/>
    <w:rsid w:val="00BB688D"/>
    <w:rsid w:val="00BC14F9"/>
    <w:rsid w:val="00BC1EB7"/>
    <w:rsid w:val="00BC4697"/>
    <w:rsid w:val="00BC5A2F"/>
    <w:rsid w:val="00BC6143"/>
    <w:rsid w:val="00BD3AD9"/>
    <w:rsid w:val="00BD44D9"/>
    <w:rsid w:val="00BD668B"/>
    <w:rsid w:val="00BD78FD"/>
    <w:rsid w:val="00BE0865"/>
    <w:rsid w:val="00BE0CC3"/>
    <w:rsid w:val="00BE19C8"/>
    <w:rsid w:val="00BE2160"/>
    <w:rsid w:val="00BE2484"/>
    <w:rsid w:val="00BE3236"/>
    <w:rsid w:val="00BE353D"/>
    <w:rsid w:val="00BE389E"/>
    <w:rsid w:val="00BE3D72"/>
    <w:rsid w:val="00BE436A"/>
    <w:rsid w:val="00BE4C82"/>
    <w:rsid w:val="00BE649B"/>
    <w:rsid w:val="00BE72A0"/>
    <w:rsid w:val="00BF0480"/>
    <w:rsid w:val="00BF0BA9"/>
    <w:rsid w:val="00BF7638"/>
    <w:rsid w:val="00BF79F5"/>
    <w:rsid w:val="00BF7E85"/>
    <w:rsid w:val="00C003B5"/>
    <w:rsid w:val="00C02369"/>
    <w:rsid w:val="00C02A85"/>
    <w:rsid w:val="00C04514"/>
    <w:rsid w:val="00C047F5"/>
    <w:rsid w:val="00C04AA7"/>
    <w:rsid w:val="00C04CFD"/>
    <w:rsid w:val="00C06905"/>
    <w:rsid w:val="00C10802"/>
    <w:rsid w:val="00C11081"/>
    <w:rsid w:val="00C11EF8"/>
    <w:rsid w:val="00C12644"/>
    <w:rsid w:val="00C12CFD"/>
    <w:rsid w:val="00C15496"/>
    <w:rsid w:val="00C15F40"/>
    <w:rsid w:val="00C168EE"/>
    <w:rsid w:val="00C24D57"/>
    <w:rsid w:val="00C25765"/>
    <w:rsid w:val="00C27B20"/>
    <w:rsid w:val="00C32DDA"/>
    <w:rsid w:val="00C33F64"/>
    <w:rsid w:val="00C34ED2"/>
    <w:rsid w:val="00C4086C"/>
    <w:rsid w:val="00C42B14"/>
    <w:rsid w:val="00C42E24"/>
    <w:rsid w:val="00C43044"/>
    <w:rsid w:val="00C4618B"/>
    <w:rsid w:val="00C472CA"/>
    <w:rsid w:val="00C47529"/>
    <w:rsid w:val="00C50C31"/>
    <w:rsid w:val="00C516F5"/>
    <w:rsid w:val="00C54826"/>
    <w:rsid w:val="00C54885"/>
    <w:rsid w:val="00C5719C"/>
    <w:rsid w:val="00C57A29"/>
    <w:rsid w:val="00C61E75"/>
    <w:rsid w:val="00C63759"/>
    <w:rsid w:val="00C64A5E"/>
    <w:rsid w:val="00C662BC"/>
    <w:rsid w:val="00C666D4"/>
    <w:rsid w:val="00C70196"/>
    <w:rsid w:val="00C711D2"/>
    <w:rsid w:val="00C717C3"/>
    <w:rsid w:val="00C73414"/>
    <w:rsid w:val="00C7355A"/>
    <w:rsid w:val="00C75DFE"/>
    <w:rsid w:val="00C777DF"/>
    <w:rsid w:val="00C810B1"/>
    <w:rsid w:val="00C813AE"/>
    <w:rsid w:val="00C815C0"/>
    <w:rsid w:val="00C816BD"/>
    <w:rsid w:val="00C843E7"/>
    <w:rsid w:val="00C84F6A"/>
    <w:rsid w:val="00C859C9"/>
    <w:rsid w:val="00C86880"/>
    <w:rsid w:val="00C86A77"/>
    <w:rsid w:val="00C904C5"/>
    <w:rsid w:val="00C9101A"/>
    <w:rsid w:val="00C92DC6"/>
    <w:rsid w:val="00C94258"/>
    <w:rsid w:val="00C9463B"/>
    <w:rsid w:val="00CA5343"/>
    <w:rsid w:val="00CA584E"/>
    <w:rsid w:val="00CB16FF"/>
    <w:rsid w:val="00CB24C9"/>
    <w:rsid w:val="00CB51D4"/>
    <w:rsid w:val="00CB683D"/>
    <w:rsid w:val="00CB698A"/>
    <w:rsid w:val="00CB79D1"/>
    <w:rsid w:val="00CB7EAB"/>
    <w:rsid w:val="00CC0F45"/>
    <w:rsid w:val="00CC223C"/>
    <w:rsid w:val="00CC3696"/>
    <w:rsid w:val="00CC39F7"/>
    <w:rsid w:val="00CC570B"/>
    <w:rsid w:val="00CC5B99"/>
    <w:rsid w:val="00CC65E9"/>
    <w:rsid w:val="00CC71F8"/>
    <w:rsid w:val="00CD0E67"/>
    <w:rsid w:val="00CD2FA0"/>
    <w:rsid w:val="00CD2FBA"/>
    <w:rsid w:val="00CD4088"/>
    <w:rsid w:val="00CD4C98"/>
    <w:rsid w:val="00CD6513"/>
    <w:rsid w:val="00CE0160"/>
    <w:rsid w:val="00CE0A24"/>
    <w:rsid w:val="00CE1A7E"/>
    <w:rsid w:val="00CE3456"/>
    <w:rsid w:val="00CE6C22"/>
    <w:rsid w:val="00CE7A41"/>
    <w:rsid w:val="00CF0C60"/>
    <w:rsid w:val="00CF11E6"/>
    <w:rsid w:val="00CF17DE"/>
    <w:rsid w:val="00CF2D59"/>
    <w:rsid w:val="00CF41E6"/>
    <w:rsid w:val="00CF478D"/>
    <w:rsid w:val="00CF5016"/>
    <w:rsid w:val="00CF5195"/>
    <w:rsid w:val="00CF5599"/>
    <w:rsid w:val="00CF744E"/>
    <w:rsid w:val="00D00D19"/>
    <w:rsid w:val="00D00FCB"/>
    <w:rsid w:val="00D0169C"/>
    <w:rsid w:val="00D01F34"/>
    <w:rsid w:val="00D03AAF"/>
    <w:rsid w:val="00D11C76"/>
    <w:rsid w:val="00D11FB1"/>
    <w:rsid w:val="00D13F00"/>
    <w:rsid w:val="00D161E1"/>
    <w:rsid w:val="00D16DF4"/>
    <w:rsid w:val="00D176BD"/>
    <w:rsid w:val="00D20445"/>
    <w:rsid w:val="00D21425"/>
    <w:rsid w:val="00D21EF2"/>
    <w:rsid w:val="00D249C6"/>
    <w:rsid w:val="00D25288"/>
    <w:rsid w:val="00D27DA9"/>
    <w:rsid w:val="00D306AD"/>
    <w:rsid w:val="00D31038"/>
    <w:rsid w:val="00D31129"/>
    <w:rsid w:val="00D31191"/>
    <w:rsid w:val="00D31861"/>
    <w:rsid w:val="00D31896"/>
    <w:rsid w:val="00D32559"/>
    <w:rsid w:val="00D33932"/>
    <w:rsid w:val="00D367E4"/>
    <w:rsid w:val="00D41C97"/>
    <w:rsid w:val="00D41FE7"/>
    <w:rsid w:val="00D42934"/>
    <w:rsid w:val="00D445A3"/>
    <w:rsid w:val="00D45497"/>
    <w:rsid w:val="00D460BB"/>
    <w:rsid w:val="00D461AE"/>
    <w:rsid w:val="00D478AB"/>
    <w:rsid w:val="00D47E99"/>
    <w:rsid w:val="00D51AED"/>
    <w:rsid w:val="00D535D5"/>
    <w:rsid w:val="00D55538"/>
    <w:rsid w:val="00D5768A"/>
    <w:rsid w:val="00D57853"/>
    <w:rsid w:val="00D6049C"/>
    <w:rsid w:val="00D60AA9"/>
    <w:rsid w:val="00D61F4E"/>
    <w:rsid w:val="00D62683"/>
    <w:rsid w:val="00D6494A"/>
    <w:rsid w:val="00D720E7"/>
    <w:rsid w:val="00D743E1"/>
    <w:rsid w:val="00D75F4C"/>
    <w:rsid w:val="00D76630"/>
    <w:rsid w:val="00D77399"/>
    <w:rsid w:val="00D774E2"/>
    <w:rsid w:val="00D82F6C"/>
    <w:rsid w:val="00D84A9A"/>
    <w:rsid w:val="00D84EF8"/>
    <w:rsid w:val="00D907C1"/>
    <w:rsid w:val="00D91BAE"/>
    <w:rsid w:val="00D91C9B"/>
    <w:rsid w:val="00D94A89"/>
    <w:rsid w:val="00D95335"/>
    <w:rsid w:val="00D95537"/>
    <w:rsid w:val="00D95B1F"/>
    <w:rsid w:val="00D9745B"/>
    <w:rsid w:val="00DA3230"/>
    <w:rsid w:val="00DA352B"/>
    <w:rsid w:val="00DB0C3B"/>
    <w:rsid w:val="00DB27DA"/>
    <w:rsid w:val="00DB29E2"/>
    <w:rsid w:val="00DB36F1"/>
    <w:rsid w:val="00DB38D4"/>
    <w:rsid w:val="00DB4356"/>
    <w:rsid w:val="00DB6216"/>
    <w:rsid w:val="00DB7955"/>
    <w:rsid w:val="00DB7D2A"/>
    <w:rsid w:val="00DC0095"/>
    <w:rsid w:val="00DC090A"/>
    <w:rsid w:val="00DC0992"/>
    <w:rsid w:val="00DC1842"/>
    <w:rsid w:val="00DC217B"/>
    <w:rsid w:val="00DC39AE"/>
    <w:rsid w:val="00DC595C"/>
    <w:rsid w:val="00DC5E70"/>
    <w:rsid w:val="00DC6904"/>
    <w:rsid w:val="00DD606B"/>
    <w:rsid w:val="00DD6C48"/>
    <w:rsid w:val="00DE0DCB"/>
    <w:rsid w:val="00DE130E"/>
    <w:rsid w:val="00DE2736"/>
    <w:rsid w:val="00DE347B"/>
    <w:rsid w:val="00DE595E"/>
    <w:rsid w:val="00DE65B9"/>
    <w:rsid w:val="00DE6B5E"/>
    <w:rsid w:val="00DE6F6A"/>
    <w:rsid w:val="00DF07EE"/>
    <w:rsid w:val="00DF16C0"/>
    <w:rsid w:val="00DF1FBD"/>
    <w:rsid w:val="00DF458A"/>
    <w:rsid w:val="00E01F8C"/>
    <w:rsid w:val="00E03DFC"/>
    <w:rsid w:val="00E12A66"/>
    <w:rsid w:val="00E216AB"/>
    <w:rsid w:val="00E223BA"/>
    <w:rsid w:val="00E2252E"/>
    <w:rsid w:val="00E25B1E"/>
    <w:rsid w:val="00E25E23"/>
    <w:rsid w:val="00E27C6F"/>
    <w:rsid w:val="00E31B48"/>
    <w:rsid w:val="00E35A95"/>
    <w:rsid w:val="00E3758F"/>
    <w:rsid w:val="00E422D8"/>
    <w:rsid w:val="00E42525"/>
    <w:rsid w:val="00E43751"/>
    <w:rsid w:val="00E43788"/>
    <w:rsid w:val="00E43E23"/>
    <w:rsid w:val="00E442AD"/>
    <w:rsid w:val="00E4522C"/>
    <w:rsid w:val="00E461E2"/>
    <w:rsid w:val="00E50666"/>
    <w:rsid w:val="00E52C26"/>
    <w:rsid w:val="00E53163"/>
    <w:rsid w:val="00E531F4"/>
    <w:rsid w:val="00E53319"/>
    <w:rsid w:val="00E54318"/>
    <w:rsid w:val="00E60D18"/>
    <w:rsid w:val="00E61366"/>
    <w:rsid w:val="00E61BB5"/>
    <w:rsid w:val="00E639BD"/>
    <w:rsid w:val="00E65384"/>
    <w:rsid w:val="00E739E6"/>
    <w:rsid w:val="00E73A6A"/>
    <w:rsid w:val="00E8308C"/>
    <w:rsid w:val="00E8370C"/>
    <w:rsid w:val="00E85538"/>
    <w:rsid w:val="00E87C7D"/>
    <w:rsid w:val="00E90709"/>
    <w:rsid w:val="00E90B41"/>
    <w:rsid w:val="00E91CD7"/>
    <w:rsid w:val="00E94601"/>
    <w:rsid w:val="00E955BB"/>
    <w:rsid w:val="00E95E7B"/>
    <w:rsid w:val="00EA0998"/>
    <w:rsid w:val="00EA233B"/>
    <w:rsid w:val="00EA4AF6"/>
    <w:rsid w:val="00EA68FC"/>
    <w:rsid w:val="00EB0321"/>
    <w:rsid w:val="00EB06A3"/>
    <w:rsid w:val="00EB1061"/>
    <w:rsid w:val="00EB257E"/>
    <w:rsid w:val="00EB2C28"/>
    <w:rsid w:val="00EB5822"/>
    <w:rsid w:val="00EB5BB0"/>
    <w:rsid w:val="00EB6C86"/>
    <w:rsid w:val="00EB72D8"/>
    <w:rsid w:val="00EB769A"/>
    <w:rsid w:val="00EC100D"/>
    <w:rsid w:val="00EC202E"/>
    <w:rsid w:val="00EC2227"/>
    <w:rsid w:val="00EC2B70"/>
    <w:rsid w:val="00EC3AE0"/>
    <w:rsid w:val="00EC4357"/>
    <w:rsid w:val="00EC5C2C"/>
    <w:rsid w:val="00EC686B"/>
    <w:rsid w:val="00EC7123"/>
    <w:rsid w:val="00EC75E1"/>
    <w:rsid w:val="00EC7AE2"/>
    <w:rsid w:val="00ED069C"/>
    <w:rsid w:val="00ED29CB"/>
    <w:rsid w:val="00ED4CDF"/>
    <w:rsid w:val="00ED50A5"/>
    <w:rsid w:val="00ED674E"/>
    <w:rsid w:val="00ED679C"/>
    <w:rsid w:val="00EE3395"/>
    <w:rsid w:val="00EE35DE"/>
    <w:rsid w:val="00EE65EC"/>
    <w:rsid w:val="00EF076C"/>
    <w:rsid w:val="00EF1038"/>
    <w:rsid w:val="00EF1057"/>
    <w:rsid w:val="00EF1E6C"/>
    <w:rsid w:val="00EF25E3"/>
    <w:rsid w:val="00EF30D9"/>
    <w:rsid w:val="00EF3DBB"/>
    <w:rsid w:val="00EF4283"/>
    <w:rsid w:val="00EF7260"/>
    <w:rsid w:val="00F004BF"/>
    <w:rsid w:val="00F0320C"/>
    <w:rsid w:val="00F04F7C"/>
    <w:rsid w:val="00F05102"/>
    <w:rsid w:val="00F065ED"/>
    <w:rsid w:val="00F07A5C"/>
    <w:rsid w:val="00F10673"/>
    <w:rsid w:val="00F1094D"/>
    <w:rsid w:val="00F14606"/>
    <w:rsid w:val="00F1645F"/>
    <w:rsid w:val="00F1654B"/>
    <w:rsid w:val="00F17B7C"/>
    <w:rsid w:val="00F17C13"/>
    <w:rsid w:val="00F20C9E"/>
    <w:rsid w:val="00F22C06"/>
    <w:rsid w:val="00F24394"/>
    <w:rsid w:val="00F25474"/>
    <w:rsid w:val="00F3059D"/>
    <w:rsid w:val="00F36C9A"/>
    <w:rsid w:val="00F40416"/>
    <w:rsid w:val="00F4114B"/>
    <w:rsid w:val="00F43FB8"/>
    <w:rsid w:val="00F44B8A"/>
    <w:rsid w:val="00F45EEB"/>
    <w:rsid w:val="00F5234D"/>
    <w:rsid w:val="00F531F6"/>
    <w:rsid w:val="00F54D6B"/>
    <w:rsid w:val="00F551BF"/>
    <w:rsid w:val="00F56434"/>
    <w:rsid w:val="00F57844"/>
    <w:rsid w:val="00F60164"/>
    <w:rsid w:val="00F60E54"/>
    <w:rsid w:val="00F620D3"/>
    <w:rsid w:val="00F63480"/>
    <w:rsid w:val="00F639AD"/>
    <w:rsid w:val="00F63C8F"/>
    <w:rsid w:val="00F64E6D"/>
    <w:rsid w:val="00F67483"/>
    <w:rsid w:val="00F705A8"/>
    <w:rsid w:val="00F71B90"/>
    <w:rsid w:val="00F730B8"/>
    <w:rsid w:val="00F74186"/>
    <w:rsid w:val="00F743C0"/>
    <w:rsid w:val="00F74935"/>
    <w:rsid w:val="00F77AB8"/>
    <w:rsid w:val="00F82D09"/>
    <w:rsid w:val="00F84A03"/>
    <w:rsid w:val="00F8573A"/>
    <w:rsid w:val="00F862CA"/>
    <w:rsid w:val="00F911AE"/>
    <w:rsid w:val="00F911E0"/>
    <w:rsid w:val="00F9295B"/>
    <w:rsid w:val="00F935B4"/>
    <w:rsid w:val="00F93620"/>
    <w:rsid w:val="00F95EDC"/>
    <w:rsid w:val="00FA0D38"/>
    <w:rsid w:val="00FA1023"/>
    <w:rsid w:val="00FB0EB1"/>
    <w:rsid w:val="00FB1E2D"/>
    <w:rsid w:val="00FB1F71"/>
    <w:rsid w:val="00FB46E6"/>
    <w:rsid w:val="00FB530C"/>
    <w:rsid w:val="00FB6D64"/>
    <w:rsid w:val="00FB6F2C"/>
    <w:rsid w:val="00FC24E9"/>
    <w:rsid w:val="00FC25F7"/>
    <w:rsid w:val="00FC34F3"/>
    <w:rsid w:val="00FC430A"/>
    <w:rsid w:val="00FC5AE6"/>
    <w:rsid w:val="00FC5C18"/>
    <w:rsid w:val="00FC6C2A"/>
    <w:rsid w:val="00FD0279"/>
    <w:rsid w:val="00FD0638"/>
    <w:rsid w:val="00FD10CD"/>
    <w:rsid w:val="00FD1BF2"/>
    <w:rsid w:val="00FD4E9C"/>
    <w:rsid w:val="00FD512F"/>
    <w:rsid w:val="00FD58A1"/>
    <w:rsid w:val="00FD76B6"/>
    <w:rsid w:val="00FE2C41"/>
    <w:rsid w:val="00FE343D"/>
    <w:rsid w:val="00FE433A"/>
    <w:rsid w:val="00FE5E33"/>
    <w:rsid w:val="00FE60D5"/>
    <w:rsid w:val="00FE691C"/>
    <w:rsid w:val="00FF00C1"/>
    <w:rsid w:val="00FF021B"/>
    <w:rsid w:val="00FF0C3C"/>
    <w:rsid w:val="00FF2897"/>
    <w:rsid w:val="00FF6E12"/>
    <w:rsid w:val="00FF72EB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3F1B4"/>
  <w15:chartTrackingRefBased/>
  <w15:docId w15:val="{595DF183-D6F6-4EB2-8D1E-77B27801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6DAB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lang w:eastAsia="pl-PL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character" w:styleId="Odwoaniedokomentarza">
    <w:name w:val="annotation reference"/>
    <w:uiPriority w:val="99"/>
    <w:semiHidden/>
    <w:unhideWhenUsed/>
    <w:rsid w:val="006205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5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20559"/>
    <w:rPr>
      <w:lang w:val="en-US" w:eastAsia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5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559"/>
    <w:rPr>
      <w:b/>
      <w:bCs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EE7F51-CD80-451F-81EB-D078637F3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3338</Words>
  <Characters>20030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23322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pioada</dc:creator>
  <cp:keywords/>
  <cp:lastModifiedBy>Stan, Beata</cp:lastModifiedBy>
  <cp:revision>3</cp:revision>
  <cp:lastPrinted>2025-09-05T07:11:00Z</cp:lastPrinted>
  <dcterms:created xsi:type="dcterms:W3CDTF">2025-11-06T11:16:00Z</dcterms:created>
  <dcterms:modified xsi:type="dcterms:W3CDTF">2025-11-06T11:24:00Z</dcterms:modified>
</cp:coreProperties>
</file>