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8D88" w14:textId="77777777" w:rsidR="00B8278D" w:rsidRDefault="00B8278D"/>
    <w:p w14:paraId="624F560C" w14:textId="77777777" w:rsidR="00B8278D" w:rsidRDefault="00000000">
      <w:pPr>
        <w:jc w:val="center"/>
      </w:pPr>
      <w:r>
        <w:rPr>
          <w:rFonts w:ascii="Calibri" w:eastAsia="Calibri" w:hAnsi="Calibri" w:cs="Calibri"/>
        </w:rPr>
        <w:t xml:space="preserve"> </w:t>
      </w:r>
    </w:p>
    <w:p w14:paraId="18A4FAAE" w14:textId="77777777" w:rsidR="00B8278D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0C31A368" w14:textId="77777777" w:rsidR="00B8278D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FESW.02.05-IZ.00-0131/23-001-INF</w:t>
      </w:r>
    </w:p>
    <w:p w14:paraId="6756771D" w14:textId="77777777" w:rsidR="00B8278D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7B24856C" w14:textId="77777777" w:rsidR="00B8278D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431F8409" w14:textId="77777777" w:rsidR="00B8278D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2B19143A" w14:textId="77777777" w:rsidR="00B8278D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B8278D" w14:paraId="212DEC2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C29CF6E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B07B169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FESW.02.05-IZ.00-0131/23-001</w:t>
            </w:r>
          </w:p>
        </w:tc>
      </w:tr>
      <w:tr w:rsidR="00B8278D" w14:paraId="3BC02D27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9C85F83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7052745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FESW.02.05-IZ.00-0131/23</w:t>
            </w:r>
          </w:p>
        </w:tc>
      </w:tr>
      <w:tr w:rsidR="00B8278D" w14:paraId="5EF0C89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90F5A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22CE242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Doposażenie OSP w Koprzywnicy (jednostki z Krajowego Systemu Ratowniczo-Gaśniczego) warunkiem zwiększenia bezpieczeństwa mieszkańców gminy i powiatu</w:t>
            </w:r>
          </w:p>
        </w:tc>
      </w:tr>
    </w:tbl>
    <w:p w14:paraId="564CB8DA" w14:textId="77777777" w:rsidR="00B8278D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585C552A" w14:textId="77777777" w:rsidR="00B8278D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4371"/>
      </w:tblGrid>
      <w:tr w:rsidR="00B8278D" w14:paraId="78C82F7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93C2185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2DECF6C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8641733657</w:t>
            </w:r>
          </w:p>
        </w:tc>
      </w:tr>
      <w:tr w:rsidR="00B8278D" w14:paraId="5E9F5DA5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D28C4D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5D414F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OCHOTNICZA STRAŻ POŻARNA W KOPRZYWNICY</w:t>
            </w:r>
          </w:p>
        </w:tc>
      </w:tr>
      <w:tr w:rsidR="00B8278D" w14:paraId="49B2EAE4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D87D00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6403EB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Koprzywnica 27-660, Rynek 39</w:t>
            </w:r>
          </w:p>
        </w:tc>
      </w:tr>
    </w:tbl>
    <w:p w14:paraId="6FEA02B1" w14:textId="77777777" w:rsidR="00B8278D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7F7646A5" w14:textId="77777777" w:rsidR="00B8278D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B8278D" w14:paraId="68EF4095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811C01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F1C3A24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B8278D" w14:paraId="40C61BFD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D8D753D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D76838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Dokumentacji</w:t>
            </w:r>
          </w:p>
        </w:tc>
      </w:tr>
      <w:tr w:rsidR="00B8278D" w14:paraId="37E9114E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2C8544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60138B3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Zamówień publicznych</w:t>
            </w:r>
          </w:p>
        </w:tc>
      </w:tr>
      <w:tr w:rsidR="00B8278D" w14:paraId="07FDC59A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49B4DB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DABEF0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Jakub Sawa, Krzysztof Piotrowski-Wójcik</w:t>
            </w:r>
          </w:p>
        </w:tc>
      </w:tr>
      <w:tr w:rsidR="00B8278D" w14:paraId="72C477FF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D925833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24E594B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EFRR-VIII Kontrola zamówień publicznych na dokumentach</w:t>
            </w:r>
          </w:p>
        </w:tc>
      </w:tr>
      <w:tr w:rsidR="00B8278D" w14:paraId="32FF3837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3C6519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FF6CD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B8278D" w14:paraId="2411F687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1C7418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9E759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2025-07-01 - 2025-07-01</w:t>
            </w:r>
          </w:p>
        </w:tc>
      </w:tr>
      <w:tr w:rsidR="00B8278D" w14:paraId="7F4E9815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2B5642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9990B2C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2025-07-01</w:t>
            </w:r>
          </w:p>
        </w:tc>
      </w:tr>
      <w:tr w:rsidR="00B8278D" w14:paraId="2B40BBBC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2D5CA3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8478832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B8278D" w14:paraId="5546E810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6EDF67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7D76E4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OCHOTNICZA STRAŻ POŻARNA W KOPRZYWNICY - NIP: 8641733657</w:t>
            </w:r>
          </w:p>
        </w:tc>
      </w:tr>
      <w:tr w:rsidR="00B8278D" w14:paraId="260CCF8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41827C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8378C44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Urząd Marszałkowski Województwa Świętokrzyskiego, Departament Wdrażania Europejskiego Funduszu Rozwoju Regionalnego, EFRR- VIII. 432.164.1.2025 </w:t>
            </w:r>
          </w:p>
        </w:tc>
      </w:tr>
      <w:tr w:rsidR="00B8278D" w14:paraId="3C97261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82BBDF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6E3294" w14:textId="77777777" w:rsidR="00B8278D" w:rsidRDefault="00B8278D">
            <w:pPr>
              <w:spacing w:after="125"/>
            </w:pPr>
          </w:p>
        </w:tc>
      </w:tr>
    </w:tbl>
    <w:p w14:paraId="0D9C2CE6" w14:textId="77777777" w:rsidR="00B8278D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B8278D" w14:paraId="029875EA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3B69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C67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9C6A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B8278D" w14:paraId="53880C71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3899" w14:textId="77777777" w:rsidR="00B8278D" w:rsidRDefault="00000000">
            <w:r>
              <w:rPr>
                <w:rFonts w:ascii="Calibri" w:eastAsia="Calibri" w:hAnsi="Calibri" w:cs="Calibri"/>
              </w:rPr>
              <w:t xml:space="preserve">2025/BZP 00106770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0DF6" w14:textId="77777777" w:rsidR="00B8278D" w:rsidRDefault="00000000">
            <w:r>
              <w:rPr>
                <w:rFonts w:ascii="Calibri" w:eastAsia="Calibri" w:hAnsi="Calibri" w:cs="Calibri"/>
              </w:rPr>
              <w:t>Doposażenie OSP w Koprzywnicy (jednostki z Krajowego Systemu Ratowniczo-Gaśniczego) warunkiem zwiększenia bezpieczeństwa mieszkańców gminy i powiatu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990A" w14:textId="77777777" w:rsidR="00B8278D" w:rsidRDefault="00000000">
            <w:r>
              <w:rPr>
                <w:rFonts w:ascii="Calibri" w:eastAsia="Calibri" w:hAnsi="Calibri" w:cs="Calibri"/>
              </w:rPr>
              <w:t xml:space="preserve">02/OSP/2025 ,03/OSP/2025 </w:t>
            </w:r>
          </w:p>
        </w:tc>
      </w:tr>
      <w:tr w:rsidR="00B8278D" w14:paraId="457D8249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35FA" w14:textId="77777777" w:rsidR="00B8278D" w:rsidRDefault="00000000">
            <w:r>
              <w:rPr>
                <w:rFonts w:ascii="Calibri" w:eastAsia="Calibri" w:hAnsi="Calibri" w:cs="Calibri"/>
              </w:rPr>
              <w:t xml:space="preserve">2024/BZP 00587255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7303" w14:textId="77777777" w:rsidR="00B8278D" w:rsidRDefault="00000000">
            <w:r>
              <w:rPr>
                <w:rFonts w:ascii="Calibri" w:eastAsia="Calibri" w:hAnsi="Calibri" w:cs="Calibri"/>
              </w:rPr>
              <w:t xml:space="preserve">Doposażenie OSP w Koprzywnicy (jednostki z Krajowego Systemu Ratowniczo-Gaśniczego) warunkiem zwiększenia bezpieczeństwa mieszkańców gminy i powiatu   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26F5" w14:textId="77777777" w:rsidR="00B8278D" w:rsidRDefault="00000000">
            <w:r>
              <w:rPr>
                <w:rFonts w:ascii="Calibri" w:eastAsia="Calibri" w:hAnsi="Calibri" w:cs="Calibri"/>
              </w:rPr>
              <w:t xml:space="preserve">01/OSP/2025 </w:t>
            </w:r>
          </w:p>
        </w:tc>
      </w:tr>
    </w:tbl>
    <w:p w14:paraId="7AFBF8F7" w14:textId="77777777" w:rsidR="00B8278D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2810"/>
      </w:tblGrid>
      <w:tr w:rsidR="00B8278D" w14:paraId="130B5252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F8B22C1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Numery kontrolowanych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C105E2" w14:textId="77777777" w:rsidR="00B8278D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FESW.02.05-IZ.00-0131/23-004</w:t>
            </w:r>
          </w:p>
        </w:tc>
      </w:tr>
    </w:tbl>
    <w:p w14:paraId="3461D581" w14:textId="77777777" w:rsidR="00B8278D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284874CE" w14:textId="77777777" w:rsidR="00B8278D" w:rsidRDefault="00000000">
      <w:r>
        <w:rPr>
          <w:rFonts w:ascii="Calibri" w:eastAsia="Calibri" w:hAnsi="Calibri" w:cs="Calibri"/>
          <w:sz w:val="22"/>
          <w:szCs w:val="22"/>
        </w:rPr>
        <w:t>1. IZ FEŚ   - Instytucja Zarządzająca programem regionalnym Fundusze Europejskie dla  Świętokrzyskiego 2021-2027</w:t>
      </w:r>
      <w:r>
        <w:rPr>
          <w:rFonts w:ascii="Calibri" w:eastAsia="Calibri" w:hAnsi="Calibri" w:cs="Calibri"/>
          <w:sz w:val="22"/>
          <w:szCs w:val="22"/>
        </w:rPr>
        <w:br/>
        <w:t>2. Rozporządzenie ogólne - Rozporządzenie Parlamentu Europejskiego i Rady (UE) 2021/1060 z dnia 24 czerwca 2021 r. ustanawiające wspólne przepisy dotyczące Europejskiego Funduszu Rozwoju Regionalnego, Europejskiego Funduszu Społecznego Plus, Funduszu Spójności (...)</w:t>
      </w:r>
      <w:r>
        <w:rPr>
          <w:rFonts w:ascii="Calibri" w:eastAsia="Calibri" w:hAnsi="Calibri" w:cs="Calibri"/>
          <w:sz w:val="22"/>
          <w:szCs w:val="22"/>
        </w:rPr>
        <w:br/>
        <w:t xml:space="preserve">3. Ustawa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Ustawa z 11 września 2019 r. Prawo zamówień publicznych (Dz. U. 2024 poz. 1320 )</w:t>
      </w:r>
      <w:r>
        <w:rPr>
          <w:rFonts w:ascii="Calibri" w:eastAsia="Calibri" w:hAnsi="Calibri" w:cs="Calibri"/>
          <w:sz w:val="22"/>
          <w:szCs w:val="22"/>
        </w:rPr>
        <w:br/>
        <w:t>4. Ustawa wdrożeniowa - Ustawa z dnia 28 kwietnia 2022 r. o zasadach realizacji zadań  finansowanych ze środków europejskich w perspektywie finansowej 2021 - 2027, ( Dz. U. 2022 poz. 1079 )</w:t>
      </w:r>
    </w:p>
    <w:p w14:paraId="7EB5CC7D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1F72C675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 24 ust.1 pkt 1 i art. 25 ust.1 ustawy wdrożeniowej.</w:t>
      </w:r>
    </w:p>
    <w:p w14:paraId="1134317A" w14:textId="77777777" w:rsidR="00B8278D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1A5AC6ED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dokumentów w zakresie prawidłowości przeprowadzenia przez Beneficjenta właściwych procedur dotyczących udzielania zamówień publicznych w ramach realizacji projektu nr FESW.02.05-IZ.00-0131/23 pn. "Doposażenie OSP w Koprzywnicy (jednostki z Krajowego Systemu Ratowniczo-Gaśniczego) warunkiem zwiększenia bezpieczeństwa mieszkańców gminy i powiatu".</w:t>
      </w:r>
    </w:p>
    <w:p w14:paraId="278E2F04" w14:textId="77777777" w:rsidR="00B8278D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14AE79C8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dokumentacji dotyczącej przeprowadzonych przez Beneficjenta postępowań o udzielenie zamówienia publicznego na:</w:t>
      </w:r>
    </w:p>
    <w:p w14:paraId="0482B285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1) Doposażenie OSP w Koprzywnicy (jednostki z Krajowego Systemu Ratowniczo-Gaśniczego) warunkiem zwiększenia bezpieczeństwa mieszkańców gminy i powiatu - zamówienie  podzielone na trzy części, z których dwie zostały unieważnione. </w:t>
      </w:r>
    </w:p>
    <w:p w14:paraId="25074906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2) Doposażenie OSP w Koprzywnicy (jednostki z Krajowego Systemu Ratowniczo-Gaśniczego) warunkiem zwiększenia bezpieczeństwa mieszkańców gminy i powiatu - zamówienie  powtórzone  i podzielone na dwie części. </w:t>
      </w:r>
    </w:p>
    <w:p w14:paraId="23892134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5. Ustalenia i zalecenia pokontrolne</w:t>
      </w:r>
    </w:p>
    <w:p w14:paraId="5ECBA04E" w14:textId="77777777" w:rsidR="00B8278D" w:rsidRDefault="00000000">
      <w:pPr>
        <w:spacing w:before="180"/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Zamówienia publiczne - dokumentacja</w:t>
      </w:r>
      <w:r>
        <w:rPr>
          <w:rFonts w:ascii="Calibri" w:eastAsia="Calibri" w:hAnsi="Calibri" w:cs="Calibri"/>
          <w:sz w:val="22"/>
          <w:szCs w:val="22"/>
        </w:rPr>
        <w:br/>
        <w:t>Czy Beneficjent przeprowadził postępowanie/a o udzielenie zamówienia/ń publicznego/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ustawą Prawo zamówień publicznych/Wytycznymi dotyczącymi kwalifikowalności wydatków na lata 2021-2027?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Tak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Typ ustalenia finansowego: </w:t>
      </w:r>
      <w:r>
        <w:rPr>
          <w:rFonts w:ascii="Calibri" w:eastAsia="Calibri" w:hAnsi="Calibri" w:cs="Calibri"/>
          <w:sz w:val="22"/>
          <w:szCs w:val="22"/>
        </w:rPr>
        <w:t xml:space="preserve">1.14 Zmiana kryteriów kwalifikacji (lub specyfikacji technicznej) po otwarciu ofert lub nieprawidłowe stosowanie tych kryteriów lub specyfikacji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Beneficjent w trybie podstawowym (art. 275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 przeprowadził postępowanie o udzielenie zamówienia publicznego. Ogłoszenie o zamówieniu nr 2024/BZP 00587255 zostało opublikowane w BZP w dniu 08.11.2024 r. Postępowanie dotyczyło wyboru dostawcy sprzętu do OSP w </w:t>
      </w:r>
      <w:proofErr w:type="spellStart"/>
      <w:r>
        <w:rPr>
          <w:rFonts w:ascii="Calibri" w:eastAsia="Calibri" w:hAnsi="Calibri" w:cs="Calibri"/>
          <w:sz w:val="22"/>
          <w:szCs w:val="22"/>
        </w:rPr>
        <w:t>msc</w:t>
      </w:r>
      <w:proofErr w:type="spellEnd"/>
      <w:r>
        <w:rPr>
          <w:rFonts w:ascii="Calibri" w:eastAsia="Calibri" w:hAnsi="Calibri" w:cs="Calibri"/>
          <w:sz w:val="22"/>
          <w:szCs w:val="22"/>
        </w:rPr>
        <w:t>. Koprzywnica. Zamówienie zostało podzielone na 3 części:</w:t>
      </w:r>
      <w:r>
        <w:rPr>
          <w:rFonts w:ascii="Calibri" w:eastAsia="Calibri" w:hAnsi="Calibri" w:cs="Calibri"/>
          <w:sz w:val="22"/>
          <w:szCs w:val="22"/>
        </w:rPr>
        <w:br/>
        <w:t xml:space="preserve">Zadanie nr 1 – „Zakup i dostawa sprzętu ciężkiego służącego ograniczeniu lub likwidacji zagrożenia dla środowiska oraz sprzętu wysokiej specjalizacji",  </w:t>
      </w:r>
      <w:r>
        <w:rPr>
          <w:rFonts w:ascii="Calibri" w:eastAsia="Calibri" w:hAnsi="Calibri" w:cs="Calibri"/>
          <w:sz w:val="22"/>
          <w:szCs w:val="22"/>
        </w:rPr>
        <w:br/>
        <w:t>Zadanie nr 2 – „ Zakup i dostawa wyposażenia  służącemu ograniczeniu lub likwidacji zagrożenia",</w:t>
      </w:r>
      <w:r>
        <w:rPr>
          <w:rFonts w:ascii="Calibri" w:eastAsia="Calibri" w:hAnsi="Calibri" w:cs="Calibri"/>
          <w:sz w:val="22"/>
          <w:szCs w:val="22"/>
        </w:rPr>
        <w:br/>
        <w:t>Zadanie nr 3 - „Zakup i dostawa pojazdu typu Quad ratowniczy".</w:t>
      </w:r>
      <w:r>
        <w:rPr>
          <w:rFonts w:ascii="Calibri" w:eastAsia="Calibri" w:hAnsi="Calibri" w:cs="Calibri"/>
          <w:sz w:val="22"/>
          <w:szCs w:val="22"/>
        </w:rPr>
        <w:br/>
        <w:t xml:space="preserve">Beneficjent z uwagi na upływ terminu związania ofertą wezwał w dniu 23.01.2025 r. na podstawie art. 252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Wykonawcę - firmę OFF ROAD WORLD Sp. z o.o., ul. Księdza Piotra Ściegiennego 274, 25-116 Kielce do wyrażenia zgody na wybór jego oferty. Wykonawca wyraził zgodę w dniu 24.01.2025 r. </w:t>
      </w:r>
      <w:r>
        <w:rPr>
          <w:rFonts w:ascii="Calibri" w:eastAsia="Calibri" w:hAnsi="Calibri" w:cs="Calibri"/>
          <w:sz w:val="22"/>
          <w:szCs w:val="22"/>
        </w:rPr>
        <w:br/>
        <w:t xml:space="preserve">Efektem rozstrzygnięcia postępowania było podpisanie przez Beneficjenta w dniu 12.02.2025 r. umowy nr 01/OSP/2025 z firma OFF ROAD WORLD Sp. z o.o., ul. Księdza Piotra Ściegiennego 274, 25-116, Kielce na zadanie nr 3. Wartość umowy 99 999,00 zł brutto. Termin dostawy: 30 dni od podpisania umowy. Potwierdzeniem terminowej dostawy przedmiotu umowy jest podpisany przez strony w dniu 03.03.2025 r. protokół odbioru. Natomiast postępowanie w części 1 i części 2 zostało unieważnione na podstawie art. 255 ust. 3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ponieważ oferty złożone przez Wykonawcę w zakresie części nr 1 i 2 postępowania, znacząco przekraczają kwotę jaką Zamawiający może przeznaczyć na sfinansowanie zamówienia.   </w:t>
      </w:r>
      <w:r>
        <w:rPr>
          <w:rFonts w:ascii="Calibri" w:eastAsia="Calibri" w:hAnsi="Calibri" w:cs="Calibri"/>
          <w:sz w:val="22"/>
          <w:szCs w:val="22"/>
        </w:rPr>
        <w:br/>
        <w:t xml:space="preserve">W wyniku weryfikacji dokumentacji dotyczącej przedmiotowego postępowania Zespół kontrolujący stwierdził naruszenie art. 17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związku z wyborem na podstawie art. 252 ust. 2 w/w ustawy Wykonawcy, którego oferta podlegała odrzuceniu na podstawie art. 226 ust 1 pkt 2 lit c)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2"/>
          <w:szCs w:val="22"/>
        </w:rPr>
        <w:br/>
        <w:t xml:space="preserve">Ustalono, że w ramach przedmiotowego postępowania o udzielenie zamówienia publicznego Beneficjent zastosował do wyboru najkorzystniejszej oferty treść  art. 252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która brzmi następująco: „Jeżeli termin związania ofertą upłynął przed wyborem najkorzystniejszej oferty, zamawiający wzywa wykonawcę, którego oferta otrzymała najwyższą ocenę, do wyrażenia, w wyznaczonym przez zamawiającego terminie, pisemnej zgody na wybór jego oferty”. Wykonawca, tj. firma Off Road World Spółka z o.o., ul. Ściegiennego 274, 25-116 Kielce, który wyraził zgodę na wybór  swojej oferty po terminie przesłał do Zamawiającego wraz z w/w zgodą na wybór również dokumenty z których tylko załączniki nr 1 i 2 podpisane były podpisem zaufanym, natomiast załącznik nr 5 stanowiący środek dowodowy został przesłany do Beneficjenta później droga pocztową i podpisany był w formie pisemnej. Z uwagi na treść art. 63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przytoczoną poniżej: „W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osobistym” Beneficjent powinien wystąpić do Wykonawcy o uzupełnienie przedmiotowego środka dowodowego (załącznik nr 5) z uwagi na jego nieważność z powodu nie zachowania formy elektronicznej lub postaci elektronicznej opatrzonej podpisem zaufanym lub podpisem osobistym.  W dokumentacji, która została zamieszczona w systemie CST 2021 i która dotyczy tegoż postępowania nie ma takiego wystąpienia do Wykonawcy. </w:t>
      </w:r>
      <w:r>
        <w:rPr>
          <w:rFonts w:ascii="Calibri" w:eastAsia="Calibri" w:hAnsi="Calibri" w:cs="Calibri"/>
          <w:sz w:val="22"/>
          <w:szCs w:val="22"/>
        </w:rPr>
        <w:br/>
        <w:t xml:space="preserve">W zaistniałej sytuacji w ocenie Zespołu kontrolującego wybór oferty w/w Wykonawcy naruszył zapisy zawarte  art. 17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którego treść brzmi następująco: „Zamówienia udziela się wykonawcy wybranemu zgodnie z przepisami ustawy”, ponieważ w/w zamówienie publiczne udzielono Wykonawcy, którego oferta powinna zostać odrzucona na podstawie art. 226 ust. 1 pkt 2 lit c)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Zgodnie z tym artykułem:  „Zamawiający odrzuca ofertę, jeżeli została złożona przez wykonawcę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oświadczeń”.</w:t>
      </w:r>
      <w:r>
        <w:rPr>
          <w:rFonts w:ascii="Calibri" w:eastAsia="Calibri" w:hAnsi="Calibri" w:cs="Calibri"/>
          <w:sz w:val="22"/>
          <w:szCs w:val="22"/>
        </w:rPr>
        <w:br/>
        <w:t xml:space="preserve">Ponadto z uwagi na udzielenie w/w Wykonawcy zamówienia w budżecie UE wystąpiła realna szkoda, ponieważ podpisany z firmą Off Road World Spółka z o.o., ul. Ściegiennego 274, 25-116 Kielce kontrakt został dofinansowany ze środków UE a przy prawidłowo przeprowadzonej procedurze przetargowej prawdopodobnie doszłoby do unieważnienia postępowania i środki pochodzące z budżetu UE nie zostały by przeznaczone na kontrakt podpisany z Wykonawca, którego wybór naruszał art. 17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 xml:space="preserve">Opisane powyżej działania Beneficjenta w ocenie Zespołu kontrolującego naruszają także zapisy zawarte w paragrafie 13 ust. 1 i ust. 2 umowy o dofinansowanie projektu nr FESW.02.05-IZ.00-0131/23. Zgodnie z ustępem 1 w/w paragrafu  „Beneficjent, realizując Projekt, stosuje przepisy o zamówieniach publicznych w zakresie, w jakim ustawa Prawo zamówień publicznych i prawo unijne mają zastosowanie do Beneficjenta i realizowanego Projektu oraz Wytyczne dotyczące kwalifikowalności wydatków na lata 2021-2027. W przypadku, gdy ustawodawstwo krajowe pozostaje w sprzeczności z przepisami unijnymi dotyczącymi zamówień publicznych, należy stosować przepisy unijne". Natomiast zapisy zawarte w paragrafie 2 nakazują Beneficjentowi „(...) przygotowanie i przeprowadzenie postępowania o udzielenie zamówienia w ramach Projektu w sposób zapewniający zachowanie uczciwej konkurencji i równe traktowanie wykonawców".  </w:t>
      </w:r>
      <w:r>
        <w:rPr>
          <w:rFonts w:ascii="Calibri" w:eastAsia="Calibri" w:hAnsi="Calibri" w:cs="Calibri"/>
          <w:sz w:val="22"/>
          <w:szCs w:val="22"/>
        </w:rPr>
        <w:br/>
        <w:t xml:space="preserve"> Postępowanie o udzielenie zamówienia zostało zweryfikowane za pomocą listy sprawdzającej, stanowiącej  załącznik nr 1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>Zalecenie 1.1.1</w:t>
      </w:r>
      <w:r>
        <w:rPr>
          <w:rFonts w:ascii="Calibri" w:eastAsia="Calibri" w:hAnsi="Calibri" w:cs="Calibri"/>
          <w:sz w:val="22"/>
          <w:szCs w:val="22"/>
        </w:rPr>
        <w:br/>
        <w:t xml:space="preserve">Mając na uwadze naruszenie przez Zamawiającego zapisów art. 17 ust 2 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 IZ FEŚ na podstawie art. 103 Rozporządzenia ogólnego, art. 26 ust. 8 ustawy wdrożeniowej oraz Wytycznych dotyczących sposobu korygowania nieprawidłowości na lata 2021- 2027 z dnia 4 lipca 2023 r. ustaliła wartość pomniejszenia wartości wydatków kwalifikowalnych w związku ze stwierdzoną nieprawidłowością indywidualną w następujący sposób: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</w:t>
      </w:r>
      <w:proofErr w:type="spellStart"/>
      <w:r>
        <w:rPr>
          <w:rFonts w:ascii="Calibri" w:eastAsia="Calibri" w:hAnsi="Calibri" w:cs="Calibri"/>
          <w:sz w:val="22"/>
          <w:szCs w:val="22"/>
        </w:rPr>
        <w:t>Wkw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× W% = 99 999,00  zł × 25% = 24 999,75 zł </w:t>
      </w:r>
      <w:r>
        <w:rPr>
          <w:rFonts w:ascii="Calibri" w:eastAsia="Calibri" w:hAnsi="Calibri" w:cs="Calibri"/>
          <w:sz w:val="22"/>
          <w:szCs w:val="22"/>
        </w:rPr>
        <w:br/>
        <w:t xml:space="preserve">gdzie znaczenie poszczególnych symboli jest następujące: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wartość pomniejszenia,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wartość faktycznie poniesionych wydatków kwalifikowalnych dla danego zamówienia (wydatek przedstawiony we wniosku o płatność nr FESW.02.05-IZ.00-0131/23-004), </w:t>
      </w:r>
      <w:r>
        <w:rPr>
          <w:rFonts w:ascii="Calibri" w:eastAsia="Calibri" w:hAnsi="Calibri" w:cs="Calibri"/>
          <w:sz w:val="22"/>
          <w:szCs w:val="22"/>
        </w:rPr>
        <w:br/>
        <w:t xml:space="preserve">W% – stawka procentowa – wskazana w pkt. 14 Załącznika do Wytycznych dotyczących sposobu korygowania nieprawidłowości na lata 2021-2027 z dnia 4 lipca 2023 r. </w:t>
      </w:r>
      <w:r>
        <w:rPr>
          <w:rFonts w:ascii="Calibri" w:eastAsia="Calibri" w:hAnsi="Calibri" w:cs="Calibri"/>
          <w:sz w:val="22"/>
          <w:szCs w:val="22"/>
        </w:rPr>
        <w:br/>
        <w:t xml:space="preserve">W związku z powyższym IZ FEŚ uznała za wydatek niekwalifikowalny kwotę w wysokości 24 999, 75 zł i zaleca stosowne pomniejszenie wartości wydatków kwalifikowalnych projektu. </w:t>
      </w:r>
      <w:r>
        <w:rPr>
          <w:rFonts w:ascii="Calibri" w:eastAsia="Calibri" w:hAnsi="Calibri" w:cs="Calibri"/>
          <w:sz w:val="22"/>
          <w:szCs w:val="22"/>
        </w:rPr>
        <w:br/>
        <w:t xml:space="preserve">IZ FEŚ zaleca na przyszłość, aby komunikacja w postępowaniach o udzielenie zamówień publicznych, realizowanych w ramach projektów współfinansowanych z środków UE, odbywała się zgodnie z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zapisami zawartymi w przepisach prawa, w tym w ustawie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1.2 Zamówienia publiczne - dokumentacja</w:t>
      </w:r>
      <w:r>
        <w:rPr>
          <w:rFonts w:ascii="Calibri" w:eastAsia="Calibri" w:hAnsi="Calibri" w:cs="Calibri"/>
          <w:sz w:val="22"/>
          <w:szCs w:val="22"/>
        </w:rPr>
        <w:br/>
        <w:t>Czy Beneficjent przeprowadził postępowanie/a o udzielenie zamówienia/ń publicznego/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ustawą Prawo zamówień publicznych/Wytycznymi dotyczącymi kwalifikowalności wydatków na lata 2021-2027?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Beneficjent w trybie podstawowym (art. 275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 przeprowadził postępowanie o udzielenie zamówienia publicznego. Ogłoszenie o zamówieniu nr 2025/BZP 00106770 zostało opublikowane w BZP w dniu 17.02.2024 r. Postępowanie dotyczyło wyboru dostawcy sprzętu do OSP w </w:t>
      </w:r>
      <w:proofErr w:type="spellStart"/>
      <w:r>
        <w:rPr>
          <w:rFonts w:ascii="Calibri" w:eastAsia="Calibri" w:hAnsi="Calibri" w:cs="Calibri"/>
          <w:sz w:val="22"/>
          <w:szCs w:val="22"/>
        </w:rPr>
        <w:t>msc</w:t>
      </w:r>
      <w:proofErr w:type="spellEnd"/>
      <w:r>
        <w:rPr>
          <w:rFonts w:ascii="Calibri" w:eastAsia="Calibri" w:hAnsi="Calibri" w:cs="Calibri"/>
          <w:sz w:val="22"/>
          <w:szCs w:val="22"/>
        </w:rPr>
        <w:t>. Koprzywnica. Zamówienie zostało podzielone na 2 części:</w:t>
      </w:r>
      <w:r>
        <w:rPr>
          <w:rFonts w:ascii="Calibri" w:eastAsia="Calibri" w:hAnsi="Calibri" w:cs="Calibri"/>
          <w:sz w:val="22"/>
          <w:szCs w:val="22"/>
        </w:rPr>
        <w:br/>
        <w:t xml:space="preserve">Zadanie nr 1 – „Zakup i dostawa sprzętu ciężkiego służącego ograniczeniu lub likwidacji zagrożenia dla środowiska oraz sprzętu wysokiej specjalizacji",   </w:t>
      </w:r>
      <w:r>
        <w:rPr>
          <w:rFonts w:ascii="Calibri" w:eastAsia="Calibri" w:hAnsi="Calibri" w:cs="Calibri"/>
          <w:sz w:val="22"/>
          <w:szCs w:val="22"/>
        </w:rPr>
        <w:br/>
        <w:t>Zadanie nr 2 – „ Zakup i dostawa wyposażenia służącemu ograniczeniu lub likwidacji zagrożenia".</w:t>
      </w:r>
      <w:r>
        <w:rPr>
          <w:rFonts w:ascii="Calibri" w:eastAsia="Calibri" w:hAnsi="Calibri" w:cs="Calibri"/>
          <w:sz w:val="22"/>
          <w:szCs w:val="22"/>
        </w:rPr>
        <w:br/>
        <w:t>Efektem rozstrzygnięcia postępowania było podpisanie przez Beneficjenta w dniu 28.03.2025 r. następujących umów:</w:t>
      </w:r>
      <w:r>
        <w:rPr>
          <w:rFonts w:ascii="Calibri" w:eastAsia="Calibri" w:hAnsi="Calibri" w:cs="Calibri"/>
          <w:sz w:val="22"/>
          <w:szCs w:val="22"/>
        </w:rPr>
        <w:br/>
        <w:t xml:space="preserve">-  umowy nr 02/OSP/2025 z firmą P.P.U.H. Supron1 Spółka Jawna Zenon Piasny, Zygmunt Czarnota ul. Kluczewska 3 32-300 Olkusz na wykonanie zadania nr 1. Wartość umowy 55 645,20 zł brutto.  Termin dostawy: 30 dni od podpisania umowy. Potwierdzeniem terminowej dostawy przedmiotu umowy jest podpisany przez strony w dniu 28.04.2025 r. protokół odbioru. </w:t>
      </w:r>
      <w:r>
        <w:rPr>
          <w:rFonts w:ascii="Calibri" w:eastAsia="Calibri" w:hAnsi="Calibri" w:cs="Calibri"/>
          <w:sz w:val="22"/>
          <w:szCs w:val="22"/>
        </w:rPr>
        <w:br/>
        <w:t xml:space="preserve">- umowy nr 03/OSP/2025 z firmą </w:t>
      </w:r>
      <w:proofErr w:type="spellStart"/>
      <w:r>
        <w:rPr>
          <w:rFonts w:ascii="Calibri" w:eastAsia="Calibri" w:hAnsi="Calibri" w:cs="Calibri"/>
          <w:sz w:val="22"/>
          <w:szCs w:val="22"/>
        </w:rPr>
        <w:t>Zoneo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Oleksiewicz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Spółka Komandytowo-Akcyjna ul. Noskowskiego 1, 99-300 Kutno na wykonanie zadania nr 2. Wartość umowy 147 193,40 zł brutto.  Termin dostawy: 30 dni od podpisania umowy. Potwierdzeniem terminowej dostawy przedmiotu umowy jest podpisany przez strony w dniu 13.05.2025 r. protokół odbioru.</w:t>
      </w:r>
      <w:r>
        <w:rPr>
          <w:rFonts w:ascii="Calibri" w:eastAsia="Calibri" w:hAnsi="Calibri" w:cs="Calibri"/>
          <w:sz w:val="22"/>
          <w:szCs w:val="22"/>
        </w:rPr>
        <w:br/>
        <w:t xml:space="preserve">W wyniku weryfikacji dokumentacji dotyczącej  przedmiotowego postępowania Zespół kontrolujący stwierdził naruszenie art. 309 oraz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ponieważ Zamawiający opublikował ogłoszenie o wynikach postępowania w Biuletynie Zamówień Publicznych po terminie. Natomiast ogłoszenie o wykonaniu umowy nie zostało opublikowane do dnia prowadzenia kontroli.</w:t>
      </w:r>
      <w:r>
        <w:rPr>
          <w:rFonts w:ascii="Calibri" w:eastAsia="Calibri" w:hAnsi="Calibri" w:cs="Calibri"/>
          <w:sz w:val="22"/>
          <w:szCs w:val="22"/>
        </w:rPr>
        <w:br/>
        <w:t xml:space="preserve">Zgodnie z art. 309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Beneficjent zobowiązany był w terminie 30 dni od zakończenia postępowania do zamieszczenia w Biuletynie Zamówień Publicznych ogłoszenia o wynikach postępowania. Natomiast zgodnie z art.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Beneficjent zobowiązany był w terminie 30 dni od wykonania umowy, do zamieszczenia w Biuletynie Zamówień Publicznych ogłoszenia wykonaniu umowy, na zasadach określonych w dziale VII rozdziale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>Postępowanie o udzielenie zamówienia zostało zweryfikowane za pomocą listy sprawdzającej, stanowiącej załącznik nr 2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1.2: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>Zalecenie 1.2.1</w:t>
      </w:r>
      <w:r>
        <w:rPr>
          <w:rFonts w:ascii="Calibri" w:eastAsia="Calibri" w:hAnsi="Calibri" w:cs="Calibri"/>
          <w:sz w:val="22"/>
          <w:szCs w:val="22"/>
        </w:rPr>
        <w:br/>
        <w:t xml:space="preserve"> W wyniku weryfikacji dokumentacji dotyczącej ww. zamówienia Zespół kontrolujący stwierdził naruszenie art. 309 oraz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ponieważ Zamawiający opublikował ogłoszenie o wynikach postępowania w Biuletynie Zamówień Publicznych po terminie. Natomiast ogłoszenie o wykonaniu umowy nie zostało w ogóle opublikowane w Biuletynie Zamówień Publicznych.</w:t>
      </w:r>
      <w:r>
        <w:rPr>
          <w:rFonts w:ascii="Calibri" w:eastAsia="Calibri" w:hAnsi="Calibri" w:cs="Calibri"/>
          <w:sz w:val="22"/>
          <w:szCs w:val="22"/>
        </w:rPr>
        <w:br/>
        <w:t xml:space="preserve"> IZ FEŚ zaleca bezwzględne stosowanie przepisów prawnych, w tym zapisów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zobowiązuje Beneficjenta do większej staranności i rzetelności w realizacji prowadzonych postępowań o udzielenie zamówień publicznych w ramach projektów współfinansowanych ze środków UE. Opisane wyżej naruszenia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uznane zostają jako naruszenia o niskiej istotności, nie skutkujące uznaniem wydatków związanych z realizacją projektu za wydatki niekwalifikowalne, bowiem Wytyczne dotyczące sposobu korygowania nieprawidłowości na lata </w:t>
      </w:r>
      <w:r>
        <w:rPr>
          <w:rFonts w:ascii="Calibri" w:eastAsia="Calibri" w:hAnsi="Calibri" w:cs="Calibri"/>
          <w:sz w:val="22"/>
          <w:szCs w:val="22"/>
        </w:rPr>
        <w:lastRenderedPageBreak/>
        <w:t>2021-2027 nie wskazują korekt dla tego typu uchybień. Naruszenie to nie powoduje również nieprawidłowości w rozumieniu art. 2 pkt 31 Rozporządzenia ogólnego.</w:t>
      </w:r>
      <w:r>
        <w:rPr>
          <w:rFonts w:ascii="Calibri" w:eastAsia="Calibri" w:hAnsi="Calibri" w:cs="Calibri"/>
          <w:sz w:val="22"/>
          <w:szCs w:val="22"/>
        </w:rPr>
        <w:br/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1.3 Zamówienia publiczne - dokumentacja</w:t>
      </w:r>
      <w:r>
        <w:rPr>
          <w:rFonts w:ascii="Calibri" w:eastAsia="Calibri" w:hAnsi="Calibri" w:cs="Calibri"/>
          <w:sz w:val="22"/>
          <w:szCs w:val="22"/>
        </w:rPr>
        <w:br/>
        <w:t>Czy Beneficjent przeprowadził postępowanie/a o udzielenie zamówienia/ń publicznego/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ustawą Prawo zamówień publicznych/Wytycznymi dotyczącymi kwalifikowalności wydatków na lata 2021-2027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Tak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Typ ustalenia finansowego: </w:t>
      </w:r>
      <w:r>
        <w:rPr>
          <w:rFonts w:ascii="Calibri" w:eastAsia="Calibri" w:hAnsi="Calibri" w:cs="Calibri"/>
          <w:sz w:val="22"/>
          <w:szCs w:val="22"/>
        </w:rPr>
        <w:t>4.16 Wydatki niezgodne ze szczegółowymi ustaleniami umownymi i/lub przepisami dotyczącymi wymogów kwalifikowalności (tj. na poziomie krajowym lub na poziomie projektu)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IZ FEŚ uznała za wydatek niekwalifikowalny kwotę w wysokości 24 999,75 zł z uwagi na naruszenie  przez Beneficjenta zapisów zawartych w art. 17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§ 13 ust. 1 i 2 umowy o  dofinansowanie projektu, co szczegółowo zostało opisane w ustaleniu nr 1.1 Realizacja projektu.  Ustalenie to skutkuje koniecznością wyliczenia wydatków niekwalifikowalnych w ramach kosztów  pośrednich. Zgodnie z zapisami zawartymi w Regulaminie wyboru projektu dla naboru FESW.02.05-IZ.00-0131/23  w ramach Działania 2.5 Gospodarowanie zasobami wody i przeciwdziałanie klęskom żywiołowym  Priorytet 2. Fundusze Europejskie dla środowiska programu Fundusze Europejskie dla  Świętokrzyskiego 2021-2027 - Rozdział 6. Kwalifikowalność wydatków pkt 6.4 lit. f) koszty pośrednie  wynoszą 3% wartości kwalifikowalnych kosztów bezpośrednich. Jednocześnie należy zaznaczyć, iż 3  % jest stawką stałą, tj. kwota na koszty pośrednie ma wynosić dokładnie 3 % wartości kosztów  bezpośrednich.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1.3: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>Zalecenie 1.3.1</w:t>
      </w:r>
      <w:r>
        <w:rPr>
          <w:rFonts w:ascii="Calibri" w:eastAsia="Calibri" w:hAnsi="Calibri" w:cs="Calibri"/>
          <w:sz w:val="22"/>
          <w:szCs w:val="22"/>
        </w:rPr>
        <w:br/>
        <w:t xml:space="preserve">Z uwagi na powyższe, IZ FEŚ na podstawie art. 103 Rozporządzenia ogólnego oraz art. 26 ust. 8 ustawy wdrożeniowej ustaliła: </w:t>
      </w:r>
      <w:r>
        <w:rPr>
          <w:rFonts w:ascii="Calibri" w:eastAsia="Calibri" w:hAnsi="Calibri" w:cs="Calibri"/>
          <w:sz w:val="22"/>
          <w:szCs w:val="22"/>
        </w:rPr>
        <w:br/>
        <w:t xml:space="preserve">1. Kwotę wydatków kwalifikowalnych pośrednich w projekcie w związku z pomniejszeniem kosztów bezpośrednich z tytułu nieprawidłowości na zamówieniu.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</w:t>
      </w:r>
      <w:proofErr w:type="spellStart"/>
      <w:r>
        <w:rPr>
          <w:rFonts w:ascii="Calibri" w:eastAsia="Calibri" w:hAnsi="Calibri" w:cs="Calibri"/>
          <w:sz w:val="22"/>
          <w:szCs w:val="22"/>
        </w:rPr>
        <w:t>Wkb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* 3%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(302 837,60 zł – 24 999,75 zł) * 3 % = 8335,14 zł </w:t>
      </w:r>
      <w:r>
        <w:rPr>
          <w:rFonts w:ascii="Calibri" w:eastAsia="Calibri" w:hAnsi="Calibri" w:cs="Calibri"/>
          <w:sz w:val="22"/>
          <w:szCs w:val="22"/>
        </w:rPr>
        <w:br/>
        <w:t xml:space="preserve">gdzie: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wartość kosztów pośrednich po korekcie,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wartość kosztów bezpośrednich po korekcie, </w:t>
      </w:r>
      <w:r>
        <w:rPr>
          <w:rFonts w:ascii="Calibri" w:eastAsia="Calibri" w:hAnsi="Calibri" w:cs="Calibri"/>
          <w:sz w:val="22"/>
          <w:szCs w:val="22"/>
        </w:rPr>
        <w:br/>
        <w:t xml:space="preserve">3% – procent kosztów pośrednich przewidziany w regulaminie wyboru projektu dla naboru FESW.02.05-IZ.00-0131/23. </w:t>
      </w:r>
      <w:r>
        <w:rPr>
          <w:rFonts w:ascii="Calibri" w:eastAsia="Calibri" w:hAnsi="Calibri" w:cs="Calibri"/>
          <w:sz w:val="22"/>
          <w:szCs w:val="22"/>
        </w:rPr>
        <w:br/>
        <w:t xml:space="preserve">2. Kwotę pomniejszenia kosztów pośrednich w projekcie w następujący sposób: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(</w:t>
      </w:r>
      <w:proofErr w:type="spellStart"/>
      <w:r>
        <w:rPr>
          <w:rFonts w:ascii="Calibri" w:eastAsia="Calibri" w:hAnsi="Calibri" w:cs="Calibri"/>
          <w:sz w:val="22"/>
          <w:szCs w:val="22"/>
        </w:rPr>
        <w:t>Wkbpk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*3%) - </w:t>
      </w:r>
      <w:proofErr w:type="spellStart"/>
      <w:r>
        <w:rPr>
          <w:rFonts w:ascii="Calibri" w:eastAsia="Calibri" w:hAnsi="Calibri" w:cs="Calibri"/>
          <w:sz w:val="22"/>
          <w:szCs w:val="22"/>
        </w:rPr>
        <w:t>Wkp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= (302 837,60 zł *3%) – 8335,14 zł = 749,99  zł </w:t>
      </w:r>
      <w:r>
        <w:rPr>
          <w:rFonts w:ascii="Calibri" w:eastAsia="Calibri" w:hAnsi="Calibri" w:cs="Calibri"/>
          <w:sz w:val="22"/>
          <w:szCs w:val="22"/>
        </w:rPr>
        <w:br/>
        <w:t xml:space="preserve">gdzie: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wartość kosztów pośrednich do pomniejszenia w projekcie,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Wkbpk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wartość kosztów bezpośrednich przed korektą, </w:t>
      </w:r>
      <w:r>
        <w:rPr>
          <w:rFonts w:ascii="Calibri" w:eastAsia="Calibri" w:hAnsi="Calibri" w:cs="Calibri"/>
          <w:sz w:val="22"/>
          <w:szCs w:val="22"/>
        </w:rPr>
        <w:br/>
        <w:t xml:space="preserve">3% – procent kosztów pośrednich przewidziany w regulaminie wyboru projektu dla naboru FESW.02.05-IZ.00-0131/23,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Wkp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wartość kosztów pośrednich po korekcie. </w:t>
      </w:r>
      <w:r>
        <w:rPr>
          <w:rFonts w:ascii="Calibri" w:eastAsia="Calibri" w:hAnsi="Calibri" w:cs="Calibri"/>
          <w:sz w:val="22"/>
          <w:szCs w:val="22"/>
        </w:rPr>
        <w:br/>
        <w:t>W związku z powyższym IZ FEŚ uznaje za wydatek niekwalifikowalny kwotę w wysokości 749,99 zł i zaleca odpowiednie pomniejszenie we wniosku o płatność nr FESW.02.05-IZ.00-0131/23-004</w:t>
      </w:r>
    </w:p>
    <w:p w14:paraId="44D1B710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6. Podsumowanie kontroli</w:t>
      </w:r>
    </w:p>
    <w:p w14:paraId="3C68BBC7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1. W wyniku weryfikacji dokumentacji dotyczącej przeprowadzonych w ramach realizowanego projektu postępowań o udzielenie zamówienia, stwierdzono naruszenie zapisów prawa zamówień publicznych:</w:t>
      </w:r>
    </w:p>
    <w:p w14:paraId="18F88867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- w postępowaniu, które zostało wszczęte w dniu 08.11.2022 r. (ogłoszenie nr  2024/BZP00587255) stwierdzono naruszenie art. 17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(naruszenie to opisano szczegółowo w ustaleniach nr 1.1), </w:t>
      </w:r>
    </w:p>
    <w:p w14:paraId="1195995C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- w postępowaniu, które zostało wszczęte w dniu 07.02.2024 r. (ogłoszenie nr  2025/BZP 00106770) stwierdzono naruszenia art. 309 oraz 448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(naruszenia te opisano szczegółowo w ustaleniach nr 1.2).</w:t>
      </w:r>
    </w:p>
    <w:p w14:paraId="33290BE8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2. W związku ze stwierdzeniem nieprawidłowości przy realizacji projektu (nieprawidłowość opisana w ustaleniu nr 1.1), IZ FEŚ pomniejsza wydatki kwalifikowane w ramach kosztów pośrednich do limitu 3% wartości kosztów bezpośrednich.</w:t>
      </w:r>
    </w:p>
    <w:p w14:paraId="48BA8093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3. Zespół kontrolujący sformułował zalecenia pokontrolne.</w:t>
      </w:r>
    </w:p>
    <w:p w14:paraId="35E35135" w14:textId="77777777" w:rsidR="00B8278D" w:rsidRDefault="00B8278D">
      <w:pPr>
        <w:spacing w:line="276" w:lineRule="auto"/>
      </w:pPr>
    </w:p>
    <w:p w14:paraId="6CAF34DE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88C27F4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802"/>
        <w:gridCol w:w="1803"/>
        <w:gridCol w:w="1001"/>
        <w:gridCol w:w="803"/>
        <w:gridCol w:w="1001"/>
        <w:gridCol w:w="1001"/>
        <w:gridCol w:w="1001"/>
        <w:gridCol w:w="1100"/>
      </w:tblGrid>
      <w:tr w:rsidR="00B8278D" w14:paraId="5DCA9AA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867E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8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7B39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ustalenia</w:t>
            </w:r>
          </w:p>
        </w:tc>
        <w:tc>
          <w:tcPr>
            <w:tcW w:w="182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FF50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Typ ustalenia</w:t>
            </w:r>
          </w:p>
        </w:tc>
        <w:tc>
          <w:tcPr>
            <w:tcW w:w="10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9673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Rodzaj korekty</w:t>
            </w:r>
          </w:p>
        </w:tc>
        <w:tc>
          <w:tcPr>
            <w:tcW w:w="8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9351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Stawka korekty</w:t>
            </w:r>
          </w:p>
        </w:tc>
        <w:tc>
          <w:tcPr>
            <w:tcW w:w="10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6696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Podstawa korekty</w:t>
            </w:r>
          </w:p>
        </w:tc>
        <w:tc>
          <w:tcPr>
            <w:tcW w:w="10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725D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Kwota wydatków niekwalifikowalnych</w:t>
            </w:r>
          </w:p>
        </w:tc>
        <w:tc>
          <w:tcPr>
            <w:tcW w:w="10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4CE0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Wniosek o płatność</w:t>
            </w:r>
          </w:p>
        </w:tc>
        <w:tc>
          <w:tcPr>
            <w:tcW w:w="11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0737" w14:textId="77777777" w:rsidR="00B8278D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Zamówienia publiczne</w:t>
            </w:r>
          </w:p>
        </w:tc>
      </w:tr>
      <w:tr w:rsidR="00B8278D" w14:paraId="49486A7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D20F" w14:textId="77777777" w:rsidR="00B8278D" w:rsidRDefault="00000000"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57AD" w14:textId="77777777" w:rsidR="00B8278D" w:rsidRDefault="00000000"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539A" w14:textId="77777777" w:rsidR="00B8278D" w:rsidRDefault="00000000">
            <w:r>
              <w:rPr>
                <w:rFonts w:ascii="Calibri" w:eastAsia="Calibri" w:hAnsi="Calibri" w:cs="Calibri"/>
              </w:rPr>
              <w:t xml:space="preserve">Zmiana kryteriów kwalifikacji (lub specyfikacji technicznej) po otwarciu ofert lub nieprawidłowe stosowanie tych kryteriów lub specyfikacji 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06EC" w14:textId="77777777" w:rsidR="00B8278D" w:rsidRDefault="00000000">
            <w:r>
              <w:rPr>
                <w:rFonts w:ascii="Calibri" w:eastAsia="Calibri" w:hAnsi="Calibri" w:cs="Calibri"/>
              </w:rPr>
              <w:t>wskaźnikowa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6C9E" w14:textId="77777777" w:rsidR="00B8278D" w:rsidRDefault="00000000">
            <w:r>
              <w:rPr>
                <w:rFonts w:ascii="Calibri" w:eastAsia="Calibri" w:hAnsi="Calibri" w:cs="Calibri"/>
              </w:rPr>
              <w:t>25,00%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BDEC" w14:textId="77777777" w:rsidR="00B8278D" w:rsidRDefault="00000000">
            <w:r>
              <w:rPr>
                <w:rFonts w:ascii="Calibri" w:eastAsia="Calibri" w:hAnsi="Calibri" w:cs="Calibri"/>
              </w:rPr>
              <w:t>99 999,00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B604" w14:textId="77777777" w:rsidR="00B8278D" w:rsidRDefault="00000000">
            <w:r>
              <w:rPr>
                <w:rFonts w:ascii="Calibri" w:eastAsia="Calibri" w:hAnsi="Calibri" w:cs="Calibri"/>
              </w:rPr>
              <w:t>24 999,75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8289" w14:textId="77777777" w:rsidR="00B8278D" w:rsidRDefault="00000000">
            <w:r>
              <w:rPr>
                <w:rFonts w:ascii="Calibri" w:eastAsia="Calibri" w:hAnsi="Calibri" w:cs="Calibri"/>
              </w:rPr>
              <w:t>FESW.02.05-IZ.00-0131/23-004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83C8" w14:textId="77777777" w:rsidR="00B8278D" w:rsidRDefault="00000000">
            <w:r>
              <w:rPr>
                <w:rFonts w:ascii="Calibri" w:eastAsia="Calibri" w:hAnsi="Calibri" w:cs="Calibri"/>
              </w:rPr>
              <w:t xml:space="preserve">2024/BZP 00587255 </w:t>
            </w:r>
          </w:p>
        </w:tc>
      </w:tr>
      <w:tr w:rsidR="00B8278D" w14:paraId="15E365E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5D20" w14:textId="77777777" w:rsidR="00B8278D" w:rsidRDefault="00000000"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852B" w14:textId="77777777" w:rsidR="00B8278D" w:rsidRDefault="00000000"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95DD" w14:textId="77777777" w:rsidR="00B8278D" w:rsidRDefault="00000000">
            <w:r>
              <w:rPr>
                <w:rFonts w:ascii="Calibri" w:eastAsia="Calibri" w:hAnsi="Calibri" w:cs="Calibri"/>
              </w:rPr>
              <w:t>Wydatki niezgodne ze szczegółowymi ustaleniami umownymi i/lub przepisami dotyczącymi wymogów kwalifikowalności (tj. na poziomie krajowym lub na poziomie projektu)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37EB" w14:textId="77777777" w:rsidR="00B8278D" w:rsidRDefault="00000000">
            <w:r>
              <w:rPr>
                <w:rFonts w:ascii="Calibri" w:eastAsia="Calibri" w:hAnsi="Calibri" w:cs="Calibri"/>
              </w:rPr>
              <w:t>inna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1D24" w14:textId="77777777" w:rsidR="00B8278D" w:rsidRDefault="00B8278D"/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E80F" w14:textId="77777777" w:rsidR="00B8278D" w:rsidRDefault="00B8278D"/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7C90" w14:textId="77777777" w:rsidR="00B8278D" w:rsidRDefault="00000000">
            <w:r>
              <w:rPr>
                <w:rFonts w:ascii="Calibri" w:eastAsia="Calibri" w:hAnsi="Calibri" w:cs="Calibri"/>
              </w:rPr>
              <w:t>749,99</w:t>
            </w: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768D" w14:textId="77777777" w:rsidR="00B8278D" w:rsidRDefault="00000000">
            <w:r>
              <w:rPr>
                <w:rFonts w:ascii="Calibri" w:eastAsia="Calibri" w:hAnsi="Calibri" w:cs="Calibri"/>
              </w:rPr>
              <w:t>FESW.02.05-IZ.00-0131/23-004</w:t>
            </w: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020D" w14:textId="77777777" w:rsidR="00B8278D" w:rsidRDefault="00000000">
            <w:r>
              <w:rPr>
                <w:rFonts w:ascii="Calibri" w:eastAsia="Calibri" w:hAnsi="Calibri" w:cs="Calibri"/>
              </w:rPr>
              <w:t>brak</w:t>
            </w:r>
          </w:p>
        </w:tc>
      </w:tr>
    </w:tbl>
    <w:p w14:paraId="4FC8CC5F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65552B9B" w14:textId="77777777" w:rsidR="00B8278D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IZ FEŚ informuje, że podmiot kontrolowany na podstawie art. 27 ust. 2 Ustawy wdrożeniowej ma prawo do zgłoszenia, na piśmie utrwalonym w postaci elektronicznej lub w postaci papierowej, w terminie 14 dni od dnia doręczenia mu Informacji Pokontrolnej, podpisanych, umotywowanych zastrzeżeń do tej Informacji. Termin 14 dni może być przedłużony przez instytucję kontrolującą na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czas oznaczony, na wniosek podmiotu kontrolowanego, złożony przed upływem terminu zgłoszenia zastrzeżeń. Zastrzeżenia przekazane po upływie wyznaczonego terminu nie będą uwzględnione. W załączeniu przesyłam wyżej wymieniony dokument z prośbą o jego podpisanie i przekazanie w terminie 14 dni na adres </w:t>
      </w:r>
      <w:proofErr w:type="spellStart"/>
      <w:r>
        <w:rPr>
          <w:rFonts w:ascii="Calibri" w:eastAsia="Calibri" w:hAnsi="Calibri" w:cs="Calibri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sz w:val="22"/>
          <w:szCs w:val="22"/>
        </w:rPr>
        <w:t>/PURDE Urzędu Marszałkowskiego Województwa Świętokrzyskiego. Niniejsza Informacja Pokontrolna zawiera 2 załączniki, które dostępne są do wglądu w siedzibie Departamentu Wdrażania Europejskiego Funduszu Rozwoju Regionalnego ul. Sienkiewicza 63, 25-002 Kielce</w:t>
      </w:r>
    </w:p>
    <w:p w14:paraId="0F76C403" w14:textId="77777777" w:rsidR="00B8278D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5A4A4D60" w14:textId="77777777" w:rsidR="00B8278D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1. EFRR-VIII.19 A - Lista sprawdzająca PZP podstawowa 1.pdf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2. EFRR-VIII.19 A - Lista sprawdzająca PZP podstawowa 2.pdf</w:t>
      </w:r>
    </w:p>
    <w:p w14:paraId="2B5D3890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6BDF2630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3A9F985D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2D50CA6C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3309CF02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21340275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6A0E0F86" w14:textId="77777777" w:rsidR="00EF4E5E" w:rsidRDefault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68587C96" w14:textId="77777777" w:rsidR="00EF4E5E" w:rsidRPr="00EF4E5E" w:rsidRDefault="00EF4E5E" w:rsidP="00EF4E5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F4E5E">
        <w:rPr>
          <w:rFonts w:ascii="Calibri" w:eastAsia="Calibri" w:hAnsi="Calibri" w:cs="Calibri"/>
          <w:i/>
          <w:iCs/>
          <w:sz w:val="22"/>
          <w:szCs w:val="22"/>
        </w:rPr>
        <w:t>Krzysztof Piotrowski-Wójcik – Kierownik zespołu kontrolującego</w:t>
      </w:r>
    </w:p>
    <w:p w14:paraId="25B08460" w14:textId="77777777" w:rsidR="00EF4E5E" w:rsidRPr="00EF4E5E" w:rsidRDefault="00EF4E5E" w:rsidP="00EF4E5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F4E5E">
        <w:rPr>
          <w:rFonts w:ascii="Calibri" w:eastAsia="Calibri" w:hAnsi="Calibri" w:cs="Calibri"/>
          <w:i/>
          <w:iCs/>
          <w:sz w:val="22"/>
          <w:szCs w:val="22"/>
        </w:rPr>
        <w:t>/zaakceptowano elektronicznie/</w:t>
      </w:r>
    </w:p>
    <w:p w14:paraId="7FD31057" w14:textId="77777777" w:rsidR="00EF4E5E" w:rsidRPr="00EF4E5E" w:rsidRDefault="00EF4E5E" w:rsidP="00EF4E5E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5F26E605" w14:textId="77777777" w:rsidR="00EF4E5E" w:rsidRPr="00EF4E5E" w:rsidRDefault="00EF4E5E" w:rsidP="00EF4E5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F4E5E">
        <w:rPr>
          <w:rFonts w:ascii="Calibri" w:eastAsia="Calibri" w:hAnsi="Calibri" w:cs="Calibri"/>
          <w:i/>
          <w:iCs/>
          <w:sz w:val="22"/>
          <w:szCs w:val="22"/>
        </w:rPr>
        <w:t>Jakub Sawa – Członek zespołu kontrolującego</w:t>
      </w:r>
    </w:p>
    <w:p w14:paraId="725336F0" w14:textId="77777777" w:rsidR="00EF4E5E" w:rsidRPr="00EF4E5E" w:rsidRDefault="00EF4E5E" w:rsidP="00EF4E5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F4E5E">
        <w:rPr>
          <w:rFonts w:ascii="Calibri" w:eastAsia="Calibri" w:hAnsi="Calibri" w:cs="Calibri"/>
          <w:i/>
          <w:iCs/>
          <w:sz w:val="22"/>
          <w:szCs w:val="22"/>
        </w:rPr>
        <w:t>/ zaakceptowano elektronicznie/</w:t>
      </w:r>
    </w:p>
    <w:p w14:paraId="37D68A56" w14:textId="77777777" w:rsidR="00EF4E5E" w:rsidRDefault="00EF4E5E"/>
    <w:sectPr w:rsidR="00EF4E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261B" w14:textId="77777777" w:rsidR="00AF01AC" w:rsidRDefault="00AF01AC">
      <w:r>
        <w:separator/>
      </w:r>
    </w:p>
  </w:endnote>
  <w:endnote w:type="continuationSeparator" w:id="0">
    <w:p w14:paraId="774F40CA" w14:textId="77777777" w:rsidR="00AF01AC" w:rsidRDefault="00AF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CFA8" w14:textId="1FB89DA2" w:rsidR="00B8278D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876D26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876D26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 w:rsidR="00EF4E5E"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7F142175" wp14:editId="285D55FD">
          <wp:extent cx="5730875" cy="445135"/>
          <wp:effectExtent l="0" t="0" r="3175" b="0"/>
          <wp:docPr id="940715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2DCE" w14:textId="77777777" w:rsidR="00AF01AC" w:rsidRDefault="00AF01AC">
      <w:r>
        <w:separator/>
      </w:r>
    </w:p>
  </w:footnote>
  <w:footnote w:type="continuationSeparator" w:id="0">
    <w:p w14:paraId="1AE1DE42" w14:textId="77777777" w:rsidR="00AF01AC" w:rsidRDefault="00AF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8F27" w14:textId="77777777" w:rsidR="00B8278D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FESW.02.05-IZ.00-0131/23-001</w:t>
    </w:r>
  </w:p>
  <w:p w14:paraId="6A249B44" w14:textId="77777777" w:rsidR="00B8278D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13.08.2025, 12:37:54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4963"/>
    <w:multiLevelType w:val="hybridMultilevel"/>
    <w:tmpl w:val="AFDE843A"/>
    <w:lvl w:ilvl="0" w:tplc="12DE491A">
      <w:start w:val="1"/>
      <w:numFmt w:val="bullet"/>
      <w:lvlText w:val="●"/>
      <w:lvlJc w:val="left"/>
      <w:pPr>
        <w:ind w:left="720" w:hanging="360"/>
      </w:pPr>
    </w:lvl>
    <w:lvl w:ilvl="1" w:tplc="B9D494B2">
      <w:start w:val="1"/>
      <w:numFmt w:val="bullet"/>
      <w:lvlText w:val="○"/>
      <w:lvlJc w:val="left"/>
      <w:pPr>
        <w:ind w:left="1440" w:hanging="360"/>
      </w:pPr>
    </w:lvl>
    <w:lvl w:ilvl="2" w:tplc="D8F61340">
      <w:start w:val="1"/>
      <w:numFmt w:val="bullet"/>
      <w:lvlText w:val="■"/>
      <w:lvlJc w:val="left"/>
      <w:pPr>
        <w:ind w:left="2160" w:hanging="360"/>
      </w:pPr>
    </w:lvl>
    <w:lvl w:ilvl="3" w:tplc="D4101ABE">
      <w:start w:val="1"/>
      <w:numFmt w:val="bullet"/>
      <w:lvlText w:val="●"/>
      <w:lvlJc w:val="left"/>
      <w:pPr>
        <w:ind w:left="2880" w:hanging="360"/>
      </w:pPr>
    </w:lvl>
    <w:lvl w:ilvl="4" w:tplc="70807C76">
      <w:start w:val="1"/>
      <w:numFmt w:val="bullet"/>
      <w:lvlText w:val="○"/>
      <w:lvlJc w:val="left"/>
      <w:pPr>
        <w:ind w:left="3600" w:hanging="360"/>
      </w:pPr>
    </w:lvl>
    <w:lvl w:ilvl="5" w:tplc="3716CC02">
      <w:start w:val="1"/>
      <w:numFmt w:val="bullet"/>
      <w:lvlText w:val="■"/>
      <w:lvlJc w:val="left"/>
      <w:pPr>
        <w:ind w:left="4320" w:hanging="360"/>
      </w:pPr>
    </w:lvl>
    <w:lvl w:ilvl="6" w:tplc="142C50F2">
      <w:start w:val="1"/>
      <w:numFmt w:val="bullet"/>
      <w:lvlText w:val="●"/>
      <w:lvlJc w:val="left"/>
      <w:pPr>
        <w:ind w:left="5040" w:hanging="360"/>
      </w:pPr>
    </w:lvl>
    <w:lvl w:ilvl="7" w:tplc="D6A88CF2">
      <w:start w:val="1"/>
      <w:numFmt w:val="bullet"/>
      <w:lvlText w:val="●"/>
      <w:lvlJc w:val="left"/>
      <w:pPr>
        <w:ind w:left="5760" w:hanging="360"/>
      </w:pPr>
    </w:lvl>
    <w:lvl w:ilvl="8" w:tplc="B008CA64">
      <w:start w:val="1"/>
      <w:numFmt w:val="bullet"/>
      <w:lvlText w:val="●"/>
      <w:lvlJc w:val="left"/>
      <w:pPr>
        <w:ind w:left="6480" w:hanging="360"/>
      </w:pPr>
    </w:lvl>
  </w:abstractNum>
  <w:num w:numId="1" w16cid:durableId="1596551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8D"/>
    <w:rsid w:val="00876D26"/>
    <w:rsid w:val="00AF01AC"/>
    <w:rsid w:val="00B8278D"/>
    <w:rsid w:val="00D24C95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C114F"/>
  <w15:docId w15:val="{8EFE9E19-2D42-4E68-8E9B-DF59D968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4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E5E"/>
  </w:style>
  <w:style w:type="paragraph" w:styleId="Stopka">
    <w:name w:val="footer"/>
    <w:basedOn w:val="Normalny"/>
    <w:link w:val="StopkaZnak"/>
    <w:uiPriority w:val="99"/>
    <w:unhideWhenUsed/>
    <w:rsid w:val="00EF4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2974</Words>
  <Characters>17849</Characters>
  <Application>Microsoft Office Word</Application>
  <DocSecurity>0</DocSecurity>
  <Lines>148</Lines>
  <Paragraphs>41</Paragraphs>
  <ScaleCrop>false</ScaleCrop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Piotrowski-Wójcik, Krzysztof</cp:lastModifiedBy>
  <cp:revision>3</cp:revision>
  <dcterms:created xsi:type="dcterms:W3CDTF">2025-08-13T10:38:00Z</dcterms:created>
  <dcterms:modified xsi:type="dcterms:W3CDTF">2025-08-13T10:40:00Z</dcterms:modified>
</cp:coreProperties>
</file>