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r/>
    </w:p>
    <w:p>
      <w:pPr>
        <w:spacing w:after="0" w:line="240" w:lineRule="auto"/>
        <w:jc w:val="center"/>
      </w:pPr>
      <w:r>
        <w:rPr>
          <w:sz w:val="20"/>
          <w:szCs w:val="20"/>
          <w:rFonts w:ascii="Calibri" w:cs="Calibri" w:eastAsia="Calibri" w:hAnsi="Calibri"/>
        </w:rPr>
        <w:t xml:space="preserve"> </w:t>
      </w:r>
    </w:p>
    <w:p>
      <w:pPr>
        <w:spacing w:line="240" w:lineRule="auto"/>
        <w:jc w:val="center"/>
      </w:pPr>
      <w:r>
        <w:rPr>
          <w:b/>
          <w:bCs/>
          <w:sz w:val="36"/>
          <w:szCs w:val="36"/>
          <w:rFonts w:ascii="Calibri" w:cs="Calibri" w:eastAsia="Calibri" w:hAnsi="Calibri"/>
        </w:rPr>
        <w:t xml:space="preserve">INFORMACJA POKONTROLNA</w:t>
      </w:r>
    </w:p>
    <w:p>
      <w:pPr>
        <w:spacing w:line="240" w:lineRule="auto"/>
        <w:jc w:val="center"/>
      </w:pPr>
      <w:r>
        <w:rPr>
          <w:b/>
          <w:bCs/>
          <w:sz w:val="36"/>
          <w:szCs w:val="36"/>
          <w:rFonts w:ascii="Calibri" w:cs="Calibri" w:eastAsia="Calibri" w:hAnsi="Calibri"/>
        </w:rPr>
        <w:t xml:space="preserve">FESW.02.05-IZ.00-0001/23-001-INF</w:t>
      </w:r>
    </w:p>
    <w:p>
      <w:pPr>
        <w:spacing w:after="90" w:line="240" w:lineRule="auto"/>
        <w:jc w:val="center"/>
      </w:pPr>
      <w:r>
        <w:rPr>
          <w:sz w:val="20"/>
          <w:szCs w:val="20"/>
          <w:rFonts w:ascii="Calibri" w:cs="Calibri" w:eastAsia="Calibri" w:hAnsi="Calibri"/>
        </w:rPr>
        <w:t xml:space="preserve"> </w:t>
      </w:r>
    </w:p>
    <w:p>
      <w:pPr>
        <w:spacing w:after="90" w:line="240" w:lineRule="auto"/>
        <w:jc w:val="center"/>
      </w:pPr>
      <w:r>
        <w:rPr>
          <w:sz w:val="20"/>
          <w:szCs w:val="20"/>
          <w:rFonts w:ascii="Calibri" w:cs="Calibri" w:eastAsia="Calibri" w:hAnsi="Calibri"/>
        </w:rPr>
        <w:t xml:space="preserve"> </w:t>
      </w:r>
    </w:p>
    <w:p>
      <w:pPr>
        <w:spacing w:after="15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Informacje wstępne</w:t>
      </w:r>
    </w:p>
    <w:p>
      <w:pPr>
        <w:spacing w:after="200" w:line="276" w:lineRule="auto"/>
      </w:pPr>
      <w:r>
        <w:rPr>
          <w:b/>
          <w:bCs/>
          <w:sz w:val="26"/>
          <w:szCs w:val="26"/>
          <w:rFonts w:ascii="Calibri" w:cs="Calibri" w:eastAsia="Calibri" w:hAnsi="Calibri"/>
        </w:rPr>
        <w:t xml:space="preserve">––– Informacje o projekcie –––––––––––––––––––––––––––––––––––––––––––––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05"/>
        <w:gridCol w:w="5505"/>
      </w:tblGrid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Numer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FESW.02.05-IZ.00-0001/23-001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Numer projektu: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FESW.02.05-IZ.00-0001/23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Tytuł projektu: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Zakup sprzętu do celów przeciwdziałania klęskom żywiołowym na potrzeby OSP w Nietulisku Dużym, Gmina Kunów</w:t>
            </w:r>
          </w:p>
        </w:tc>
      </w:tr>
    </w:tbl>
    <w:p>
      <w:pPr>
        <w:spacing w:after="240" w:line="276" w:lineRule="auto"/>
        <w:jc w:val="center"/>
      </w:pPr>
      <w:r>
        <w:rPr>
          <w:sz w:val="1"/>
          <w:szCs w:val="1"/>
          <w:rFonts w:ascii="Calibri" w:cs="Calibri" w:eastAsia="Calibri" w:hAnsi="Calibri"/>
        </w:rPr>
        <w:t xml:space="preserve"> </w:t>
      </w:r>
    </w:p>
    <w:p>
      <w:pPr>
        <w:spacing w:after="200" w:line="276" w:lineRule="auto"/>
      </w:pPr>
      <w:r>
        <w:rPr>
          <w:b/>
          <w:bCs/>
          <w:sz w:val="26"/>
          <w:szCs w:val="26"/>
          <w:rFonts w:ascii="Calibri" w:cs="Calibri" w:eastAsia="Calibri" w:hAnsi="Calibri"/>
        </w:rPr>
        <w:t xml:space="preserve">––– Dane beneficjenta  ––––––––––––––––––––––––––––––––––––––––––––––––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05"/>
        <w:gridCol w:w="5505"/>
      </w:tblGrid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Identyfikator beneficjenta: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6612159982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Nazwa beneficjenta: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Gmina Kunów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Adres beneficjenta: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Kunów 27-415, Warszawska 45B</w:t>
            </w:r>
          </w:p>
        </w:tc>
      </w:tr>
    </w:tbl>
    <w:p>
      <w:pPr>
        <w:spacing w:after="240" w:line="276" w:lineRule="auto"/>
        <w:jc w:val="center"/>
      </w:pPr>
      <w:r>
        <w:rPr>
          <w:sz w:val="1"/>
          <w:szCs w:val="1"/>
          <w:rFonts w:ascii="Calibri" w:cs="Calibri" w:eastAsia="Calibri" w:hAnsi="Calibri"/>
        </w:rPr>
        <w:t xml:space="preserve"> </w:t>
      </w:r>
    </w:p>
    <w:p>
      <w:pPr>
        <w:spacing w:after="200" w:line="276" w:lineRule="auto"/>
      </w:pPr>
      <w:r>
        <w:rPr>
          <w:b/>
          <w:bCs/>
          <w:sz w:val="26"/>
          <w:szCs w:val="26"/>
          <w:rFonts w:ascii="Calibri" w:cs="Calibri" w:eastAsia="Calibri" w:hAnsi="Calibri"/>
        </w:rPr>
        <w:t xml:space="preserve">––– Informacje o kontroli ––––––––––––––––––––––––––––––––––––––––––––––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05"/>
        <w:gridCol w:w="5505"/>
      </w:tblGrid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Tryb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Planowa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Typ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Dokumentacji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Rodzaj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Na zakończenie, Zamówień publicznych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Zespół kontrolujący: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Paulina Turczanik, Rafał Góźdź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Zastosowana lista sprawdzająca: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EFRR-VIII Kontrola zamówień publicznych na dokumentach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Wersja listy sprawdzającej: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Wersja 1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Planowany termin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2025-06-17 - 2025-06-17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Data rozpoczęcia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2025-06-17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Podmiot kontrolujący: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Instytucja Zarządzająca programem regionalnym Fundusze Europejskie dla Świętokrzyskiego 2021-2027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Podmioty kontrolowane: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Gmina Kunów - NIP: 6612159982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Miejsca przeprowadzenia kontroli: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siedziba IZ</w:t>
            </w:r>
          </w:p>
        </w:tc>
      </w:tr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Kontrolowane zamówienia: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</w:r>
          </w:p>
        </w:tc>
      </w:tr>
    </w:tbl>
    <w:p>
      <w:pPr>
        <w:spacing w:line="50" w:after="50"/>
      </w:pPr>
      <w:r>
        <w:rPr>
          <w:sz w:val="10"/>
          <w:szCs w:val="10"/>
          <w:rFonts w:ascii="Calibri" w:cs="Calibri" w:eastAsia="Calibri" w:hAnsi="Calibri"/>
        </w:rPr>
        <w:t xml:space="preserve">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ayout w:type="fixed"/>
      </w:tblPr>
      <w:tblGrid>
        <w:gridCol w:w="3033"/>
        <w:gridCol w:w="3033"/>
        <w:gridCol w:w="3033"/>
      </w:tblGrid>
      <w:tr>
        <w:tc>
          <w:tcPr>
            <w:shd w:fill="F2F2F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rFonts w:ascii="Calibri" w:cs="Calibri" w:eastAsia="Calibri" w:hAnsi="Calibri"/>
              </w:rPr>
              <w:t xml:space="preserve">Numer ogłoszenia o zamówieniu</w:t>
            </w:r>
          </w:p>
        </w:tc>
        <w:tc>
          <w:tcPr>
            <w:shd w:fill="F2F2F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rFonts w:ascii="Calibri" w:cs="Calibri" w:eastAsia="Calibri" w:hAnsi="Calibri"/>
              </w:rPr>
              <w:t xml:space="preserve">Nazwa zamówienia</w:t>
            </w:r>
          </w:p>
        </w:tc>
        <w:tc>
          <w:tcPr>
            <w:shd w:fill="F2F2F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rFonts w:ascii="Calibri" w:cs="Calibri" w:eastAsia="Calibri" w:hAnsi="Calibri"/>
              </w:rPr>
              <w:t xml:space="preserve">Kontrakty</w:t>
            </w:r>
          </w:p>
        </w:tc>
      </w:tr>
      <w:tr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r>
              <w:rPr>
                <w:b w:val="false"/>
                <w:bCs w:val="false"/>
                <w:sz w:val="20"/>
                <w:szCs w:val="20"/>
                <w:rFonts w:ascii="Calibri" w:cs="Calibri" w:eastAsia="Calibri" w:hAnsi="Calibri"/>
              </w:rPr>
              <w:t xml:space="preserve">628954-2024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r>
              <w:rPr>
                <w:b w:val="false"/>
                <w:bCs w:val="false"/>
                <w:sz w:val="20"/>
                <w:szCs w:val="20"/>
                <w:rFonts w:ascii="Calibri" w:cs="Calibri" w:eastAsia="Calibri" w:hAnsi="Calibri"/>
              </w:rPr>
              <w:t xml:space="preserve">Zakup sprzętu do celów przeciwdziałania klęskom żywiołowym na potrzeby OSP w Nietulisku Dużym, Gmina Kunów w podziale na zadania: Zadanie nr 1. Zakup ciężkiego samochodu strażackiego z wyposażeniem, Zadanie nr 2.  Zakup quada strażackiego z wyposażeniem, Zadanie nr 3. Zakup specjalistycznego sprzetu ciężkiego, wysokiej specjalizacji i innego sprzętu dla OSP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r>
              <w:rPr>
                <w:b w:val="false"/>
                <w:bCs w:val="false"/>
                <w:sz w:val="20"/>
                <w:szCs w:val="20"/>
                <w:rFonts w:ascii="Calibri" w:cs="Calibri" w:eastAsia="Calibri" w:hAnsi="Calibri"/>
              </w:rPr>
              <w:t xml:space="preserve">Or.032.323.2024, Or.032.332.2024, Or.032.333.2024</w:t>
            </w:r>
          </w:p>
        </w:tc>
      </w:tr>
    </w:tbl>
    <w:p>
      <w:r>
        <w:rPr>
          <w:sz w:val="20"/>
          <w:szCs w:val="20"/>
          <w:rFonts w:ascii="Calibri" w:cs="Calibri" w:eastAsia="Calibri" w:hAnsi="Calibri"/>
        </w:rPr>
        <w:t xml:space="preserve">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05"/>
        <w:gridCol w:w="5505"/>
      </w:tblGrid>
      <w:tr>
        <w:tc>
          <w:tcPr>
            <w:tcW w:type="dxa" w:w="3505"/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/>
                <w:bCs/>
                <w:sz w:val="22"/>
                <w:szCs w:val="22"/>
                <w:rFonts w:ascii="Calibri" w:cs="Calibri" w:eastAsia="Calibri" w:hAnsi="Calibri"/>
              </w:rPr>
              <w:t xml:space="preserve">Numery kontrolowanych WoP:</w:t>
            </w:r>
          </w:p>
        </w:tc>
        <w:tc>
          <w:tcPr>
            <w:tcBorders>
              <w:top w:val="dashSmallGap" w:color="FFFFFF"/>
              <w:left w:val="dashSmallGap" w:color="FFFFFF"/>
              <w:bottom w:val="dashSmallGap" w:color="FFFFFF"/>
              <w:right w:val="dashSmallGap" w:color="FFFFFF"/>
            </w:tcBorders>
          </w:tcPr>
          <w:p>
            <w:pPr>
              <w:spacing w:after="125" w:line="240" w:lineRule="auto"/>
            </w:pPr>
            <w:r>
              <w:rPr>
                <w:b w:val="false"/>
                <w:bCs w:val="false"/>
                <w:sz w:val="22"/>
                <w:szCs w:val="22"/>
                <w:rFonts w:ascii="Calibri" w:cs="Calibri" w:eastAsia="Calibri" w:hAnsi="Calibri"/>
              </w:rPr>
              <w:t xml:space="preserve">FESW.02.05-IZ.00-0001/23-006</w:t>
            </w:r>
          </w:p>
        </w:tc>
      </w:tr>
    </w:tbl>
    <w:p>
      <w:pPr>
        <w:spacing w:before="350" w:after="12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1. Wykaz skrótów</w:t>
      </w:r>
    </w:p>
    <w:p>
      <w:r>
        <w:rPr>
          <w:sz w:val="22"/>
          <w:szCs w:val="22"/>
          <w:rFonts w:ascii="Calibri" w:cs="Calibri" w:eastAsia="Calibri" w:hAnsi="Calibri"/>
        </w:rPr>
        <w:t xml:space="preserve">1. IZ FEŚ - Instytucja Zarządzająca programem regionalnym Fundusze Europejskie dla Świętokrzyskiego 2021-2027</w:t>
      </w:r>
      <w:r>
        <w:rPr>
          <w:sz w:val="22"/>
          <w:szCs w:val="22"/>
          <w:rFonts w:ascii="Calibri" w:cs="Calibri" w:eastAsia="Calibri" w:hAnsi="Calibri"/>
        </w:rPr>
        <w:br/>
        <w:t xml:space="preserve">2. Ustawa PZP - Ustawa z dnia 11 września 2019 r. – Prawo zamówień publicznych (Dz. U. z 2022 r., poz. 1710 ze zm.)
</w:t>
      </w:r>
      <w:r>
        <w:rPr>
          <w:sz w:val="22"/>
          <w:szCs w:val="22"/>
          <w:rFonts w:ascii="Calibri" w:cs="Calibri" w:eastAsia="Calibri" w:hAnsi="Calibri"/>
        </w:rPr>
        <w:br/>
        <w:t xml:space="preserve">3. Ustawa Wdrożeniowa - Ustawa z dnia 28 kwietnia 2022 r. O zasadach realizacji zadań finansowanych ze środków europejskich w perspektywie finansowej 2021 - 2027, (Dz. U. 2022, poz. 1079)</w:t>
      </w:r>
    </w:p>
    <w:p>
      <w:pPr>
        <w:spacing w:before="360" w:after="8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2. Podstawa prawna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Art. 24 ust.1 pkt 1 i art. 25 ust.1 Ustawy Wdrożeniowej.</w:t>
      </w:r>
    </w:p>
    <w:p>
      <w:pPr>
        <w:spacing w:before="350" w:after="7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3. Cel kontroli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Weryfkacja dokumentów w zakresie prawidłowości przeprowadzenia przez Benefcjenta właściwych procedur dotyczących udzielania zamówień publicznych w ramach realizacji projektu nr  FESW.02.05-IZ.00-0001/23, pn.: "Zakup sprzętu do celów przeciwdziałania klęskom żywiołowym na potrzeby OSP w Nietulisku Dużym, Gmina Kunów" oraz potwierdzenie zachowania ścieżki  audytu w poszczególnym procesie wdrażania projektu nr FESW.02.05-IZ.00-0001/23. Okres czasu objęty kontrolą: od dnia 03.06.2023 r. do dnia 17.06.2025 r.</w:t>
      </w:r>
    </w:p>
    <w:p>
      <w:pPr>
        <w:spacing w:before="360" w:after="7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4. Przedmiot kontroli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1. Weryfkacja postępowania nr 628954-2024 (OJ S 203/2024) z dnia 17.10.2024 r. pod względem  zgodności z ustawą PZP, z uwagi na szacunkową wartość zamówienia przekraczającą progi unijne, określone w ustawie PZP.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2. Sprawdzenie kompletności dokumentów potwierdzających zachowanie właściwej ścieżki audytu w  poszczególnym procesie wdrażania projektu nr FESW.02.05-IZ.00-0001/23.</w:t>
      </w:r>
    </w:p>
    <w:p>
      <w:pPr>
        <w:spacing w:before="360" w:after="8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5. Ustalenia i zalecenia pokontrolne</w:t>
      </w:r>
    </w:p>
    <w:p>
      <w:pPr>
        <w:spacing w:before="180" w:lineRule="auto"/>
      </w:pPr>
      <w:r>
        <w:rPr>
          <w:b/>
          <w:bCs/>
          <w:i w:val="false"/>
          <w:iCs w:val="false"/>
          <w:u w:val="single"/>
          <w:sz w:val="26"/>
          <w:szCs w:val="26"/>
          <w:rFonts w:ascii="Calibri" w:cs="Calibri" w:eastAsia="Calibri" w:hAnsi="Calibri"/>
        </w:rPr>
        <w:t xml:space="preserve">Ustalenie nr 1.1 Zamówienia publiczne - dokumentacja</w:t>
      </w:r>
      <w:r>
        <w:rPr>
          <w:sz w:val="22"/>
          <w:szCs w:val="22"/>
          <w:rFonts w:ascii="Calibri" w:cs="Calibri" w:eastAsia="Calibri" w:hAnsi="Calibri"/>
        </w:rPr>
        <w:br/>
        <w:t xml:space="preserve">Czy Benefcjent przeprowadził postępowanie/a o udzielenie zamówienia/ń publicznego/ych zgodnie  z ustawą Prawo zamówień publicznych/Wytycznymi dotyczącymi kwalifkowalności wydatków na lata  2021-2027?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sz w:val="22"/>
          <w:szCs w:val="22"/>
          <w:rFonts w:ascii="Calibri" w:cs="Calibri" w:eastAsia="Calibri" w:hAnsi="Calibri"/>
        </w:rPr>
        <w:br/>
        <w:t xml:space="preserve">Ustalenie finansowe: </w:t>
      </w:r>
      <w:r>
        <w:rPr>
          <w:sz w:val="22"/>
          <w:szCs w:val="22"/>
          <w:rFonts w:ascii="Calibri" w:cs="Calibri" w:eastAsia="Calibri" w:hAnsi="Calibri"/>
        </w:rPr>
        <w:t xml:space="preserve"> Nie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sz w:val="22"/>
          <w:szCs w:val="22"/>
          <w:rFonts w:ascii="Calibri" w:cs="Calibri" w:eastAsia="Calibri" w:hAnsi="Calibri"/>
        </w:rPr>
        <w:br/>
        <w:t xml:space="preserve">Szczegóły ustalenia</w:t>
      </w:r>
      <w:r>
        <w:rPr>
          <w:sz w:val="22"/>
          <w:szCs w:val="22"/>
          <w:rFonts w:ascii="Calibri" w:cs="Calibri" w:eastAsia="Calibri" w:hAnsi="Calibri"/>
        </w:rPr>
        <w:br/>
        <w:t xml:space="preserve">Benefcjent w ramach realizacji projektu przeprowadził w trybie określonym w art. 132 ustawy Pzp,  postępowanie (syg. ZP.I.271.11.2024) o udzielenie zamówienia publicznego, które zostało przekazane Urzędowi Publikacji UE w dniu 16.10.2024 r. oraz opublikowane w Dzienniku Urzędowym UE: 628954-2024  (Dz.U. S: 1203/2024) w dniu 17.10.2024 r. i dotyczyło zakupu sprzętu do celów przeciwdziałania klęskom żywiołowym na potrzeby OSP w Nietulisku Dużym, Gmina Kunów, z podziałem na 3 części.</w:t>
      </w:r>
      <w:r>
        <w:rPr>
          <w:sz w:val="22"/>
          <w:szCs w:val="22"/>
          <w:rFonts w:ascii="Calibri" w:cs="Calibri" w:eastAsia="Calibri" w:hAnsi="Calibri"/>
        </w:rPr>
        <w:br/>
        <w:t xml:space="preserve">Efektem rozstrzygnięcia postępowania było podpisanie w dniu 31.12.2024 r. trzech umów z poszczególnymi dostawcami:</w:t>
      </w:r>
      <w:r>
        <w:rPr>
          <w:sz w:val="22"/>
          <w:szCs w:val="22"/>
          <w:rFonts w:ascii="Calibri" w:cs="Calibri" w:eastAsia="Calibri" w:hAnsi="Calibri"/>
        </w:rPr>
        <w:br/>
        <w:t xml:space="preserve">1. Umowy nr Or.032.323.2024 (w ramach Zadania nr 1, pn. "Zakup ciężkiego samochodu strażackiego z wyposażeniem), pomiędzy Benefcjentem a "MOTO-TRUCK" Sp. z o.o. z siedzibą w Kielcach, ul. Ściegiennego 270, na kwotę 1 392 360,00 zł bruto. Termin wykonania przedmiotu umowy ustalono na 5 m-cy od daty podpisania umowy. Potwierdzeniem wykonania dostawy w terminie przewidzianym umową jest podpisany w dniu 09.04.2025 r. protokół rzeczowo - finansowy końcowego odbioru. W wyniku weryfkacji dokumentacji  dotyczącej ww. zamówienia, Zespół Kontrolujący nie stwierdził nieprawidłowości.</w:t>
      </w:r>
      <w:r>
        <w:rPr>
          <w:sz w:val="22"/>
          <w:szCs w:val="22"/>
          <w:rFonts w:ascii="Calibri" w:cs="Calibri" w:eastAsia="Calibri" w:hAnsi="Calibri"/>
        </w:rPr>
        <w:br/>
        <w:t xml:space="preserve">2. Umowy nr Or.032.332.2024 (w ramach Zadania nr 2, pn. "Zakup quada strażackiego z wyposażeniem), pomiędzy Benefcjentem a "MKMOTOCYKLE" Sp. z o.o. z siedzibą w Piątkowcu, Piątkowiec 31, na kwotę 86 500, 00 zł bruto. Termin wykonania przedmiotu umowy ustalono na 5 m-cy od daty podpisania umowy. Potwierdzeniem wykonania dostawy w terminie przewidzianym umową jest podpisany w dniu 26.03.2025 r. protokół rzeczowo - finansowy końcowego odbioru. W wyniku weryfkacji dokumentacji  dotyczącej ww. zamówienia, Zespół Kontrolujący nie stwierdził nieprawidłowości.</w:t>
      </w:r>
      <w:r>
        <w:rPr>
          <w:sz w:val="22"/>
          <w:szCs w:val="22"/>
          <w:rFonts w:ascii="Calibri" w:cs="Calibri" w:eastAsia="Calibri" w:hAnsi="Calibri"/>
        </w:rPr>
        <w:br/>
        <w:t xml:space="preserve">3. Umowy nr Or.032.333.2024 (w ramach Zadania nr 3, pn. "Zakup specjalistycznego sprzętu ciężkiego, wysokiej specjalizacji i innego sprzętu dla OSP), pomiędzy Benefcjentem a P.P.U.H. "Supron1" S.J. z siedzibą w Olkuszu, ul. Kluczewska 3, na kwotę 298 961,70 zł bruto. Termin wykonania przedmiotu umowy ustalono na 5 m-cy od daty podpisania umowy. Potwierdzeniem wykonania dostawy w terminie przewidzianym umową jest podpisany w dniu 26.05.2025 r. protokół rzeczowo - finansowy końcowego odbioru. W wyniku weryfkacji dokumentacji  dotyczącej ww. zamówienia, Zespół Kontrolujący nie stwierdził nieprawidłowości.</w:t>
      </w:r>
      <w:r>
        <w:rPr>
          <w:sz w:val="22"/>
          <w:szCs w:val="22"/>
          <w:rFonts w:ascii="Calibri" w:cs="Calibri" w:eastAsia="Calibri" w:hAnsi="Calibri"/>
        </w:rPr>
        <w:br/>
        <w:t xml:space="preserve">Postępowanie o udzielenie zamówienia zostało zweryfkowane za pomocą listy sprawdzającej, stanowiącej Załącznik nr 1 do Informacji Pokontrolnej.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sz w:val="22"/>
          <w:szCs w:val="22"/>
          <w:rFonts w:ascii="Calibri" w:cs="Calibri" w:eastAsia="Calibri" w:hAnsi="Calibri"/>
        </w:rPr>
        <w:br/>
        <w:t xml:space="preserve">Zalecenia związane z ustaleniem nr 1.1: </w:t>
      </w:r>
      <w:r>
        <w:rPr>
          <w:sz w:val="22"/>
          <w:szCs w:val="22"/>
          <w:rFonts w:ascii="Calibri" w:cs="Calibri" w:eastAsia="Calibri" w:hAnsi="Calibri"/>
        </w:rPr>
        <w:t xml:space="preserve">Brak</w:t>
      </w:r>
      <w:r>
        <w:rPr>
          <w:sz w:val="22"/>
          <w:szCs w:val="22"/>
          <w:rFonts w:ascii="Calibri" w:cs="Calibri" w:eastAsia="Calibri" w:hAnsi="Calibri"/>
        </w:rPr>
        <w:br/>
        <w:t xml:space="preserve"> 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u w:val="single"/>
          <w:sz w:val="26"/>
          <w:szCs w:val="26"/>
          <w:rFonts w:ascii="Calibri" w:cs="Calibri" w:eastAsia="Calibri" w:hAnsi="Calibri"/>
        </w:rPr>
        <w:t xml:space="preserve">Ustalenie nr 1.2 Zamówienia publiczne - dokumentacja</w:t>
      </w:r>
      <w:r>
        <w:rPr>
          <w:sz w:val="22"/>
          <w:szCs w:val="22"/>
          <w:rFonts w:ascii="Calibri" w:cs="Calibri" w:eastAsia="Calibri" w:hAnsi="Calibri"/>
        </w:rPr>
        <w:br/>
        <w:t xml:space="preserve">Czy IZ potwierdza kompletność złożonej do projektu dokumentacji, w tym dokumentacji w wersji elektronicznej dotyczącej wydatków ujętych we wnioskach o płatność Benefcjenta pozwalającą zapewnić  właściwą ścieżkę audytu?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sz w:val="22"/>
          <w:szCs w:val="22"/>
          <w:rFonts w:ascii="Calibri" w:cs="Calibri" w:eastAsia="Calibri" w:hAnsi="Calibri"/>
        </w:rPr>
        <w:br/>
        <w:t xml:space="preserve">Ustalenie finansowe: </w:t>
      </w:r>
      <w:r>
        <w:rPr>
          <w:sz w:val="22"/>
          <w:szCs w:val="22"/>
          <w:rFonts w:ascii="Calibri" w:cs="Calibri" w:eastAsia="Calibri" w:hAnsi="Calibri"/>
        </w:rPr>
        <w:t xml:space="preserve"> Nie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sz w:val="22"/>
          <w:szCs w:val="22"/>
          <w:rFonts w:ascii="Calibri" w:cs="Calibri" w:eastAsia="Calibri" w:hAnsi="Calibri"/>
        </w:rPr>
        <w:br/>
        <w:t xml:space="preserve">Szczegóły ustalenia</w:t>
      </w:r>
      <w:r>
        <w:rPr>
          <w:sz w:val="22"/>
          <w:szCs w:val="22"/>
          <w:rFonts w:ascii="Calibri" w:cs="Calibri" w:eastAsia="Calibri" w:hAnsi="Calibri"/>
        </w:rPr>
        <w:br/>
        <w:t xml:space="preserve">Zgodnie z obowiązkiem wynikającym z art. 69 ust. 6 Rozporządzenia Parlamentu Europejskiego i  Rady (UE) 2021/1060 z dn. 24.06.2021r. (Dz.U.UE.L.2021.231.159), dot. potwierdzenia zachowania ścieżki audytu w poszczególnym procesie (etapie) wdrażania projektu nr FESW.02.05-IZ.00-0001/23, IZ FEŚ potwierdza prawidłową ścieżkę audytu.</w:t>
      </w:r>
      <w:r>
        <w:rPr>
          <w:sz w:val="22"/>
          <w:szCs w:val="22"/>
          <w:rFonts w:ascii="Calibri" w:cs="Calibri" w:eastAsia="Calibri" w:hAnsi="Calibri"/>
        </w:rPr>
        <w:br/>
        <w:t xml:space="preserve">Dokumenty potwierdzające zachowanie ścieżki audytu  FESW.02.05-IZ.00-0001/23 stanowią załącznik nr 2 do informacji pokontrolnej.</w:t>
      </w:r>
      <w:r>
        <w:rPr>
          <w:sz w:val="22"/>
          <w:szCs w:val="22"/>
          <w:rFonts w:ascii="Calibri" w:cs="Calibri" w:eastAsia="Calibri" w:hAnsi="Calibri"/>
        </w:rPr>
        <w:br/>
      </w:r>
      <w:r>
        <w:rPr>
          <w:b/>
          <w:bCs/>
          <w:i w:val="false"/>
          <w:iCs w:val="false"/>
          <w:sz w:val="22"/>
          <w:szCs w:val="22"/>
          <w:rFonts w:ascii="Calibri" w:cs="Calibri" w:eastAsia="Calibri" w:hAnsi="Calibri"/>
        </w:rPr>
        <w:br/>
        <w:t xml:space="preserve">Zalecenia związane z ustaleniem nr 1.2: </w:t>
      </w:r>
      <w:r>
        <w:rPr>
          <w:sz w:val="22"/>
          <w:szCs w:val="22"/>
          <w:rFonts w:ascii="Calibri" w:cs="Calibri" w:eastAsia="Calibri" w:hAnsi="Calibri"/>
        </w:rPr>
        <w:t xml:space="preserve">Brak</w:t>
      </w:r>
    </w:p>
    <w:p>
      <w:pPr>
        <w:spacing w:before="360" w:after="8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6. Podsumowanie kontroli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1. W wyniku weryfkacji dokumentacji dotyczącej postępowania o numerze 628954-2024 (Dz.U.S  165/2024) w ramach projektu nr FESW.02.05-IZ.00-0001/23, pn.: "Zakup sprzętu do celów przeciwdziałania klęskom żywiołowym na potrzeby OSP w Nietulisku Dużym, Gmina Kunów" nie  stwierdzono nieprawidłowości.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2. Zespół Kontrolujący poświadczył kompletność dokumentów potwierdzających zachowanie właściwej  ścieżki audytu dokumentów zamieszczonych w Centralnym Systemie Teleinformatycznym CST 2021 w  poszczególnym procesie (etapie) wdrażania projektu nr FESW.02.05-IZ.00-0001/23.</w:t>
      </w:r>
    </w:p>
    <w:p>
      <w:pPr>
        <w:spacing w:before="360" w:after="8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7. Podsumowanie ustaleń finansowych</w:t>
      </w:r>
    </w:p>
    <w:p>
      <w:r>
        <w:rPr>
          <w:sz w:val="22"/>
          <w:szCs w:val="22"/>
          <w:rFonts w:ascii="Calibri" w:cs="Calibri" w:eastAsia="Calibri" w:hAnsi="Calibri"/>
        </w:rPr>
        <w:t xml:space="preserve">Nie dotyczy.</w:t>
      </w:r>
    </w:p>
    <w:p>
      <w:pPr>
        <w:spacing w:before="360" w:after="8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8. Pouczenia końcowe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IZ FEŚ informuje, że podmiot kontrolowany na podstawie art. 27 ust. 2 Ustawy wdrożeniowej ma prawo do zgłoszenia, na piśmie utrwalonym w postaci elektronicznej lub w postaci papierowej, w terminie 14  dni od dnia doręczenia mu Informacji Pokontrolnej, podpisanych, umotywowanych zastrzeżeń do tej Informacji.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Termin 14 dni może być przedłużony przez instytucję kontrolującą na czas oznaczony, na  wniosek podmiotu kontrolowanego, złożony przed upływem terminu zgłoszenia zastrzeżeń.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Zastrzeżenia przekazane po upływie wyznaczonego terminu nie będą uwzględnione. W załączeniu przesyłam wyżej wymieniony dokument z prośbą o jego podpisanie i przekazanie w terminie 14 dni na adres ePUAP/PURDE Urzędu Marszałkowskiego Województwa Świętokrzyskiego.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  <w:t xml:space="preserve">Niniejsza Informacja Pokontrolna zawiera 2 załączniki, które dostępne są do wglądu w siedzibie Departamentu Wdrażania Europejskiego Funduszu Rozwoju Regionalnego, ul. Sienkiewicza 63, 25-002 Kielce.</w:t>
      </w:r>
    </w:p>
    <w:p>
      <w:pPr>
        <w:spacing w:before="0" w:after="0" w:line="276" w:lineRule="auto"/>
      </w:pPr>
      <w:r>
        <w:rPr>
          <w:sz w:val="22"/>
          <w:szCs w:val="22"/>
          <w:rFonts w:ascii="Calibri" w:cs="Calibri" w:eastAsia="Calibri" w:hAnsi="Calibri"/>
        </w:rPr>
      </w:r>
    </w:p>
    <w:p>
      <w:pPr>
        <w:spacing w:before="360" w:after="80" w:line="276" w:lineRule="auto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9. Załączniki</w:t>
      </w:r>
    </w:p>
    <w:p>
      <w:r>
        <w:rPr>
          <w:i/>
          <w:iCs/>
          <w:sz w:val="22"/>
          <w:szCs w:val="22"/>
          <w:rFonts w:ascii="Calibri" w:cs="Calibri" w:eastAsia="Calibri" w:hAnsi="Calibri"/>
        </w:rPr>
        <w:t xml:space="preserve">1. Załącznik nr 2 - Potwierdzenie ścieżki audytu.pdf</w:t>
      </w:r>
      <w:r>
        <w:rPr>
          <w:i/>
          <w:iCs/>
          <w:sz w:val="22"/>
          <w:szCs w:val="22"/>
          <w:rFonts w:ascii="Calibri" w:cs="Calibri" w:eastAsia="Calibri" w:hAnsi="Calibri"/>
        </w:rPr>
        <w:br/>
        <w:t xml:space="preserve">2. Załącznik nr 1 - Lista sprawdzająca zamówienia przekraczające progi unijne.pdf</w:t>
      </w:r>
    </w:p>
    <w:sectPr>
      <w:headerReference w:type="default" r:id="rId5"/>
      <w:foot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color w:val="616161"/>
        <w:sz w:val="16"/>
        <w:szCs w:val="16"/>
        <w:rFonts w:ascii="Calibri" w:cs="Calibri" w:eastAsia="Calibri" w:hAnsi="Calibri"/>
      </w:rPr>
      <w:t xml:space="preserve">Strona: </w:t>
      <w:fldChar w:fldCharType="begin"/>
      <w:instrText xml:space="preserve">PAGE</w:instrText>
      <w:fldChar w:fldCharType="separate"/>
      <w:fldChar w:fldCharType="end"/>
      <w:t xml:space="preserve"> z </w:t>
      <w:fldChar w:fldCharType="begin"/>
      <w:instrText xml:space="preserve">NUMPAGES</w:instrText>
      <w:fldChar w:fldCharType="separate"/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color w:val="616161"/>
        <w:sz w:val="16"/>
        <w:szCs w:val="16"/>
        <w:rFonts w:ascii="Arial" w:cs="Arial" w:eastAsia="Arial" w:hAnsi="Arial"/>
      </w:rPr>
      <w:t xml:space="preserve">FESW.02.05-IZ.00-0001/23-001</w:t>
    </w:r>
  </w:p>
  <w:p>
    <w:pPr>
      <w:jc w:val="center"/>
    </w:pPr>
    <w:r>
      <w:rPr>
        <w:color w:val="616161"/>
        <w:sz w:val="16"/>
        <w:szCs w:val="16"/>
        <w:rFonts w:ascii="Arial" w:cs="Arial" w:eastAsia="Arial" w:hAnsi="Arial"/>
      </w:rPr>
      <w:t xml:space="preserve">Utworzono 15.07.2025, 15:32:19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2025-07-15T13:32:19.773Z</dcterms:created>
  <dcterms:modified xsi:type="dcterms:W3CDTF">2025-07-15T13:32:19.773Z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