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1B98" w14:textId="77777777" w:rsidR="00507C72" w:rsidRDefault="00507C72"/>
    <w:p w14:paraId="19358B42" w14:textId="77777777" w:rsidR="00507C72" w:rsidRDefault="00000000">
      <w:pPr>
        <w:jc w:val="center"/>
      </w:pPr>
      <w:r>
        <w:rPr>
          <w:rFonts w:ascii="Calibri" w:eastAsia="Calibri" w:hAnsi="Calibri" w:cs="Calibri"/>
        </w:rPr>
        <w:t xml:space="preserve"> </w:t>
      </w:r>
    </w:p>
    <w:p w14:paraId="362C3254" w14:textId="77777777" w:rsidR="00507C72" w:rsidRDefault="00000000">
      <w:pPr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>INFORMACJA POKONTROLNA</w:t>
      </w:r>
    </w:p>
    <w:p w14:paraId="589381B4" w14:textId="77777777" w:rsidR="00507C72" w:rsidRDefault="00000000">
      <w:pPr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>FESW.02.05-IZ.00-0021/23-001-INF</w:t>
      </w:r>
    </w:p>
    <w:p w14:paraId="2DE3B148" w14:textId="77777777" w:rsidR="00507C72" w:rsidRDefault="00000000">
      <w:pPr>
        <w:spacing w:after="90"/>
        <w:jc w:val="center"/>
      </w:pPr>
      <w:r>
        <w:rPr>
          <w:rFonts w:ascii="Calibri" w:eastAsia="Calibri" w:hAnsi="Calibri" w:cs="Calibri"/>
        </w:rPr>
        <w:t xml:space="preserve"> </w:t>
      </w:r>
    </w:p>
    <w:p w14:paraId="1314D74C" w14:textId="77777777" w:rsidR="00507C72" w:rsidRDefault="00000000">
      <w:pPr>
        <w:spacing w:after="90"/>
        <w:jc w:val="center"/>
      </w:pPr>
      <w:r>
        <w:rPr>
          <w:rFonts w:ascii="Calibri" w:eastAsia="Calibri" w:hAnsi="Calibri" w:cs="Calibri"/>
        </w:rPr>
        <w:t xml:space="preserve"> </w:t>
      </w:r>
    </w:p>
    <w:p w14:paraId="219444AB" w14:textId="77777777" w:rsidR="00507C72" w:rsidRDefault="00000000">
      <w:pPr>
        <w:spacing w:after="15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Informacje wstępne</w:t>
      </w:r>
    </w:p>
    <w:p w14:paraId="501B2797" w14:textId="77777777" w:rsidR="00507C72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507C72" w14:paraId="7408B02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CCAB308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7431851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FESW.02.05-IZ.00-0021/23-001</w:t>
            </w:r>
          </w:p>
        </w:tc>
      </w:tr>
      <w:tr w:rsidR="00507C72" w14:paraId="1EC257E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C5B4C2C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585F2DA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FESW.02.05-IZ.00-0021/23</w:t>
            </w:r>
          </w:p>
        </w:tc>
      </w:tr>
      <w:tr w:rsidR="00507C72" w14:paraId="4C06A01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0B245E8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2308FB9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Doposażenie jednostki OSP Ossala w średni samochód oraz sprzęt niezbędny do działań ratowniczo-gaśniczych</w:t>
            </w:r>
          </w:p>
        </w:tc>
      </w:tr>
    </w:tbl>
    <w:p w14:paraId="35399F1A" w14:textId="77777777" w:rsidR="00507C72" w:rsidRDefault="00000000">
      <w:pPr>
        <w:spacing w:after="240" w:line="276" w:lineRule="auto"/>
        <w:jc w:val="center"/>
      </w:pPr>
      <w:r>
        <w:rPr>
          <w:rFonts w:ascii="Calibri" w:eastAsia="Calibri" w:hAnsi="Calibri" w:cs="Calibri"/>
          <w:sz w:val="1"/>
          <w:szCs w:val="1"/>
        </w:rPr>
        <w:t xml:space="preserve"> </w:t>
      </w:r>
    </w:p>
    <w:p w14:paraId="7E997A1D" w14:textId="77777777" w:rsidR="00507C72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1997"/>
      </w:tblGrid>
      <w:tr w:rsidR="00507C72" w14:paraId="23A588C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0EEAA49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F07A72F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8661623883</w:t>
            </w:r>
          </w:p>
        </w:tc>
      </w:tr>
      <w:tr w:rsidR="00507C72" w14:paraId="3D6417E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07DC1F8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38701FE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Gmina Osiek</w:t>
            </w:r>
          </w:p>
        </w:tc>
      </w:tr>
      <w:tr w:rsidR="00507C72" w14:paraId="3BCAE76D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3F606AF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06B3486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Osiek 28-221, Rynek 1 </w:t>
            </w:r>
          </w:p>
        </w:tc>
      </w:tr>
    </w:tbl>
    <w:p w14:paraId="721D05E7" w14:textId="77777777" w:rsidR="00507C72" w:rsidRDefault="00000000">
      <w:pPr>
        <w:spacing w:after="240" w:line="276" w:lineRule="auto"/>
        <w:jc w:val="center"/>
      </w:pPr>
      <w:r>
        <w:rPr>
          <w:rFonts w:ascii="Calibri" w:eastAsia="Calibri" w:hAnsi="Calibri" w:cs="Calibri"/>
          <w:sz w:val="1"/>
          <w:szCs w:val="1"/>
        </w:rPr>
        <w:t xml:space="preserve"> </w:t>
      </w:r>
    </w:p>
    <w:p w14:paraId="5E786FCB" w14:textId="77777777" w:rsidR="00507C72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507C72" w14:paraId="6D93710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D65A8C5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008683B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Planowa</w:t>
            </w:r>
          </w:p>
        </w:tc>
      </w:tr>
      <w:tr w:rsidR="00507C72" w14:paraId="02B4D3A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C641254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61FF2DD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miejscu</w:t>
            </w:r>
          </w:p>
        </w:tc>
      </w:tr>
      <w:tr w:rsidR="00507C72" w14:paraId="1836462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E28F041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395E31B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Po zakończeniu, Na zakończenie</w:t>
            </w:r>
          </w:p>
        </w:tc>
      </w:tr>
      <w:tr w:rsidR="00507C72" w14:paraId="0F02BE1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52EC4C5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E3FC203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Krzysztof Piotrowski-Wójcik, Aleksandra Żelechowska</w:t>
            </w:r>
          </w:p>
        </w:tc>
      </w:tr>
      <w:tr w:rsidR="00507C72" w14:paraId="65A2166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7433964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8FDA4A4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EFRR VIII - Kontrola po zakończeniu realizacji projektu (końcowa) I</w:t>
            </w:r>
          </w:p>
        </w:tc>
      </w:tr>
      <w:tr w:rsidR="00507C72" w14:paraId="2E1B937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6421356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FEC7A45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Wersja 1</w:t>
            </w:r>
          </w:p>
        </w:tc>
      </w:tr>
      <w:tr w:rsidR="00507C72" w14:paraId="5915471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2F5135F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EF506DE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2025-01-09 - 2025-01-09</w:t>
            </w:r>
          </w:p>
        </w:tc>
      </w:tr>
      <w:tr w:rsidR="00507C72" w14:paraId="30E9D37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0553265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F7B1BE3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2025-01-09</w:t>
            </w:r>
          </w:p>
        </w:tc>
      </w:tr>
      <w:tr w:rsidR="00507C72" w14:paraId="6828055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561792F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772BF76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Urząd Marszałkowski Województwa Świętokrzyskiego</w:t>
            </w:r>
          </w:p>
        </w:tc>
      </w:tr>
      <w:tr w:rsidR="00507C72" w14:paraId="393C637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2616432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D4DB598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Gmina Osiek - NIP: 8661623883</w:t>
            </w:r>
          </w:p>
        </w:tc>
      </w:tr>
      <w:tr w:rsidR="00507C72" w14:paraId="65FDD1B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CC148AA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E0D7992" w14:textId="1709D15D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Ochotnicza Straż Pożarna Ossala</w:t>
            </w:r>
            <w:r w:rsidR="00107222">
              <w:rPr>
                <w:rFonts w:ascii="Calibri" w:eastAsia="Calibri" w:hAnsi="Calibri" w:cs="Calibri"/>
                <w:sz w:val="22"/>
                <w:szCs w:val="22"/>
              </w:rPr>
              <w:t>, EFRR-VIII.432.294.1.2024</w:t>
            </w:r>
          </w:p>
        </w:tc>
      </w:tr>
      <w:tr w:rsidR="00507C72" w14:paraId="49007889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5646207" w14:textId="77777777" w:rsidR="00507C72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71197FD" w14:textId="77777777" w:rsidR="00507C72" w:rsidRDefault="00507C72">
            <w:pPr>
              <w:spacing w:after="125"/>
            </w:pPr>
          </w:p>
        </w:tc>
      </w:tr>
    </w:tbl>
    <w:p w14:paraId="321CFF61" w14:textId="77777777" w:rsidR="00507C72" w:rsidRDefault="00000000">
      <w:pPr>
        <w:spacing w:after="50" w:line="50" w:lineRule="auto"/>
      </w:pPr>
      <w:r>
        <w:rPr>
          <w:rFonts w:ascii="Calibri" w:eastAsia="Calibri" w:hAnsi="Calibri" w:cs="Calibri"/>
          <w:sz w:val="10"/>
          <w:szCs w:val="1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507C72" w14:paraId="524AA278" w14:textId="77777777"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FD63" w14:textId="77777777" w:rsidR="00507C72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Numer ogłoszenia o zamówieniu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8DF1" w14:textId="77777777" w:rsidR="00507C72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Nazwa zamówienia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1B42" w14:textId="77777777" w:rsidR="00507C72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Kontrakty</w:t>
            </w:r>
          </w:p>
        </w:tc>
      </w:tr>
      <w:tr w:rsidR="00507C72" w14:paraId="640C7DF7" w14:textId="77777777"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BA3A" w14:textId="77777777" w:rsidR="00507C72" w:rsidRDefault="00000000">
            <w:r>
              <w:rPr>
                <w:rFonts w:ascii="Calibri" w:eastAsia="Calibri" w:hAnsi="Calibri" w:cs="Calibri"/>
              </w:rPr>
              <w:t>OJ S 86/2024 02/05/2024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F460" w14:textId="77777777" w:rsidR="00507C72" w:rsidRDefault="00000000">
            <w:r>
              <w:rPr>
                <w:rFonts w:ascii="Calibri" w:eastAsia="Calibri" w:hAnsi="Calibri" w:cs="Calibri"/>
              </w:rPr>
              <w:t xml:space="preserve">Część 2: Doposażenie jednostki OSP Ossala w średni samochód oraz </w:t>
            </w:r>
            <w:r>
              <w:rPr>
                <w:rFonts w:ascii="Calibri" w:eastAsia="Calibri" w:hAnsi="Calibri" w:cs="Calibri"/>
              </w:rPr>
              <w:lastRenderedPageBreak/>
              <w:t>sprzęt niezbędny do działań ratowniczo – gaśniczych.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ECE48" w14:textId="77777777" w:rsidR="00507C72" w:rsidRDefault="00000000">
            <w:r>
              <w:rPr>
                <w:rFonts w:ascii="Calibri" w:eastAsia="Calibri" w:hAnsi="Calibri" w:cs="Calibri"/>
              </w:rPr>
              <w:lastRenderedPageBreak/>
              <w:t>KB/40/2024</w:t>
            </w:r>
          </w:p>
        </w:tc>
      </w:tr>
    </w:tbl>
    <w:p w14:paraId="4E495674" w14:textId="77777777" w:rsidR="00507C72" w:rsidRDefault="00000000">
      <w:r>
        <w:rPr>
          <w:rFonts w:ascii="Calibri" w:eastAsia="Calibri" w:hAnsi="Calibri" w:cs="Calibri"/>
        </w:rPr>
        <w:t xml:space="preserve"> 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165"/>
        <w:gridCol w:w="2604"/>
      </w:tblGrid>
      <w:tr w:rsidR="00AD1558" w14:paraId="5A461783" w14:textId="77777777" w:rsidTr="001741C5">
        <w:tc>
          <w:tcPr>
            <w:tcW w:w="3261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E86854B" w14:textId="77777777" w:rsidR="00AD1558" w:rsidRDefault="00AD1558" w:rsidP="001741C5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Numery kontrolowanych WoP:</w:t>
            </w:r>
          </w:p>
        </w:tc>
        <w:tc>
          <w:tcPr>
            <w:tcW w:w="316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1F7A7FD" w14:textId="76B3D6B8" w:rsidR="00AD1558" w:rsidRPr="001741C5" w:rsidRDefault="001741C5" w:rsidP="001741C5">
            <w:pPr>
              <w:spacing w:after="160" w:line="278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741C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FESW.02.05-IZ.00-0021/23-001,FESW.02.05-IZ.00-0021/23-002,FESW.02.05-IZ.00-0021/23-003,FESW.02.05-IZ.00-0021/23-004</w:t>
            </w:r>
          </w:p>
        </w:tc>
        <w:tc>
          <w:tcPr>
            <w:tcW w:w="2604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9B47054" w14:textId="203023C2" w:rsidR="00AD1558" w:rsidRDefault="00AD1558" w:rsidP="00E61ED1">
            <w:pPr>
              <w:spacing w:after="125"/>
              <w:ind w:left="-2888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,FESW04</w:t>
            </w:r>
          </w:p>
        </w:tc>
      </w:tr>
    </w:tbl>
    <w:p w14:paraId="4E00E3FE" w14:textId="77777777" w:rsidR="00507C72" w:rsidRDefault="00000000">
      <w:pPr>
        <w:spacing w:before="350" w:after="12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1. Wykaz skrótów</w:t>
      </w:r>
    </w:p>
    <w:p w14:paraId="1337543A" w14:textId="77777777" w:rsidR="00507C72" w:rsidRDefault="00000000">
      <w:r>
        <w:rPr>
          <w:rFonts w:ascii="Calibri" w:eastAsia="Calibri" w:hAnsi="Calibri" w:cs="Calibri"/>
          <w:sz w:val="22"/>
          <w:szCs w:val="22"/>
        </w:rPr>
        <w:t>1. IZ FEŚ - Instytucja Zarządzająca programem regionalnym Fundusze Europejskie dla Świętokrzyskiego 2021-2027</w:t>
      </w:r>
      <w:r>
        <w:rPr>
          <w:rFonts w:ascii="Calibri" w:eastAsia="Calibri" w:hAnsi="Calibri" w:cs="Calibri"/>
          <w:sz w:val="22"/>
          <w:szCs w:val="22"/>
        </w:rPr>
        <w:br/>
        <w:t xml:space="preserve">2. PZP - Ustawa z dnia 11 września 2019 r.-Prawo Zamówień Publicznych (Dz.U. 2022 poz.1710 ze zm.) </w:t>
      </w:r>
      <w:r>
        <w:rPr>
          <w:rFonts w:ascii="Calibri" w:eastAsia="Calibri" w:hAnsi="Calibri" w:cs="Calibri"/>
          <w:sz w:val="22"/>
          <w:szCs w:val="22"/>
        </w:rPr>
        <w:br/>
        <w:t>3. Ustawa Wdrożeniowa  - Ustawa z dnia 28 kwietnia 2022 r. o zasadach realizacji zadań finansowanych ze środków europejskich w perspektywie finansowej 2021-2027, (Dz.U. 2022 poz. 1079)</w:t>
      </w:r>
    </w:p>
    <w:p w14:paraId="4CA6FD73" w14:textId="77777777" w:rsidR="00507C72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2. Podstawa prawna</w:t>
      </w:r>
    </w:p>
    <w:p w14:paraId="3D561073" w14:textId="77777777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Art.24 ust.1 pkt 1 i art.25 ust.1 Ustawy wdrożeniowej</w:t>
      </w:r>
    </w:p>
    <w:p w14:paraId="29C1E64B" w14:textId="77777777" w:rsidR="00507C72" w:rsidRDefault="00000000">
      <w:pPr>
        <w:spacing w:before="350" w:after="7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3. Cel kontroli</w:t>
      </w:r>
    </w:p>
    <w:p w14:paraId="0EAC8EE9" w14:textId="77777777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1. Zgodność projektu z umową o dofinansowanie.</w:t>
      </w:r>
    </w:p>
    <w:p w14:paraId="0CF334F3" w14:textId="77777777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2. Przestrzeganie procedur udzielania zamówień.</w:t>
      </w:r>
    </w:p>
    <w:p w14:paraId="6942F982" w14:textId="41A32F00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3. Weryfikacja zgodnoś</w:t>
      </w:r>
      <w:r w:rsidR="007476F7"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 dokumentacji z wnioskiem aplikacyjny, planem przedsięwzięcia.</w:t>
      </w:r>
    </w:p>
    <w:p w14:paraId="496AE903" w14:textId="77777777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4. Weryfikacja osiągnięcia poziomu wskaźników zamieszczonych we wniosku aplikacyjnym na podstawie przedstawionych dokumentów.</w:t>
      </w:r>
    </w:p>
    <w:p w14:paraId="2579EA70" w14:textId="77777777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5. Zakres działań informacyjnych i promocyjnych dla projektów współfinansowanych w ramach Europejskiego Funduszu Rozwoju Regionalnego.</w:t>
      </w:r>
    </w:p>
    <w:p w14:paraId="51239611" w14:textId="77777777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6. Wdrożenie zaleceń pokontrolnych (jeśli dotyczy).</w:t>
      </w:r>
    </w:p>
    <w:p w14:paraId="5D40D9AC" w14:textId="77777777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7. Inne niezbędne punkty (w zależności od potrzeb i rodzaju projektu).</w:t>
      </w:r>
    </w:p>
    <w:p w14:paraId="1BEB90F9" w14:textId="77777777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Okres objęty kontrolą: od dnia 01.01.2024 r. do dnia 09.01.2025 r.</w:t>
      </w:r>
    </w:p>
    <w:p w14:paraId="3725731B" w14:textId="77777777" w:rsidR="00507C72" w:rsidRDefault="00000000">
      <w:pPr>
        <w:spacing w:before="360" w:after="7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4. Przedmiot kontroli</w:t>
      </w:r>
    </w:p>
    <w:p w14:paraId="32BD93B3" w14:textId="77777777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Weryfikacja prawidłowej realizacji projektu FESW.02.05-IZ.00-0021/23 pn.: "Doposażenie jednostki OSP Ossala w średni samochód oraz sprzęt niezbędny do działań ratowniczo-gaśniczych", zgodnie z wnioskiem aplikacyjnym i umową o dofinansowanie.</w:t>
      </w:r>
    </w:p>
    <w:p w14:paraId="2DD7F90B" w14:textId="77777777" w:rsidR="00507C72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5. Ustalenia i zalecenia pokontrolne</w:t>
      </w:r>
    </w:p>
    <w:p w14:paraId="6196065D" w14:textId="48359B2D" w:rsidR="00604757" w:rsidRDefault="00000000">
      <w:pPr>
        <w:spacing w:before="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Ustalenie nr 1.1 Realizacja projektu</w:t>
      </w:r>
      <w:r>
        <w:rPr>
          <w:rFonts w:ascii="Calibri" w:eastAsia="Calibri" w:hAnsi="Calibri" w:cs="Calibri"/>
          <w:sz w:val="22"/>
          <w:szCs w:val="22"/>
        </w:rPr>
        <w:br/>
      </w:r>
      <w:r w:rsidR="001741C5">
        <w:rPr>
          <w:rFonts w:ascii="Calibri" w:eastAsia="Calibri" w:hAnsi="Calibri" w:cs="Calibri"/>
          <w:sz w:val="22"/>
          <w:szCs w:val="22"/>
        </w:rPr>
        <w:t>Czy projekt został zrealizowany zgodnie z umową o dofinansowanie?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</w:r>
      <w:r w:rsidR="001741C5" w:rsidRPr="00604757">
        <w:rPr>
          <w:rFonts w:ascii="Calibri" w:eastAsia="Calibri" w:hAnsi="Calibri" w:cs="Calibri"/>
          <w:sz w:val="22"/>
          <w:szCs w:val="22"/>
        </w:rPr>
        <w:t>W wyniku weryfikacji dokumentacji związanej z realizacją projektu stwierdzono, że w zakresie rzeczowym projekt został zrealizowany zgodnie z wnioskiem i umową o dofinansowanie projektu FESW.02.05-IZ.</w:t>
      </w:r>
      <w:r w:rsidR="00604757" w:rsidRPr="00604757">
        <w:rPr>
          <w:rFonts w:ascii="Calibri" w:eastAsia="Calibri" w:hAnsi="Calibri" w:cs="Calibri"/>
          <w:sz w:val="22"/>
          <w:szCs w:val="22"/>
        </w:rPr>
        <w:t>00-0021/23 pn. :</w:t>
      </w:r>
      <w:r w:rsidR="002F2CD1">
        <w:rPr>
          <w:rFonts w:ascii="Calibri" w:eastAsia="Calibri" w:hAnsi="Calibri" w:cs="Calibri"/>
          <w:sz w:val="22"/>
          <w:szCs w:val="22"/>
        </w:rPr>
        <w:t xml:space="preserve"> ”</w:t>
      </w:r>
      <w:r w:rsidR="00604757" w:rsidRPr="00604757">
        <w:rPr>
          <w:rFonts w:ascii="Calibri" w:eastAsia="Calibri" w:hAnsi="Calibri" w:cs="Calibri"/>
          <w:sz w:val="22"/>
          <w:szCs w:val="22"/>
        </w:rPr>
        <w:t>Doposażenie jednostki OSP Ossala w średni samochód oraz sprzęt niezbędny do działań ratowniczo-gaśniczych</w:t>
      </w:r>
      <w:r w:rsidR="00C47279">
        <w:rPr>
          <w:rFonts w:ascii="Calibri" w:eastAsia="Calibri" w:hAnsi="Calibri" w:cs="Calibri"/>
          <w:sz w:val="22"/>
          <w:szCs w:val="22"/>
        </w:rPr>
        <w:t>.</w:t>
      </w:r>
    </w:p>
    <w:p w14:paraId="5179EB9E" w14:textId="1835E554" w:rsidR="00507C72" w:rsidRPr="006C32B3" w:rsidRDefault="00000000">
      <w:pPr>
        <w:spacing w:before="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1.1: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Ustalenie nr 1.2 Realizacja projektu</w:t>
      </w:r>
      <w:r>
        <w:rPr>
          <w:rFonts w:ascii="Calibri" w:eastAsia="Calibri" w:hAnsi="Calibri" w:cs="Calibri"/>
          <w:sz w:val="22"/>
          <w:szCs w:val="22"/>
        </w:rPr>
        <w:br/>
        <w:t>Czy Beneficjent przestrzegał procedur dotyczących udzielenia zamówień publicznych 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 xml:space="preserve">Beneficjent w ramach realizacji projektu przeprowadził postępowanie o udzielenie zamówienia publicznego, które zostało wszczęte w dniu 30.04.2024 r. poprzez wysłanie ogłoszenia nr 258975-2024 (OJ S 86/2024) do Urzędu Publikacji Unii Europejskiej (data opublikowania 02.05.2024 ). </w:t>
      </w:r>
      <w:r w:rsidR="0047372A">
        <w:rPr>
          <w:rFonts w:ascii="Calibri" w:eastAsia="Calibri" w:hAnsi="Calibri" w:cs="Calibri"/>
          <w:sz w:val="22"/>
          <w:szCs w:val="22"/>
        </w:rPr>
        <w:t>Postępowanie zostało podzielone na trzy części: część 1</w:t>
      </w:r>
      <w:r w:rsidR="006C32B3">
        <w:rPr>
          <w:rFonts w:ascii="Calibri" w:eastAsia="Calibri" w:hAnsi="Calibri" w:cs="Calibri"/>
          <w:sz w:val="22"/>
          <w:szCs w:val="22"/>
        </w:rPr>
        <w:t xml:space="preserve"> ”</w:t>
      </w:r>
      <w:r w:rsidR="0047372A">
        <w:rPr>
          <w:rFonts w:ascii="Calibri" w:eastAsia="Calibri" w:hAnsi="Calibri" w:cs="Calibri"/>
          <w:sz w:val="22"/>
          <w:szCs w:val="22"/>
        </w:rPr>
        <w:t xml:space="preserve">Zakup ciężkiego samochodu ratowniczo-gaśniczego oraz sprzętu </w:t>
      </w:r>
      <w:r w:rsidR="00384FB4">
        <w:rPr>
          <w:rFonts w:ascii="Calibri" w:eastAsia="Calibri" w:hAnsi="Calibri" w:cs="Calibri"/>
          <w:sz w:val="22"/>
          <w:szCs w:val="22"/>
        </w:rPr>
        <w:t>i techniki specjalnej dla OSP Tursko Wielkie</w:t>
      </w:r>
      <w:r w:rsidR="006C32B3">
        <w:rPr>
          <w:rFonts w:ascii="Calibri" w:eastAsia="Calibri" w:hAnsi="Calibri" w:cs="Calibri"/>
          <w:sz w:val="22"/>
          <w:szCs w:val="22"/>
        </w:rPr>
        <w:t>”</w:t>
      </w:r>
      <w:r w:rsidR="00384FB4">
        <w:rPr>
          <w:rFonts w:ascii="Calibri" w:eastAsia="Calibri" w:hAnsi="Calibri" w:cs="Calibri"/>
          <w:sz w:val="22"/>
          <w:szCs w:val="22"/>
        </w:rPr>
        <w:t>, część 2</w:t>
      </w:r>
      <w:r w:rsidR="006C32B3">
        <w:rPr>
          <w:rFonts w:ascii="Calibri" w:eastAsia="Calibri" w:hAnsi="Calibri" w:cs="Calibri"/>
          <w:sz w:val="22"/>
          <w:szCs w:val="22"/>
        </w:rPr>
        <w:t xml:space="preserve"> ”</w:t>
      </w:r>
      <w:r w:rsidR="00384FB4">
        <w:rPr>
          <w:rFonts w:ascii="Calibri" w:eastAsia="Calibri" w:hAnsi="Calibri" w:cs="Calibri"/>
          <w:sz w:val="22"/>
          <w:szCs w:val="22"/>
        </w:rPr>
        <w:t xml:space="preserve">Doposażenie jednostki OSP Ossala w średni samochód oraz sprzęt niezbędny do działań ratowniczo-gaśniczych”, część </w:t>
      </w:r>
      <w:r w:rsidR="006C32B3">
        <w:rPr>
          <w:rFonts w:ascii="Calibri" w:eastAsia="Calibri" w:hAnsi="Calibri" w:cs="Calibri"/>
          <w:sz w:val="22"/>
          <w:szCs w:val="22"/>
        </w:rPr>
        <w:t>3 ”</w:t>
      </w:r>
      <w:r w:rsidR="00384FB4">
        <w:rPr>
          <w:rFonts w:ascii="Calibri" w:eastAsia="Calibri" w:hAnsi="Calibri" w:cs="Calibri"/>
          <w:sz w:val="22"/>
          <w:szCs w:val="22"/>
        </w:rPr>
        <w:t xml:space="preserve">Podniesienie gotowości bojowej jednostki poprzez zakup lekkiego samochodu , środków ochrony indywidualnej i sprzętu dla strażaków OSP w Osieku”. Część 1 i część 3 nie została objęta dofinansowaniem w przedmiotowym projekcie i nie była przedmiotem kontroli. </w:t>
      </w:r>
      <w:r>
        <w:rPr>
          <w:rFonts w:ascii="Calibri" w:eastAsia="Calibri" w:hAnsi="Calibri" w:cs="Calibri"/>
          <w:sz w:val="22"/>
          <w:szCs w:val="22"/>
        </w:rPr>
        <w:t xml:space="preserve">Efektem roztrzygnięcia </w:t>
      </w:r>
      <w:r w:rsidR="00384FB4">
        <w:rPr>
          <w:rFonts w:ascii="Calibri" w:eastAsia="Calibri" w:hAnsi="Calibri" w:cs="Calibri"/>
          <w:sz w:val="22"/>
          <w:szCs w:val="22"/>
        </w:rPr>
        <w:t>części 2 postępowania</w:t>
      </w:r>
      <w:r>
        <w:rPr>
          <w:rFonts w:ascii="Calibri" w:eastAsia="Calibri" w:hAnsi="Calibri" w:cs="Calibri"/>
          <w:sz w:val="22"/>
          <w:szCs w:val="22"/>
        </w:rPr>
        <w:t xml:space="preserve"> było podpisanie w dniu 27.06.2024 r umowy nr KB/40/2024 pomiędzy Beneficjentem a firmą MOTO-TRUCK z siedzibą w Kielcach; adres: ul. ks. Piotra Ściegiennego 270, 25 - 116 Kielce. Umowa opiewała na kwotę 1 316 100,00 zł brutto. Termin wykonania umowy ustalono na sześć miesięcy od daty podpisania umowy. Potwierdzeniem wykonania umowy w terminie jest podpisany w dniu 18.09.2024 r. protokół odbioru. W wyniku weryfikacji dokumentacji dotyczącej ww. zamówienia, Kontrolujący nie stwierdzili nieprawidłowości. Postępowanie o udzielenie zamówienia zostało zweryfikowane za pomocą listy sprawdzającej, stanowiącej załącznik nr 1 do Informacji Pokontrolnej.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1.2: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2.1 Postęp rzeczowy</w:t>
      </w:r>
      <w:r>
        <w:rPr>
          <w:rFonts w:ascii="Calibri" w:eastAsia="Calibri" w:hAnsi="Calibri" w:cs="Calibri"/>
          <w:sz w:val="22"/>
          <w:szCs w:val="22"/>
        </w:rPr>
        <w:br/>
        <w:t>Czy realizacja w zakresie rzeczowym odbywa się zgodnie z wnioskiem o dofinansowanie 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 xml:space="preserve">Stwierdzono, że Beneficjent dokonał zakupów zgodnie z zadaniami wskazanymi w zakresie rzeczowym wniosku o dofinansowanie. </w:t>
      </w:r>
      <w:r w:rsidR="006E2468">
        <w:rPr>
          <w:rFonts w:ascii="Calibri" w:eastAsia="Calibri" w:hAnsi="Calibri" w:cs="Calibri"/>
          <w:sz w:val="22"/>
          <w:szCs w:val="22"/>
        </w:rPr>
        <w:t xml:space="preserve">W ramach projektu zostały zakupione : średni samochód ratowniczo-gaśniczy, działko wodno-piankowe, wentylator oddymiający, aparaty powietrzne z maskami oddechowymi (2 sztuki) oraz ubranie ochronne żaroodporne. </w:t>
      </w:r>
      <w:r>
        <w:rPr>
          <w:rFonts w:ascii="Calibri" w:eastAsia="Calibri" w:hAnsi="Calibri" w:cs="Calibri"/>
          <w:sz w:val="22"/>
          <w:szCs w:val="22"/>
        </w:rPr>
        <w:t>Beneficjent prowadzi wyodrębnioną ewidencję księgową dla projekt, a wydatki związane z</w:t>
      </w:r>
      <w:r w:rsidR="00421B4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realizacją projektu zostały wprowadzone do ewidencji środków trwałych. Dokumentacja księgowa stanowi załącznik nr 2. Ponadto Zespół kontrolny potwierdził, że oryginały dokumentów są tożsame ze skanami zamieszczonymi w systemie teleinformatycznym CST2021. Z przeprowadzonych czynności </w:t>
      </w:r>
      <w:r>
        <w:rPr>
          <w:rFonts w:ascii="Calibri" w:eastAsia="Calibri" w:hAnsi="Calibri" w:cs="Calibri"/>
          <w:sz w:val="22"/>
          <w:szCs w:val="22"/>
        </w:rPr>
        <w:lastRenderedPageBreak/>
        <w:t>sporządzono protokół z oględzin (załącznik 3) podpisany przez przedstawicieli IZ FEŚ i Beneficjenta oraz wykonano dokumentację fotograficzną ( załącznik nr 4).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2.1: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3.1 Wskaźniki</w:t>
      </w:r>
      <w:r>
        <w:rPr>
          <w:rFonts w:ascii="Calibri" w:eastAsia="Calibri" w:hAnsi="Calibri" w:cs="Calibri"/>
          <w:sz w:val="22"/>
          <w:szCs w:val="22"/>
        </w:rPr>
        <w:br/>
        <w:t xml:space="preserve">Czy Beneficjent osiągnął zakładany poziom wskaźników zamieszczonych we wniosku aplikacyjnym ?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Biorąc pod uwagę przeprowadzone czynności kontrolne stwierdzon</w:t>
      </w:r>
      <w:r w:rsidR="00421B4F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iż Beneficjent osiągnął założone we wniosku o dofinansowanie wskaźniki realizacji projektu na następującym poziomie:</w:t>
      </w:r>
      <w:r>
        <w:rPr>
          <w:rFonts w:ascii="Calibri" w:eastAsia="Calibri" w:hAnsi="Calibri" w:cs="Calibri"/>
          <w:sz w:val="22"/>
          <w:szCs w:val="22"/>
        </w:rPr>
        <w:br/>
        <w:t>Wskaźniki produktu:</w:t>
      </w:r>
      <w:r>
        <w:rPr>
          <w:rFonts w:ascii="Calibri" w:eastAsia="Calibri" w:hAnsi="Calibri" w:cs="Calibri"/>
          <w:sz w:val="22"/>
          <w:szCs w:val="22"/>
        </w:rPr>
        <w:br/>
        <w:t>1. Liczba obiektów dostosowanych do potrzeb osób z niepełnosprawnościami (EFRR/FST/FS)- nie zakładano realizacji wskaźnika.</w:t>
      </w:r>
      <w:r>
        <w:rPr>
          <w:rFonts w:ascii="Calibri" w:eastAsia="Calibri" w:hAnsi="Calibri" w:cs="Calibri"/>
          <w:sz w:val="22"/>
          <w:szCs w:val="22"/>
        </w:rPr>
        <w:br/>
        <w:t>2. Liczba projektów, w których sfinansowano koszty racjonalnych usprawnień dla osób z niepełnosprawnościami (EFRR/FST/FS)- nie zakładano realizacji wskaźnika.</w:t>
      </w:r>
      <w:r>
        <w:rPr>
          <w:rFonts w:ascii="Calibri" w:eastAsia="Calibri" w:hAnsi="Calibri" w:cs="Calibri"/>
          <w:sz w:val="22"/>
          <w:szCs w:val="22"/>
        </w:rPr>
        <w:br/>
        <w:t>3. Powierzchnia objęta środkami ochrony przed niekontrolowanymi pożarami. Wskaźnik zrealizowany na poziomie 92 501 ha. Docelowa wartość wskaźnika 92 501 ha.</w:t>
      </w:r>
      <w:r>
        <w:rPr>
          <w:rFonts w:ascii="Calibri" w:eastAsia="Calibri" w:hAnsi="Calibri" w:cs="Calibri"/>
          <w:sz w:val="22"/>
          <w:szCs w:val="22"/>
        </w:rPr>
        <w:br/>
        <w:t>4. Liczba zakupionych wozów pożarniczych wyposażonych w sprzęt do prowadzenia akcji ratowniczych i usuwania skutków katastrof. Wskaźnik zrealizowany na poziomie 1 szt. Docelowa wartość wskaźnika 1 szt.</w:t>
      </w:r>
      <w:r>
        <w:rPr>
          <w:rFonts w:ascii="Calibri" w:eastAsia="Calibri" w:hAnsi="Calibri" w:cs="Calibri"/>
          <w:sz w:val="22"/>
          <w:szCs w:val="22"/>
        </w:rPr>
        <w:br/>
        <w:t>5. Liczba jednostek służb ratowniczych doposażonych w sprzęt do prowadzenia akcji ratowniczych i usuwania skutków katastrof. Wskaźnik zrealizowany na poziomie 1 szt. Docelowa wartość wskaźnika 1 szt.</w:t>
      </w:r>
      <w:r>
        <w:rPr>
          <w:rFonts w:ascii="Calibri" w:eastAsia="Calibri" w:hAnsi="Calibri" w:cs="Calibri"/>
          <w:sz w:val="22"/>
          <w:szCs w:val="22"/>
        </w:rPr>
        <w:br/>
        <w:t>Wskaźniki rezultatu:</w:t>
      </w:r>
      <w:r>
        <w:rPr>
          <w:rFonts w:ascii="Calibri" w:eastAsia="Calibri" w:hAnsi="Calibri" w:cs="Calibri"/>
          <w:sz w:val="22"/>
          <w:szCs w:val="22"/>
        </w:rPr>
        <w:br/>
        <w:t xml:space="preserve">1. Ludność odnosząca korzyści ze środków ochrony przed niekontrolowalnymi pożarami. Wskaźnik zrealizowany na poziomie 65 </w:t>
      </w:r>
      <w:r w:rsidR="00D26E01">
        <w:rPr>
          <w:rFonts w:ascii="Calibri" w:eastAsia="Calibri" w:hAnsi="Calibri" w:cs="Calibri"/>
          <w:sz w:val="22"/>
          <w:szCs w:val="22"/>
        </w:rPr>
        <w:t>106</w:t>
      </w:r>
      <w:r>
        <w:rPr>
          <w:rFonts w:ascii="Calibri" w:eastAsia="Calibri" w:hAnsi="Calibri" w:cs="Calibri"/>
          <w:sz w:val="22"/>
          <w:szCs w:val="22"/>
        </w:rPr>
        <w:t xml:space="preserve"> osób. Docelowa wartość wskaźnika 65 001 osób.</w:t>
      </w:r>
      <w:r>
        <w:rPr>
          <w:rFonts w:ascii="Calibri" w:eastAsia="Calibri" w:hAnsi="Calibri" w:cs="Calibri"/>
          <w:sz w:val="22"/>
          <w:szCs w:val="22"/>
        </w:rPr>
        <w:br/>
        <w:t>Dokumentacja potwierdzająca stopień realizacji wskaźników stanowi załącznik nr 5.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3.1: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4.1 Informacja i promocja</w:t>
      </w:r>
      <w:r>
        <w:rPr>
          <w:rFonts w:ascii="Calibri" w:eastAsia="Calibri" w:hAnsi="Calibri" w:cs="Calibri"/>
          <w:sz w:val="22"/>
          <w:szCs w:val="22"/>
        </w:rPr>
        <w:br/>
        <w:t>Czy Beneficjent w ramach realizowanego projektu wywiązuje się z obowiązków informacyjnych i promocyjnych określonych w umowie o dofinansowanie 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Biorąc pod uwagę przeprowadzone czynności kontrolne stwierdzon</w:t>
      </w:r>
      <w:r w:rsidR="00421B4F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że Beneficjent stosuje się do § 18 ust 1 umowy o dofinansowanie projektu FESW.02.05-IZ.00-0021/23 pn.: "Doposażenie jednostki OSP Ossala w średni samochód oraz sprzęt niezbędny do działań ratowniczo-gaśniczych". Dokumentacja potwierdzająca realizację obowiązków informacyjno-promocyjnych stanowi załącznik</w:t>
      </w:r>
      <w:r w:rsidR="000C296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nr 6.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4.1: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5.1 Realizacja/wdrożenie zaleceń pokontrolnych</w:t>
      </w:r>
      <w:r>
        <w:rPr>
          <w:rFonts w:ascii="Calibri" w:eastAsia="Calibri" w:hAnsi="Calibri" w:cs="Calibri"/>
          <w:sz w:val="22"/>
          <w:szCs w:val="22"/>
        </w:rPr>
        <w:br/>
        <w:t xml:space="preserve">Czy zostały wdrożone wydane dotychczas przez Instytucję Zarządzającą zalecenia pokontrolne (jeżeli </w:t>
      </w:r>
      <w:r>
        <w:rPr>
          <w:rFonts w:ascii="Calibri" w:eastAsia="Calibri" w:hAnsi="Calibri" w:cs="Calibri"/>
          <w:sz w:val="22"/>
          <w:szCs w:val="22"/>
        </w:rPr>
        <w:lastRenderedPageBreak/>
        <w:t>dotyczy</w:t>
      </w:r>
      <w:r w:rsidR="006C32B3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Nie dotyczy.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5.1: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6.1 Ścieżka audytu</w:t>
      </w:r>
      <w:r>
        <w:rPr>
          <w:rFonts w:ascii="Calibri" w:eastAsia="Calibri" w:hAnsi="Calibri" w:cs="Calibri"/>
          <w:sz w:val="22"/>
          <w:szCs w:val="22"/>
        </w:rPr>
        <w:br/>
        <w:t>Czy IZ potwierdza kompletność złożonej do projektu dokumentacji w wersji elektronicznej dotyczącej wydatków ujętych we wnioskach o płatność Beneficjenta pozwalającą zapewnić właściwą ścieżkę audytu 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</w:r>
      <w:r w:rsidR="006E2468">
        <w:rPr>
          <w:rFonts w:ascii="Calibri" w:eastAsia="Calibri" w:hAnsi="Calibri" w:cs="Calibri"/>
          <w:sz w:val="22"/>
          <w:szCs w:val="22"/>
        </w:rPr>
        <w:t xml:space="preserve">W ramach przeprowadzonych czynności kontrolnych, </w:t>
      </w:r>
      <w:r>
        <w:rPr>
          <w:rFonts w:ascii="Calibri" w:eastAsia="Calibri" w:hAnsi="Calibri" w:cs="Calibri"/>
          <w:sz w:val="22"/>
          <w:szCs w:val="22"/>
        </w:rPr>
        <w:t xml:space="preserve">IZ FEŚ potwierdza prawidłową ścieżkę audytu. </w:t>
      </w:r>
      <w:r w:rsidR="006E2468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okumenty potwierdzające zachowanie ścieżki audytu, stanowią załącznik nr 7 do niniejszej Informacji Pokontrolnej.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6.1: </w:t>
      </w:r>
      <w:r>
        <w:rPr>
          <w:rFonts w:ascii="Calibri" w:eastAsia="Calibri" w:hAnsi="Calibri" w:cs="Calibri"/>
          <w:sz w:val="22"/>
          <w:szCs w:val="22"/>
        </w:rPr>
        <w:t>Brak</w:t>
      </w:r>
    </w:p>
    <w:p w14:paraId="4D50F752" w14:textId="77777777" w:rsidR="00507C72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6. Podsumowanie kontroli</w:t>
      </w:r>
    </w:p>
    <w:p w14:paraId="362CE659" w14:textId="4FEE9458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1. W wyniku weryfikacji dokumentacji zwią</w:t>
      </w:r>
      <w:r w:rsidR="00CD7083"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anej z realizacją projektu stwierdzono, że w zakresie rzeczowym projekt został zrealizowany zgodnie z wnioskiem i umową o dofinansowanie projektu FESW.02.05-IZ.00-0021/23 pn.: "Doposażenie jednostki OSP Ossala w średni samochód oraz sprzęt niezbędny do działań ratowniczo-gaśniczych".</w:t>
      </w:r>
    </w:p>
    <w:p w14:paraId="738DAAD6" w14:textId="77777777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2. Zespół kontrolny nie stwierdził nieprawidłowości w przeprowadzonym postępowaniu o udzielenie zamówienia publicznego w ramach projektu.</w:t>
      </w:r>
    </w:p>
    <w:p w14:paraId="1CDFD106" w14:textId="77777777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3. Beneficjent do dnia kontroli osiągnął zakładane wskaźniki produktu i rezultatu.</w:t>
      </w:r>
    </w:p>
    <w:p w14:paraId="5162A1A1" w14:textId="62F32F38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4. Stwierdzono, że Beneficjent stosuje się do § 18 ust 1 umowy o dofinansowanie projektu FESW.02.05-IZ.00-0021/23 pn.: "Doposażenie jednostki OSP Ossala w średni samochód oraz sprzęt niezbędny do działań ratowniczo-gaśniczych".</w:t>
      </w:r>
    </w:p>
    <w:p w14:paraId="4FDF7E25" w14:textId="77777777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Kontrola w zakresie prawidłowej realizacji projektu FESW.02.05-IZ.00-0021/23 pn.: "Doposażenie jednostki OSP Ossala w średni samochód oraz sprzęt niezbędny do działań ratowniczo-gaśniczych" została przeprowadzona zgodnie z listą sprawdzającą do kontroli na miejscu stanowiącej załącznik nr 8 .</w:t>
      </w:r>
    </w:p>
    <w:p w14:paraId="4BF7376B" w14:textId="77777777" w:rsidR="00507C72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7. Podsumowanie ustaleń finansowych</w:t>
      </w:r>
    </w:p>
    <w:p w14:paraId="6615E5E0" w14:textId="77777777" w:rsidR="00507C72" w:rsidRDefault="00000000">
      <w:r>
        <w:rPr>
          <w:rFonts w:ascii="Calibri" w:eastAsia="Calibri" w:hAnsi="Calibri" w:cs="Calibri"/>
          <w:sz w:val="22"/>
          <w:szCs w:val="22"/>
        </w:rPr>
        <w:t>Nie dotyczy.</w:t>
      </w:r>
    </w:p>
    <w:p w14:paraId="7120B2B1" w14:textId="77777777" w:rsidR="00507C72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8. Pouczenia końcowe</w:t>
      </w:r>
    </w:p>
    <w:p w14:paraId="0E7414DC" w14:textId="299F9590" w:rsidR="00507C72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IZ FEŚ informuje, że podmiot kontrolowany na podstawie art. 27 ust. 2 Ustawy wdrożeniowej ma prawo do zgłaszania, na piśmie utrwalonym w postaci elektronicznej lub w postaci papierowej,  w </w:t>
      </w:r>
      <w:r>
        <w:rPr>
          <w:rFonts w:ascii="Calibri" w:eastAsia="Calibri" w:hAnsi="Calibri" w:cs="Calibri"/>
          <w:sz w:val="22"/>
          <w:szCs w:val="22"/>
        </w:rPr>
        <w:lastRenderedPageBreak/>
        <w:t>terminie 14 dni od dnia doręczenia mu Informacji Pokontrolnej, podpisanych, umotywowan</w:t>
      </w:r>
      <w:r w:rsidR="00CD7083"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ch zastrzeżeń do tej Informacji. Termin 14 dni może być przedłużony przez instytucję kontrolującą na cz</w:t>
      </w:r>
      <w:r w:rsidR="00CD7083"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oznaczon</w:t>
      </w:r>
      <w:r w:rsidR="00CD7083"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na wniosek kontrolowanego, złożony przed upływem terminu zgłoszenia zastrzeżeń. Zastrzeżenia przekazane po upływie wyznaczonego terminu nie będą uwzględnione. W załączeniu przesyłam wyżej wymieniony dokument z prośbą o jego podpisanie i przekazanie w terminie 14 dni na adres ePUAP/PURDE Urzędu Marszałkowskiego Województwa Świętokrzyskiego. Niniejsza Informacja Pokontrolna zawiera 8 załączników, które dostępne są do wglądu w siedzibie Departamentu Wdrażania Europejskiego Funduszu Rozwoju Regionalnego, 25-002 Kielce, ul. Sienkiewicza 63.</w:t>
      </w:r>
    </w:p>
    <w:p w14:paraId="1650E669" w14:textId="77777777" w:rsidR="00507C72" w:rsidRDefault="00000000">
      <w:pPr>
        <w:spacing w:before="360" w:after="8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9. Załączniki</w:t>
      </w:r>
    </w:p>
    <w:p w14:paraId="49D1F26E" w14:textId="77777777" w:rsidR="00C95A9F" w:rsidRDefault="005226DC" w:rsidP="00C95A9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A441F9">
        <w:rPr>
          <w:rFonts w:asciiTheme="minorHAnsi" w:hAnsiTheme="minorHAnsi" w:cstheme="minorHAnsi"/>
          <w:sz w:val="22"/>
          <w:szCs w:val="22"/>
        </w:rPr>
        <w:t>1. Załącznik nr 1.pdf</w:t>
      </w:r>
    </w:p>
    <w:p w14:paraId="5C398ADE" w14:textId="7D3087AD" w:rsidR="005226DC" w:rsidRPr="00A441F9" w:rsidRDefault="005226DC" w:rsidP="00C95A9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A441F9">
        <w:rPr>
          <w:rFonts w:asciiTheme="minorHAnsi" w:hAnsiTheme="minorHAnsi" w:cstheme="minorHAnsi"/>
          <w:sz w:val="22"/>
          <w:szCs w:val="22"/>
        </w:rPr>
        <w:t>2. Załącznik nr 2.pdf</w:t>
      </w:r>
    </w:p>
    <w:p w14:paraId="269156D1" w14:textId="77777777" w:rsidR="005226DC" w:rsidRPr="00A441F9" w:rsidRDefault="005226DC" w:rsidP="00C95A9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A441F9">
        <w:rPr>
          <w:rFonts w:asciiTheme="minorHAnsi" w:hAnsiTheme="minorHAnsi" w:cstheme="minorHAnsi"/>
          <w:sz w:val="22"/>
          <w:szCs w:val="22"/>
        </w:rPr>
        <w:t>3. Załącznik nr 3.pdf</w:t>
      </w:r>
    </w:p>
    <w:p w14:paraId="30BC668B" w14:textId="77777777" w:rsidR="005226DC" w:rsidRPr="00A441F9" w:rsidRDefault="005226DC" w:rsidP="00C95A9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A441F9">
        <w:rPr>
          <w:rFonts w:asciiTheme="minorHAnsi" w:hAnsiTheme="minorHAnsi" w:cstheme="minorHAnsi"/>
          <w:sz w:val="22"/>
          <w:szCs w:val="22"/>
        </w:rPr>
        <w:t>4. Załącznik nr 4 foto..docx</w:t>
      </w:r>
    </w:p>
    <w:p w14:paraId="46B6BB70" w14:textId="77777777" w:rsidR="005226DC" w:rsidRPr="00A441F9" w:rsidRDefault="005226DC" w:rsidP="00C95A9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A441F9">
        <w:rPr>
          <w:rFonts w:asciiTheme="minorHAnsi" w:hAnsiTheme="minorHAnsi" w:cstheme="minorHAnsi"/>
          <w:sz w:val="22"/>
          <w:szCs w:val="22"/>
        </w:rPr>
        <w:t>5. załącznik nr 5.docx</w:t>
      </w:r>
    </w:p>
    <w:p w14:paraId="6B418277" w14:textId="77777777" w:rsidR="005226DC" w:rsidRPr="00A441F9" w:rsidRDefault="005226DC" w:rsidP="00C95A9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A441F9">
        <w:rPr>
          <w:rFonts w:asciiTheme="minorHAnsi" w:hAnsiTheme="minorHAnsi" w:cstheme="minorHAnsi"/>
          <w:sz w:val="22"/>
          <w:szCs w:val="22"/>
        </w:rPr>
        <w:t>6. Załącznik nr 6.pdf</w:t>
      </w:r>
    </w:p>
    <w:p w14:paraId="4B36F3B5" w14:textId="77777777" w:rsidR="005226DC" w:rsidRPr="00A441F9" w:rsidRDefault="005226DC" w:rsidP="00C95A9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A441F9">
        <w:rPr>
          <w:rFonts w:asciiTheme="minorHAnsi" w:hAnsiTheme="minorHAnsi" w:cstheme="minorHAnsi"/>
          <w:sz w:val="22"/>
          <w:szCs w:val="22"/>
        </w:rPr>
        <w:t>7. Załącznik nr 7.xlsx</w:t>
      </w:r>
    </w:p>
    <w:p w14:paraId="163056ED" w14:textId="31ECE907" w:rsidR="005226DC" w:rsidRDefault="005226DC" w:rsidP="00C95A9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A441F9">
        <w:rPr>
          <w:rFonts w:asciiTheme="minorHAnsi" w:hAnsiTheme="minorHAnsi" w:cstheme="minorHAnsi"/>
          <w:sz w:val="22"/>
          <w:szCs w:val="22"/>
        </w:rPr>
        <w:t>8. Załącznik nr 8.p</w:t>
      </w:r>
      <w:r w:rsidR="004B1646">
        <w:rPr>
          <w:rFonts w:asciiTheme="minorHAnsi" w:hAnsiTheme="minorHAnsi" w:cstheme="minorHAnsi"/>
          <w:sz w:val="22"/>
          <w:szCs w:val="22"/>
        </w:rPr>
        <w:t>df</w:t>
      </w:r>
    </w:p>
    <w:p w14:paraId="5783725A" w14:textId="77777777" w:rsidR="005226DC" w:rsidRDefault="005226DC" w:rsidP="005226DC">
      <w:pPr>
        <w:spacing w:before="360" w:after="80"/>
        <w:rPr>
          <w:rFonts w:asciiTheme="minorHAnsi" w:hAnsiTheme="minorHAnsi" w:cstheme="minorHAnsi"/>
          <w:sz w:val="22"/>
          <w:szCs w:val="22"/>
        </w:rPr>
      </w:pPr>
    </w:p>
    <w:p w14:paraId="68C6BFA2" w14:textId="77777777" w:rsidR="005226DC" w:rsidRDefault="005226DC" w:rsidP="005226DC">
      <w:pPr>
        <w:rPr>
          <w:rFonts w:ascii="Calibri" w:eastAsia="Calibri" w:hAnsi="Calibri" w:cs="Calibri"/>
          <w:sz w:val="22"/>
          <w:szCs w:val="22"/>
        </w:rPr>
      </w:pPr>
      <w:bookmarkStart w:id="0" w:name="_Hlk193974227"/>
      <w:r>
        <w:rPr>
          <w:rFonts w:ascii="Calibri" w:eastAsia="Calibri" w:hAnsi="Calibri" w:cs="Calibri"/>
          <w:sz w:val="22"/>
          <w:szCs w:val="22"/>
        </w:rPr>
        <w:t>Aleksandra Żelechowska – Kierownik zespołu kontrolującego</w:t>
      </w:r>
    </w:p>
    <w:p w14:paraId="2BB29AFF" w14:textId="77777777" w:rsidR="005226DC" w:rsidRDefault="005226DC" w:rsidP="005226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/zaakceptowano elektronicznie/</w:t>
      </w:r>
    </w:p>
    <w:p w14:paraId="7DF0E6C0" w14:textId="77777777" w:rsidR="005226DC" w:rsidRDefault="005226DC" w:rsidP="005226DC">
      <w:pPr>
        <w:rPr>
          <w:rFonts w:ascii="Calibri" w:eastAsia="Calibri" w:hAnsi="Calibri" w:cs="Calibri"/>
          <w:sz w:val="22"/>
          <w:szCs w:val="22"/>
        </w:rPr>
      </w:pPr>
    </w:p>
    <w:p w14:paraId="1DD143D8" w14:textId="77777777" w:rsidR="005226DC" w:rsidRDefault="005226DC" w:rsidP="005226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Krzysztof Piotrowski-Wójcik – Członek zespołu kontrolującego</w:t>
      </w:r>
    </w:p>
    <w:p w14:paraId="0024851F" w14:textId="77777777" w:rsidR="005226DC" w:rsidRDefault="005226DC" w:rsidP="005226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/zaakceptowano elektronicznie/</w:t>
      </w:r>
    </w:p>
    <w:bookmarkEnd w:id="0"/>
    <w:p w14:paraId="1413ACF6" w14:textId="77777777" w:rsidR="005226DC" w:rsidRPr="00A441F9" w:rsidRDefault="005226DC" w:rsidP="005226DC">
      <w:pPr>
        <w:spacing w:before="360" w:after="80"/>
        <w:rPr>
          <w:rFonts w:asciiTheme="minorHAnsi" w:hAnsiTheme="minorHAnsi" w:cstheme="minorHAnsi"/>
          <w:sz w:val="22"/>
          <w:szCs w:val="22"/>
        </w:rPr>
      </w:pPr>
    </w:p>
    <w:p w14:paraId="58A858B7" w14:textId="77777777" w:rsidR="005226DC" w:rsidRDefault="005226DC">
      <w:pPr>
        <w:spacing w:before="360" w:after="80" w:line="276" w:lineRule="auto"/>
      </w:pPr>
    </w:p>
    <w:sectPr w:rsidR="005226D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DE76F" w14:textId="77777777" w:rsidR="003C2A29" w:rsidRDefault="003C2A29">
      <w:r>
        <w:separator/>
      </w:r>
    </w:p>
  </w:endnote>
  <w:endnote w:type="continuationSeparator" w:id="0">
    <w:p w14:paraId="5960712B" w14:textId="77777777" w:rsidR="003C2A29" w:rsidRDefault="003C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0879" w14:textId="78EA2AE1" w:rsidR="00507C72" w:rsidRDefault="005226DC" w:rsidP="005226DC">
    <w:pPr>
      <w:tabs>
        <w:tab w:val="center" w:pos="4513"/>
      </w:tabs>
    </w:pPr>
    <w:r>
      <w:rPr>
        <w:rFonts w:ascii="Calibri" w:eastAsia="Calibri" w:hAnsi="Calibri" w:cs="Calibri"/>
        <w:noProof/>
        <w:color w:val="616161"/>
        <w:sz w:val="16"/>
        <w:szCs w:val="16"/>
      </w:rPr>
      <w:drawing>
        <wp:inline distT="0" distB="0" distL="0" distR="0" wp14:anchorId="4A7C0541" wp14:editId="646B5C06">
          <wp:extent cx="5731510" cy="447040"/>
          <wp:effectExtent l="0" t="0" r="2540" b="0"/>
          <wp:docPr id="14742407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616161"/>
        <w:sz w:val="16"/>
        <w:szCs w:val="16"/>
      </w:rPr>
      <w:tab/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465C1C">
      <w:rPr>
        <w:rFonts w:ascii="Calibri" w:eastAsia="Calibri" w:hAnsi="Calibri" w:cs="Calibri"/>
        <w:noProof/>
        <w:color w:val="616161"/>
        <w:sz w:val="16"/>
        <w:szCs w:val="16"/>
      </w:rPr>
      <w:t>1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465C1C">
      <w:rPr>
        <w:rFonts w:ascii="Calibri" w:eastAsia="Calibri" w:hAnsi="Calibri" w:cs="Calibri"/>
        <w:noProof/>
        <w:color w:val="616161"/>
        <w:sz w:val="16"/>
        <w:szCs w:val="16"/>
      </w:rPr>
      <w:t>2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CB4E" w14:textId="77777777" w:rsidR="003C2A29" w:rsidRDefault="003C2A29">
      <w:r>
        <w:separator/>
      </w:r>
    </w:p>
  </w:footnote>
  <w:footnote w:type="continuationSeparator" w:id="0">
    <w:p w14:paraId="78DE1A22" w14:textId="77777777" w:rsidR="003C2A29" w:rsidRDefault="003C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7F21" w14:textId="77777777" w:rsidR="00507C72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>FESW.02.05-IZ.00-0021/23-001</w:t>
    </w:r>
  </w:p>
  <w:p w14:paraId="31FBFE7D" w14:textId="0E5423A9" w:rsidR="00507C72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 xml:space="preserve">Utworzono </w:t>
    </w:r>
    <w:r w:rsidR="00107222">
      <w:rPr>
        <w:rFonts w:ascii="Arial" w:eastAsia="Arial" w:hAnsi="Arial" w:cs="Arial"/>
        <w:color w:val="616161"/>
        <w:sz w:val="16"/>
        <w:szCs w:val="16"/>
      </w:rPr>
      <w:t>31</w:t>
    </w:r>
    <w:r>
      <w:rPr>
        <w:rFonts w:ascii="Arial" w:eastAsia="Arial" w:hAnsi="Arial" w:cs="Arial"/>
        <w:color w:val="616161"/>
        <w:sz w:val="16"/>
        <w:szCs w:val="16"/>
      </w:rPr>
      <w:t xml:space="preserve">.01.2025, </w:t>
    </w:r>
    <w:r w:rsidR="00107222">
      <w:rPr>
        <w:rFonts w:ascii="Arial" w:eastAsia="Arial" w:hAnsi="Arial" w:cs="Arial"/>
        <w:color w:val="616161"/>
        <w:sz w:val="16"/>
        <w:szCs w:val="16"/>
      </w:rPr>
      <w:t>11</w:t>
    </w:r>
    <w:r>
      <w:rPr>
        <w:rFonts w:ascii="Arial" w:eastAsia="Arial" w:hAnsi="Arial" w:cs="Arial"/>
        <w:color w:val="616161"/>
        <w:sz w:val="16"/>
        <w:szCs w:val="16"/>
      </w:rPr>
      <w:t>:</w:t>
    </w:r>
    <w:r w:rsidR="00107222">
      <w:rPr>
        <w:rFonts w:ascii="Arial" w:eastAsia="Arial" w:hAnsi="Arial" w:cs="Arial"/>
        <w:color w:val="616161"/>
        <w:sz w:val="16"/>
        <w:szCs w:val="16"/>
      </w:rPr>
      <w:t>13</w:t>
    </w:r>
    <w:r>
      <w:rPr>
        <w:rFonts w:ascii="Arial" w:eastAsia="Arial" w:hAnsi="Arial" w:cs="Arial"/>
        <w:color w:val="616161"/>
        <w:sz w:val="16"/>
        <w:szCs w:val="16"/>
      </w:rPr>
      <w:t>:</w:t>
    </w:r>
    <w:r w:rsidR="00107222">
      <w:rPr>
        <w:rFonts w:ascii="Arial" w:eastAsia="Arial" w:hAnsi="Arial" w:cs="Arial"/>
        <w:color w:val="616161"/>
        <w:sz w:val="16"/>
        <w:szCs w:val="16"/>
      </w:rPr>
      <w:t>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320B5"/>
    <w:multiLevelType w:val="hybridMultilevel"/>
    <w:tmpl w:val="0772F6B6"/>
    <w:lvl w:ilvl="0" w:tplc="2DA8E51A">
      <w:start w:val="1"/>
      <w:numFmt w:val="bullet"/>
      <w:lvlText w:val="●"/>
      <w:lvlJc w:val="left"/>
      <w:pPr>
        <w:ind w:left="720" w:hanging="360"/>
      </w:pPr>
    </w:lvl>
    <w:lvl w:ilvl="1" w:tplc="D7824868">
      <w:start w:val="1"/>
      <w:numFmt w:val="bullet"/>
      <w:lvlText w:val="○"/>
      <w:lvlJc w:val="left"/>
      <w:pPr>
        <w:ind w:left="1440" w:hanging="360"/>
      </w:pPr>
    </w:lvl>
    <w:lvl w:ilvl="2" w:tplc="13F291AA">
      <w:start w:val="1"/>
      <w:numFmt w:val="bullet"/>
      <w:lvlText w:val="■"/>
      <w:lvlJc w:val="left"/>
      <w:pPr>
        <w:ind w:left="2160" w:hanging="360"/>
      </w:pPr>
    </w:lvl>
    <w:lvl w:ilvl="3" w:tplc="D2826078">
      <w:start w:val="1"/>
      <w:numFmt w:val="bullet"/>
      <w:lvlText w:val="●"/>
      <w:lvlJc w:val="left"/>
      <w:pPr>
        <w:ind w:left="2880" w:hanging="360"/>
      </w:pPr>
    </w:lvl>
    <w:lvl w:ilvl="4" w:tplc="50ECBD28">
      <w:start w:val="1"/>
      <w:numFmt w:val="bullet"/>
      <w:lvlText w:val="○"/>
      <w:lvlJc w:val="left"/>
      <w:pPr>
        <w:ind w:left="3600" w:hanging="360"/>
      </w:pPr>
    </w:lvl>
    <w:lvl w:ilvl="5" w:tplc="558C3F2E">
      <w:start w:val="1"/>
      <w:numFmt w:val="bullet"/>
      <w:lvlText w:val="■"/>
      <w:lvlJc w:val="left"/>
      <w:pPr>
        <w:ind w:left="4320" w:hanging="360"/>
      </w:pPr>
    </w:lvl>
    <w:lvl w:ilvl="6" w:tplc="4DDC7D6C">
      <w:start w:val="1"/>
      <w:numFmt w:val="bullet"/>
      <w:lvlText w:val="●"/>
      <w:lvlJc w:val="left"/>
      <w:pPr>
        <w:ind w:left="5040" w:hanging="360"/>
      </w:pPr>
    </w:lvl>
    <w:lvl w:ilvl="7" w:tplc="FDFC7328">
      <w:start w:val="1"/>
      <w:numFmt w:val="bullet"/>
      <w:lvlText w:val="●"/>
      <w:lvlJc w:val="left"/>
      <w:pPr>
        <w:ind w:left="5760" w:hanging="360"/>
      </w:pPr>
    </w:lvl>
    <w:lvl w:ilvl="8" w:tplc="36720A76">
      <w:start w:val="1"/>
      <w:numFmt w:val="bullet"/>
      <w:lvlText w:val="●"/>
      <w:lvlJc w:val="left"/>
      <w:pPr>
        <w:ind w:left="6480" w:hanging="360"/>
      </w:pPr>
    </w:lvl>
  </w:abstractNum>
  <w:num w:numId="1" w16cid:durableId="14053738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72"/>
    <w:rsid w:val="000C296B"/>
    <w:rsid w:val="00107222"/>
    <w:rsid w:val="00163FED"/>
    <w:rsid w:val="001741C5"/>
    <w:rsid w:val="001A0589"/>
    <w:rsid w:val="001A1977"/>
    <w:rsid w:val="00236019"/>
    <w:rsid w:val="002F2CD1"/>
    <w:rsid w:val="00384FB4"/>
    <w:rsid w:val="003C2A29"/>
    <w:rsid w:val="00421B4F"/>
    <w:rsid w:val="00465C1C"/>
    <w:rsid w:val="0047372A"/>
    <w:rsid w:val="004B1646"/>
    <w:rsid w:val="00507C72"/>
    <w:rsid w:val="005226DC"/>
    <w:rsid w:val="0059360A"/>
    <w:rsid w:val="00604757"/>
    <w:rsid w:val="00635A45"/>
    <w:rsid w:val="006C32B3"/>
    <w:rsid w:val="006E2468"/>
    <w:rsid w:val="007453C8"/>
    <w:rsid w:val="007476F7"/>
    <w:rsid w:val="007849F8"/>
    <w:rsid w:val="007A35FF"/>
    <w:rsid w:val="007C089A"/>
    <w:rsid w:val="007D53B9"/>
    <w:rsid w:val="008206AA"/>
    <w:rsid w:val="008E158F"/>
    <w:rsid w:val="00905D7B"/>
    <w:rsid w:val="00942987"/>
    <w:rsid w:val="00AC6E52"/>
    <w:rsid w:val="00AD1558"/>
    <w:rsid w:val="00AD7AA5"/>
    <w:rsid w:val="00AF2072"/>
    <w:rsid w:val="00B717F8"/>
    <w:rsid w:val="00C111B4"/>
    <w:rsid w:val="00C120AB"/>
    <w:rsid w:val="00C47279"/>
    <w:rsid w:val="00C5457D"/>
    <w:rsid w:val="00C95A9F"/>
    <w:rsid w:val="00CD7083"/>
    <w:rsid w:val="00CF6E2D"/>
    <w:rsid w:val="00D26E01"/>
    <w:rsid w:val="00E61ED1"/>
    <w:rsid w:val="00E9300D"/>
    <w:rsid w:val="00EA1ABE"/>
    <w:rsid w:val="00F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E51F"/>
  <w15:docId w15:val="{66267D7E-9D93-45D3-96FB-DD3A38A9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2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6DC"/>
  </w:style>
  <w:style w:type="paragraph" w:styleId="Stopka">
    <w:name w:val="footer"/>
    <w:basedOn w:val="Normalny"/>
    <w:link w:val="StopkaZnak"/>
    <w:uiPriority w:val="99"/>
    <w:unhideWhenUsed/>
    <w:rsid w:val="005226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1701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Żelechowska, Aleksandra</cp:lastModifiedBy>
  <cp:revision>25</cp:revision>
  <cp:lastPrinted>2025-04-04T11:14:00Z</cp:lastPrinted>
  <dcterms:created xsi:type="dcterms:W3CDTF">2025-01-29T08:21:00Z</dcterms:created>
  <dcterms:modified xsi:type="dcterms:W3CDTF">2025-04-04T11:20:00Z</dcterms:modified>
</cp:coreProperties>
</file>