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488A5" w14:textId="6D5B8BC7" w:rsidR="00A0435A" w:rsidRPr="006C3AD2" w:rsidRDefault="00A0435A" w:rsidP="00915D15">
      <w:pPr>
        <w:rPr>
          <w:bCs/>
        </w:rPr>
      </w:pPr>
      <w:bookmarkStart w:id="0" w:name="_Ref199640118"/>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3E7074">
      <w:pPr>
        <w:pStyle w:val="Akapitzlist"/>
        <w:numPr>
          <w:ilvl w:val="0"/>
          <w:numId w:val="46"/>
        </w:numPr>
        <w:jc w:val="both"/>
      </w:pPr>
      <w:r w:rsidRPr="006C3AD2">
        <w:t>Rozporządzenia Komisji (UE) nr 651/2014 z dnia 17 czerwca 2014 roku uznającego niektóre rodzaje pomocy za zgodne z rynkiem wewnętrznym w zastosowaniu art. 107 i 108 Traktatu (Dz. Urz. UE L 187 z 26 czerwca 2014 roku z późn. zm.)</w:t>
      </w:r>
      <w:r w:rsidR="00F83574" w:rsidRPr="006C3AD2">
        <w:t>, zwanego dalej „Rozporządzeniem 651/2014”</w:t>
      </w:r>
      <w:r w:rsidRPr="006C3AD2">
        <w:t>;</w:t>
      </w:r>
    </w:p>
    <w:p w14:paraId="31B13970" w14:textId="609558B9" w:rsidR="006555D9" w:rsidRPr="00F52303" w:rsidRDefault="00437C38"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F52303">
        <w:rPr>
          <w:rFonts w:eastAsia="Arial Unicode MS" w:cstheme="minorHAnsi"/>
          <w:color w:val="000000" w:themeColor="text1"/>
          <w:u w:color="000000"/>
          <w:bdr w:val="nil"/>
        </w:rPr>
        <w:t>Rozporządzenia Parlamentu Europejskiego i Rady (UE, Euratom) 2024/2509 z dnia 23 września 2024 r. w sprawie zasad finansowych mających zastosowanie do budżetu ogólnego Unii</w:t>
      </w:r>
      <w:r w:rsidR="000D4CD1">
        <w:rPr>
          <w:rFonts w:eastAsia="Arial Unicode MS" w:cstheme="minorHAnsi"/>
          <w:color w:val="000000" w:themeColor="text1"/>
          <w:u w:color="000000"/>
          <w:bdr w:val="nil"/>
        </w:rPr>
        <w:t xml:space="preserve"> (Dz. Urz. UE L 2509 z 26.09.2424)</w:t>
      </w:r>
      <w:r w:rsidRPr="00F52303">
        <w:rPr>
          <w:rFonts w:eastAsia="Arial Unicode MS" w:cstheme="minorHAnsi"/>
          <w:color w:val="000000" w:themeColor="text1"/>
          <w:u w:color="000000"/>
          <w:bdr w:val="nil"/>
        </w:rPr>
        <w:t>, zwanego dalej „Rozporządzeniem 2024/2509</w:t>
      </w:r>
      <w:r w:rsidR="006555D9" w:rsidRPr="00F52303">
        <w:rPr>
          <w:rFonts w:eastAsia="Arial Unicode MS" w:cstheme="minorHAnsi"/>
          <w:color w:val="000000" w:themeColor="text1"/>
          <w:u w:color="000000"/>
          <w:bdr w:val="nil"/>
        </w:rPr>
        <w:t>”;</w:t>
      </w:r>
    </w:p>
    <w:p w14:paraId="7F1127EE" w14:textId="68CCE032"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w:t>
      </w:r>
      <w:r w:rsidR="003F29D2">
        <w:rPr>
          <w:rFonts w:eastAsia="Arial Unicode MS" w:cstheme="minorHAnsi"/>
          <w:color w:val="000000" w:themeColor="text1"/>
          <w:u w:color="000000"/>
          <w:bdr w:val="nil"/>
        </w:rPr>
        <w:t> </w:t>
      </w:r>
      <w:r w:rsidRPr="006C3AD2">
        <w:rPr>
          <w:rFonts w:eastAsia="Arial Unicode MS" w:cstheme="minorHAnsi"/>
          <w:color w:val="000000" w:themeColor="text1"/>
          <w:u w:color="000000"/>
          <w:bdr w:val="nil"/>
        </w:rPr>
        <w:t>w</w:t>
      </w:r>
      <w:r w:rsidR="003F29D2">
        <w:rPr>
          <w:rFonts w:eastAsia="Arial Unicode MS" w:cstheme="minorHAnsi"/>
          <w:color w:val="000000" w:themeColor="text1"/>
          <w:u w:color="000000"/>
          <w:bdr w:val="nil"/>
        </w:rPr>
        <w:t> </w:t>
      </w:r>
      <w:r w:rsidRPr="006C3AD2">
        <w:rPr>
          <w:rFonts w:eastAsia="Arial Unicode MS" w:cstheme="minorHAnsi"/>
          <w:color w:val="000000" w:themeColor="text1"/>
          <w:u w:color="000000"/>
          <w:bdr w:val="nil"/>
        </w:rPr>
        <w:t>sprawie swobodnego przepływu takich danych oraz uchylenia dyrektywy 95/46/WE (ogólne rozporządzenie o ochronie danych) (Dz. Urz. UE L 119 z 04.05.2016, str. 1, z późn.</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późn. zm.);</w:t>
      </w:r>
    </w:p>
    <w:p w14:paraId="0AAFFC02"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03A91FD"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241786">
        <w:rPr>
          <w:color w:val="000000" w:themeColor="text1"/>
        </w:rPr>
        <w:t>4</w:t>
      </w:r>
      <w:r w:rsidRPr="006C3AD2">
        <w:rPr>
          <w:color w:val="000000" w:themeColor="text1"/>
        </w:rPr>
        <w:t xml:space="preserve"> r. poz.</w:t>
      </w:r>
      <w:r w:rsidR="00241786">
        <w:rPr>
          <w:color w:val="000000" w:themeColor="text1"/>
        </w:rPr>
        <w:t xml:space="preserve"> 1530</w:t>
      </w:r>
      <w:r w:rsidRPr="006C3AD2">
        <w:rPr>
          <w:color w:val="000000" w:themeColor="text1"/>
        </w:rPr>
        <w:t xml:space="preserve"> </w:t>
      </w:r>
      <w:r w:rsidR="00D17962">
        <w:rPr>
          <w:color w:val="000000" w:themeColor="text1"/>
        </w:rPr>
        <w:br/>
      </w:r>
      <w:r w:rsidRPr="006C3AD2">
        <w:rPr>
          <w:color w:val="000000" w:themeColor="text1"/>
        </w:rPr>
        <w:t>z późn. zm.), zwanej dalej „</w:t>
      </w:r>
      <w:proofErr w:type="spellStart"/>
      <w:r w:rsidRPr="006C3AD2">
        <w:rPr>
          <w:color w:val="000000" w:themeColor="text1"/>
        </w:rPr>
        <w:t>ufp</w:t>
      </w:r>
      <w:proofErr w:type="spellEnd"/>
      <w:r w:rsidRPr="006C3AD2">
        <w:rPr>
          <w:color w:val="000000" w:themeColor="text1"/>
        </w:rPr>
        <w:t xml:space="preserve">”;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późn.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18A488F0" w14:textId="77777777" w:rsidR="006555D9" w:rsidRPr="006C3AD2" w:rsidRDefault="006555D9" w:rsidP="006555D9">
      <w:pPr>
        <w:pStyle w:val="Akapitzlist"/>
        <w:ind w:left="360"/>
        <w:jc w:val="both"/>
        <w:rPr>
          <w:color w:val="000000" w:themeColor="text1"/>
        </w:rPr>
      </w:pPr>
    </w:p>
    <w:p w14:paraId="724120A7" w14:textId="77777777" w:rsidR="00CC529A" w:rsidRPr="006C3AD2" w:rsidRDefault="00CC529A" w:rsidP="00030637">
      <w:pPr>
        <w:rPr>
          <w:b/>
        </w:rPr>
      </w:pPr>
    </w:p>
    <w:p w14:paraId="091B7446" w14:textId="038CD75F" w:rsidR="00EF33BF" w:rsidRDefault="00EF33BF">
      <w:pPr>
        <w:rPr>
          <w:b/>
        </w:rPr>
      </w:pPr>
      <w:r>
        <w:rPr>
          <w:b/>
        </w:rPr>
        <w:br w:type="page"/>
      </w:r>
    </w:p>
    <w:p w14:paraId="65355722" w14:textId="2CC5C477" w:rsidR="00DB5DE4" w:rsidRPr="006C3AD2" w:rsidRDefault="005909A9" w:rsidP="007616E5">
      <w:pPr>
        <w:widowControl w:val="0"/>
        <w:spacing w:before="240"/>
        <w:jc w:val="both"/>
        <w:rPr>
          <w:b/>
        </w:rPr>
      </w:pPr>
      <w:r w:rsidRPr="006C3AD2">
        <w:rPr>
          <w:b/>
        </w:rPr>
        <w:lastRenderedPageBreak/>
        <w:t>S</w:t>
      </w:r>
      <w:r w:rsidR="00E1319A" w:rsidRPr="006C3AD2">
        <w:rPr>
          <w:b/>
        </w:rPr>
        <w:t>trony Umowy zgodnie postanawiają, co następuje:</w:t>
      </w:r>
    </w:p>
    <w:p w14:paraId="2DB599E1" w14:textId="77777777" w:rsidR="00831B2D" w:rsidRPr="006C3AD2" w:rsidRDefault="008D54E3" w:rsidP="00E550E9">
      <w:pPr>
        <w:pStyle w:val="UoDNag1"/>
      </w:pPr>
      <w:r w:rsidRPr="006C3AD2">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21666868"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w:t>
      </w:r>
      <w:r w:rsidR="003F29D2">
        <w:rPr>
          <w:iCs/>
          <w:color w:val="000000" w:themeColor="text1"/>
          <w:lang w:val="pl-PL"/>
        </w:rPr>
        <w:t>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53167A08"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EF33BF" w:rsidRPr="0025571D">
        <w:rPr>
          <w:rFonts w:eastAsia="Arial Unicode MS" w:cstheme="minorHAnsi"/>
          <w:color w:val="000000" w:themeColor="text1"/>
          <w:u w:color="000000"/>
          <w:bdr w:val="nil"/>
        </w:rPr>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lastRenderedPageBreak/>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17201796"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w:t>
      </w:r>
      <w:r w:rsidR="003F29D2">
        <w:t> </w:t>
      </w:r>
      <w:r w:rsidRPr="006C3AD2">
        <w:t>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lastRenderedPageBreak/>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w:t>
      </w:r>
      <w:r w:rsidRPr="006C3AD2">
        <w:lastRenderedPageBreak/>
        <w:t xml:space="preserve">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6C3AD2">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proofErr w:type="spellStart"/>
      <w:r w:rsidRPr="006C3AD2">
        <w:rPr>
          <w:iCs/>
        </w:rPr>
        <w:t>ufp</w:t>
      </w:r>
      <w:proofErr w:type="spellEnd"/>
      <w:r w:rsidRPr="006C3AD2">
        <w:rPr>
          <w:iCs/>
        </w:rPr>
        <w:t>,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7905BF27"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lastRenderedPageBreak/>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Beneficjent zobowiązuje się do</w:t>
      </w:r>
      <w:r w:rsidR="003F29D2">
        <w:t> </w:t>
      </w:r>
      <w:r w:rsidRPr="006C3AD2">
        <w:t xml:space="preserve">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33165548"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w:t>
      </w:r>
      <w:r w:rsidR="003F29D2">
        <w:t> </w:t>
      </w:r>
      <w:r w:rsidR="00DC237F" w:rsidRPr="006C3AD2">
        <w:t>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w ramach pomocy de minimis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r w:rsidRPr="006C3AD2">
        <w:t>minimis</w:t>
      </w:r>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lastRenderedPageBreak/>
        <w:t xml:space="preserve">Beneficjent oświadcza, że w przypadku Projektu nie następuje podwójne finansowanie określone szczegółowo w wytycznych </w:t>
      </w:r>
      <w:r w:rsidR="006C2597" w:rsidRPr="006C3AD2">
        <w:t>dotyczących kwalifikowalności wydatków</w:t>
      </w:r>
      <w:r w:rsidRPr="006C3AD2">
        <w:t>. 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w:t>
      </w:r>
      <w:r w:rsidRPr="006C3AD2">
        <w:rPr>
          <w:iCs/>
        </w:rPr>
        <w:lastRenderedPageBreak/>
        <w:t>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D51E3D6"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 xml:space="preserve">nie ma prawnej możliwości jego odzyskania. Beneficjent dokumentując kwalifikowalność podatku od towaru i usług (VAT) ma obowiązek, pod rygorem odmowy uznania wydatku za kwalifikowalny 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w:t>
      </w:r>
      <w:r w:rsidR="00913270" w:rsidRPr="006C3AD2">
        <w:rPr>
          <w:iCs/>
        </w:rPr>
        <w:br/>
      </w:r>
      <w:r w:rsidR="00667D99" w:rsidRPr="006C3AD2">
        <w:rPr>
          <w:iCs/>
        </w:rPr>
        <w:t xml:space="preserve">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t>
      </w:r>
      <w:r w:rsidR="00E3449C" w:rsidRPr="006C3AD2">
        <w:rPr>
          <w:iCs/>
        </w:rPr>
        <w:br/>
      </w:r>
      <w:r w:rsidRPr="006C3AD2">
        <w:rPr>
          <w:iCs/>
        </w:rPr>
        <w:t xml:space="preserve">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lastRenderedPageBreak/>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4DA173B8"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projekt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7DCF2831"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EF33BF" w:rsidRPr="0025571D">
        <w:rPr>
          <w:rFonts w:eastAsia="Arial Unicode MS" w:cstheme="minorHAnsi"/>
          <w:color w:val="000000" w:themeColor="text1"/>
          <w:u w:color="000000"/>
          <w:bdr w:val="nil"/>
        </w:rPr>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w:t>
      </w:r>
      <w:r w:rsidR="003F29D2">
        <w:t> </w:t>
      </w:r>
      <w:r w:rsidRPr="006C3AD2">
        <w:t>związku z jego realizacją.</w:t>
      </w:r>
    </w:p>
    <w:p w14:paraId="50905528" w14:textId="290B3093"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EF33BF" w:rsidRPr="0025571D">
        <w:rPr>
          <w:rFonts w:eastAsia="Arial Unicode MS" w:cstheme="minorHAnsi"/>
          <w:color w:val="000000" w:themeColor="text1"/>
          <w:u w:color="000000"/>
          <w:bdr w:val="ni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 xml:space="preserve">w zakresie polityk horyzontalnych (ochrony środowiska, równości szans i niedyskryminacji, zasad równościowych w ramach funduszy unijnych 2021-2027, w tym standardów dostępności dla polityki spójności, zrównoważonego rozwoju, społeczeństwa </w:t>
      </w:r>
      <w:r w:rsidRPr="006C3AD2">
        <w:lastRenderedPageBreak/>
        <w:t>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77777777"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lastRenderedPageBreak/>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t>Podmiotem upoważnionym do ponoszenia wydatków jest  ……………………………</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lastRenderedPageBreak/>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 (dla płatności dofinansowania w formie zaliczki) prowadzony w ........…...........…………,</w:t>
      </w:r>
    </w:p>
    <w:p w14:paraId="7690145D" w14:textId="77777777" w:rsidR="00637391" w:rsidRPr="006C3AD2" w:rsidRDefault="00637391" w:rsidP="00637391">
      <w:pPr>
        <w:pStyle w:val="Akapitzlist"/>
        <w:ind w:left="709"/>
        <w:jc w:val="both"/>
      </w:pPr>
      <w:r w:rsidRPr="006C3AD2">
        <w:t xml:space="preserve">nr rachunku bankowego: ………..…………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t>nr rachunku powierniczego: ………..…………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lastRenderedPageBreak/>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lastRenderedPageBreak/>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684116"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lastRenderedPageBreak/>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238EB052"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projektu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lastRenderedPageBreak/>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lastRenderedPageBreak/>
        <w:t xml:space="preserve">c) zadeklarowane terminy i kwoty winny zapewnić zachowanie płynności finansowej dla Projektu; </w:t>
      </w:r>
    </w:p>
    <w:p w14:paraId="5739B6F0" w14:textId="05BDE2FA" w:rsidR="0008380B" w:rsidRPr="006C3AD2" w:rsidRDefault="0008380B" w:rsidP="00B86106">
      <w:pPr>
        <w:pStyle w:val="Akapitzlist"/>
        <w:ind w:left="709" w:hanging="369"/>
        <w:jc w:val="both"/>
      </w:pPr>
      <w:r w:rsidRPr="006C3AD2">
        <w:t>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w:t>
      </w:r>
      <w:r w:rsidR="003F29D2">
        <w:t> </w:t>
      </w:r>
      <w:r w:rsidRPr="006C3AD2">
        <w:t xml:space="preserve">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3F9A7C7A"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w:t>
      </w:r>
      <w:r w:rsidR="003F29D2">
        <w:rPr>
          <w:lang w:val="pl-PL"/>
        </w:rPr>
        <w:t> </w:t>
      </w:r>
      <w:r w:rsidRPr="006C3AD2">
        <w:rPr>
          <w:lang w:val="pl-PL"/>
        </w:rPr>
        <w:t>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lastRenderedPageBreak/>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t>
      </w:r>
      <w:r w:rsidRPr="006C3AD2">
        <w:lastRenderedPageBreak/>
        <w:t>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184DF529"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Beneficjent na podstawie ustawy Prawo zamówień publicznych jest zwolniony ze</w:t>
      </w:r>
      <w:r w:rsidR="003F29D2">
        <w:rPr>
          <w:rFonts w:cs="Arial"/>
        </w:rPr>
        <w:t> </w:t>
      </w:r>
      <w:r w:rsidRPr="006C3AD2">
        <w:rPr>
          <w:rFonts w:cs="Arial"/>
        </w:rPr>
        <w:t xml:space="preserve">stosowania procedur/trybów w niej określonych, przy wyłanianiu wykonawcy dla usług, dostaw lub robót budowlanych w ramach realizowanego Projektu jest zobowiązany </w:t>
      </w:r>
      <w:r w:rsidRPr="006C3AD2">
        <w:rPr>
          <w:rFonts w:cs="Arial"/>
        </w:rPr>
        <w:lastRenderedPageBreak/>
        <w:t xml:space="preserve">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2E3BDF1A"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w:t>
      </w:r>
      <w:r w:rsidR="003F29D2">
        <w:rPr>
          <w:rFonts w:cs="Arial"/>
        </w:rPr>
        <w:t> </w:t>
      </w:r>
      <w:r w:rsidRPr="006C3AD2">
        <w:rPr>
          <w:rFonts w:cs="Arial"/>
        </w:rPr>
        <w:t>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lastRenderedPageBreak/>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lastRenderedPageBreak/>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5B5ED1A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lastRenderedPageBreak/>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minimis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4E463208"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w:t>
      </w:r>
      <w:r w:rsidR="003F29D2">
        <w:rPr>
          <w:color w:val="000000"/>
        </w:rPr>
        <w:t> </w:t>
      </w:r>
      <w:r w:rsidRPr="006C3AD2">
        <w:rPr>
          <w:color w:val="000000"/>
        </w:rPr>
        <w:t>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Instytucja Zarządzająca, po rozpatrzeniu zastrzeżeń, sporządza w terminie nie dłuższym niż 10 dni ostateczną informację pokontrolną, zawierającą skorygowane ustalenia kontroli lub pisemne stanowisko wobec zgłoszonych zastrzeżeń wraz z uzasadnieniem odmowy </w:t>
      </w:r>
      <w:r w:rsidRPr="006C3AD2">
        <w:rPr>
          <w:color w:val="000000"/>
        </w:rPr>
        <w:lastRenderedPageBreak/>
        <w:t>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F16281E"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w:t>
      </w:r>
      <w:r w:rsidR="003F29D2">
        <w:rPr>
          <w:lang w:val="pl-PL"/>
        </w:rPr>
        <w:t> </w:t>
      </w:r>
      <w:r w:rsidR="00217455" w:rsidRPr="006C3AD2">
        <w:rPr>
          <w:lang w:val="pl-PL"/>
        </w:rPr>
        <w:t xml:space="preserve">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w:t>
      </w:r>
      <w:r w:rsidR="003F29D2">
        <w:rPr>
          <w:lang w:val="pl-PL"/>
        </w:rPr>
        <w:t> </w:t>
      </w:r>
      <w:r w:rsidRPr="006C3AD2">
        <w:rPr>
          <w:lang w:val="pl-PL"/>
        </w:rPr>
        <w:t>płatność końcową lub w przypadku braku płatności od daty jego zatwierdzenia</w:t>
      </w:r>
      <w:r w:rsidR="00245B4C" w:rsidRPr="006C3AD2">
        <w:rPr>
          <w:lang w:val="pl-PL"/>
        </w:rPr>
        <w:t>, z</w:t>
      </w:r>
      <w:r w:rsidR="003F29D2">
        <w:rPr>
          <w:lang w:val="pl-PL"/>
        </w:rPr>
        <w:t> </w:t>
      </w:r>
      <w:r w:rsidR="00245B4C" w:rsidRPr="006C3AD2">
        <w:rPr>
          <w:lang w:val="pl-PL"/>
        </w:rPr>
        <w:t xml:space="preserve">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przechowuje dokumenty dotyczące udzielonej pomocy publicznej lub pomocy de minimis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w:t>
      </w:r>
      <w:r w:rsidRPr="006C3AD2">
        <w:lastRenderedPageBreak/>
        <w:t xml:space="preserve">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741F4E9B"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wnioski o</w:t>
      </w:r>
      <w:r w:rsidR="003F29D2">
        <w:t> </w:t>
      </w:r>
      <w:r w:rsidRPr="006C3AD2">
        <w:t xml:space="preserve">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501605AF"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w:t>
      </w:r>
      <w:r w:rsidR="003F29D2">
        <w:rPr>
          <w:bCs/>
        </w:rPr>
        <w:t> </w:t>
      </w:r>
      <w:r w:rsidRPr="006C3AD2">
        <w:rPr>
          <w:bCs/>
        </w:rPr>
        <w:t>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22131414"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w:t>
      </w:r>
      <w:r w:rsidR="003F29D2">
        <w:rPr>
          <w:bCs/>
        </w:rPr>
        <w:t> </w:t>
      </w:r>
      <w:r w:rsidRPr="006C3AD2">
        <w:rPr>
          <w:bCs/>
        </w:rPr>
        <w:t>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lastRenderedPageBreak/>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0C0F6EC3"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w:t>
      </w:r>
      <w:r w:rsidR="003F29D2">
        <w:t> </w:t>
      </w:r>
      <w:r w:rsidR="009830A0" w:rsidRPr="006C3AD2">
        <w:t>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lastRenderedPageBreak/>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85E00FE" w:rsidR="00BE64DA" w:rsidRPr="006C3AD2" w:rsidRDefault="00BE64DA" w:rsidP="003E7074">
      <w:pPr>
        <w:numPr>
          <w:ilvl w:val="0"/>
          <w:numId w:val="56"/>
        </w:numPr>
        <w:ind w:left="851"/>
        <w:jc w:val="both"/>
        <w:rPr>
          <w:bCs/>
          <w:lang w:bidi="pl-PL"/>
        </w:rPr>
      </w:pPr>
      <w:r w:rsidRPr="006C3AD2">
        <w:rPr>
          <w:bCs/>
          <w:lang w:bidi="pl-PL"/>
        </w:rPr>
        <w:t>innych planowanych wydarzeniach i istotnych okolicznościach związanych z</w:t>
      </w:r>
      <w:r w:rsidR="003F29D2">
        <w:rPr>
          <w:bCs/>
          <w:lang w:bidi="pl-PL"/>
        </w:rPr>
        <w:t> </w:t>
      </w:r>
      <w:r w:rsidRPr="006C3AD2">
        <w:rPr>
          <w:bCs/>
          <w:lang w:bidi="pl-PL"/>
        </w:rPr>
        <w:t xml:space="preserve">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lastRenderedPageBreak/>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0DB0AA8C"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E17317">
        <w:rPr>
          <w:bCs/>
          <w:color w:val="000000" w:themeColor="text1"/>
        </w:rPr>
        <w:t>,3,4,5</w:t>
      </w:r>
      <w:r w:rsidRPr="006C3AD2">
        <w:rPr>
          <w:bCs/>
          <w:color w:val="000000" w:themeColor="text1"/>
          <w:vertAlign w:val="superscript"/>
        </w:rPr>
        <w:footnoteReference w:id="60"/>
      </w:r>
      <w:r w:rsidRPr="006C3AD2">
        <w:rPr>
          <w:bCs/>
          <w:color w:val="000000" w:themeColor="text1"/>
        </w:rPr>
        <w:t>,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w:t>
      </w:r>
      <w:r w:rsidR="003F29D2">
        <w:rPr>
          <w:bCs/>
          <w:color w:val="000000" w:themeColor="text1"/>
        </w:rPr>
        <w:t> </w:t>
      </w:r>
      <w:r w:rsidRPr="006C3AD2">
        <w:rPr>
          <w:bCs/>
          <w:color w:val="000000" w:themeColor="text1"/>
        </w:rPr>
        <w:t xml:space="preserve">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7808746E" w:rsidR="00BE64DA" w:rsidRPr="006C3AD2" w:rsidRDefault="00BE64DA" w:rsidP="003E7074">
      <w:pPr>
        <w:numPr>
          <w:ilvl w:val="0"/>
          <w:numId w:val="55"/>
        </w:numPr>
        <w:ind w:left="284" w:hanging="284"/>
        <w:jc w:val="both"/>
        <w:rPr>
          <w:bCs/>
        </w:rPr>
      </w:pPr>
      <w:r w:rsidRPr="006C3AD2">
        <w:rPr>
          <w:bCs/>
        </w:rPr>
        <w:t>W przypadku stworzenia przez osobę trzecią utworów, związanych z komunikacją i</w:t>
      </w:r>
      <w:r w:rsidR="003F29D2">
        <w:rPr>
          <w:bCs/>
        </w:rPr>
        <w:t> </w:t>
      </w:r>
      <w:r w:rsidRPr="006C3AD2">
        <w:rPr>
          <w:bCs/>
        </w:rPr>
        <w:t xml:space="preserve">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5CC60505" w:rsidR="00BE64DA" w:rsidRPr="006C3AD2" w:rsidRDefault="00BE64DA" w:rsidP="003E7074">
      <w:pPr>
        <w:numPr>
          <w:ilvl w:val="0"/>
          <w:numId w:val="55"/>
        </w:numPr>
        <w:tabs>
          <w:tab w:val="left" w:pos="426"/>
        </w:tabs>
        <w:ind w:left="284" w:hanging="284"/>
        <w:jc w:val="both"/>
        <w:rPr>
          <w:bCs/>
        </w:rPr>
      </w:pPr>
      <w:r w:rsidRPr="006C3AD2">
        <w:rPr>
          <w:bCs/>
        </w:rPr>
        <w:t>Każdorazowo na wniosek IK UP, IZ i unijnych instytucji lub organów i jednostek organizacyjnych Beneficjent zobowiązuje się do udostępnienia tym podmiotom nieodpłatnej, niewyłącznej i nieodwołalnej licencji do korzystania z utworów związanych z</w:t>
      </w:r>
      <w:r w:rsidR="003F29D2">
        <w:rPr>
          <w:bCs/>
        </w:rPr>
        <w:t> </w:t>
      </w:r>
      <w:r w:rsidRPr="006C3AD2">
        <w:rPr>
          <w:bCs/>
        </w:rPr>
        <w:t xml:space="preserve">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3CC0099C"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w:t>
      </w:r>
      <w:r w:rsidR="003F29D2">
        <w:rPr>
          <w:bCs/>
        </w:rPr>
        <w:t> </w:t>
      </w:r>
      <w:r w:rsidRPr="006C3AD2">
        <w:rPr>
          <w:bCs/>
        </w:rPr>
        <w:t>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lastRenderedPageBreak/>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099F0743"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w:t>
      </w:r>
      <w:r w:rsidR="003F29D2">
        <w:rPr>
          <w:bCs/>
          <w:color w:val="000000" w:themeColor="text1"/>
        </w:rPr>
        <w:t> </w:t>
      </w:r>
      <w:r w:rsidRPr="006C3AD2">
        <w:rPr>
          <w:bCs/>
          <w:color w:val="000000" w:themeColor="text1"/>
        </w:rPr>
        <w:t>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048C68AF"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w:t>
      </w:r>
      <w:r w:rsidR="003F29D2">
        <w:rPr>
          <w:bCs/>
          <w:color w:val="000000" w:themeColor="text1"/>
        </w:rPr>
        <w:t> </w:t>
      </w:r>
      <w:r w:rsidRPr="006C3AD2">
        <w:rPr>
          <w:bCs/>
          <w:color w:val="000000" w:themeColor="text1"/>
        </w:rPr>
        <w:t xml:space="preserve">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124F866F"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w:t>
      </w:r>
      <w:r w:rsidR="003F29D2">
        <w:rPr>
          <w:bCs/>
          <w:color w:val="000000" w:themeColor="text1"/>
        </w:rPr>
        <w:t> </w:t>
      </w:r>
      <w:r w:rsidRPr="006C3AD2">
        <w:rPr>
          <w:bCs/>
          <w:color w:val="000000" w:themeColor="text1"/>
        </w:rPr>
        <w:t xml:space="preserve">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w:t>
      </w:r>
      <w:r w:rsidRPr="006C3AD2">
        <w:rPr>
          <w:bCs/>
          <w:color w:val="000000" w:themeColor="text1"/>
        </w:rPr>
        <w:lastRenderedPageBreak/>
        <w:t>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41D9486B"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1C04B5" w:rsidRPr="006C3AD2">
        <w:rPr>
          <w:rFonts w:eastAsia="Arial" w:cstheme="minorHAnsi"/>
          <w:color w:val="000000" w:themeColor="text1"/>
        </w:rPr>
        <w:t>P</w:t>
      </w:r>
      <w:r w:rsidRPr="006C3AD2">
        <w:rPr>
          <w:rFonts w:eastAsia="Arial" w:cstheme="minorHAnsi"/>
          <w:color w:val="000000" w:themeColor="text1"/>
        </w:rPr>
        <w:t>rojektu wraz z załącznikami; </w:t>
      </w:r>
    </w:p>
    <w:p w14:paraId="6253B7CF" w14:textId="139D44BE"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1C04B5" w:rsidRPr="006C3AD2">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1C04B5" w:rsidRPr="006C3AD2">
        <w:rPr>
          <w:rFonts w:eastAsia="Arial" w:cstheme="minorHAnsi"/>
          <w:color w:val="000000" w:themeColor="text1"/>
        </w:rPr>
        <w:t>P</w:t>
      </w:r>
      <w:r w:rsidRPr="006C3AD2">
        <w:rPr>
          <w:rFonts w:eastAsia="Arial" w:cstheme="minorHAnsi"/>
          <w:color w:val="000000" w:themeColor="text1"/>
        </w:rPr>
        <w:t>rojektu; </w:t>
      </w:r>
    </w:p>
    <w:p w14:paraId="40BF7E61" w14:textId="625ABA10"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złożenia innych dokumentów związanych z realizacją projektu,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EF6B3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w:t>
      </w:r>
      <w:r w:rsidRPr="006C3AD2">
        <w:rPr>
          <w:rFonts w:eastAsia="Arial" w:cstheme="minorHAnsi"/>
          <w:color w:val="000000" w:themeColor="text1"/>
        </w:rPr>
        <w:lastRenderedPageBreak/>
        <w:t xml:space="preserve">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w:t>
      </w:r>
      <w:r w:rsidR="003F29D2">
        <w:rPr>
          <w:rFonts w:eastAsia="Arial" w:cstheme="minorHAnsi"/>
          <w:color w:val="000000" w:themeColor="text1"/>
        </w:rPr>
        <w:t> </w:t>
      </w:r>
      <w:r w:rsidRPr="006C3AD2">
        <w:rPr>
          <w:rFonts w:eastAsia="Arial" w:cstheme="minorHAnsi"/>
          <w:color w:val="000000" w:themeColor="text1"/>
        </w:rPr>
        <w:t>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507C1D62"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2 ust. 4 Umowy na zasadach określonych w odrębnej uchwale Zarządu Województwa Świętokrzyskiego dotyczącej określenia zasad zwiększania dofinansowania projektów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4D5506CA"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w:t>
      </w:r>
      <w:r w:rsidR="003F29D2">
        <w:t> </w:t>
      </w:r>
      <w:r w:rsidR="00924F73" w:rsidRPr="006C3AD2">
        <w:t>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78F76996"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Pr="006C3AD2">
        <w:t>, które wymagają formy aneksu.</w:t>
      </w:r>
    </w:p>
    <w:p w14:paraId="1FC9314F" w14:textId="5658A316"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 xml:space="preserve">kilku aneksów, za obopólną zgodą Stron może zostać zawarty jeden aneks uwzględniający te zmiany. W takim przypadku, do czasu zawarcia aneksu Beneficjent jest zobowiązany </w:t>
      </w:r>
      <w:r w:rsidRPr="006C3AD2">
        <w:lastRenderedPageBreak/>
        <w:t>do</w:t>
      </w:r>
      <w:r w:rsidR="003F29D2">
        <w:t> </w:t>
      </w:r>
      <w:r w:rsidRPr="006C3AD2">
        <w:t>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309F1039"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w:t>
      </w:r>
      <w:r w:rsidR="003F29D2">
        <w:rPr>
          <w:lang w:val="pl-PL"/>
        </w:rPr>
        <w:t> </w:t>
      </w:r>
      <w:r w:rsidRPr="006C3AD2">
        <w:rPr>
          <w:lang w:val="pl-PL"/>
        </w:rPr>
        <w:t>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26C99AB1" w:rsidR="002739E1" w:rsidRPr="006C3AD2" w:rsidRDefault="008B563D" w:rsidP="003E7074">
      <w:pPr>
        <w:pStyle w:val="Tekstpodstawowy"/>
        <w:numPr>
          <w:ilvl w:val="0"/>
          <w:numId w:val="65"/>
        </w:numPr>
        <w:ind w:left="426" w:hanging="426"/>
        <w:rPr>
          <w:lang w:val="pl-PL"/>
        </w:rPr>
      </w:pPr>
      <w:r w:rsidRPr="006C3AD2">
        <w:rPr>
          <w:lang w:val="pl-PL"/>
        </w:rPr>
        <w:t>Instytucja Zarządzająca i Beneficjent są zobowiązani do niezwłocznego pisemnego zawiadomienia się wzajemnie o zajściu przypadku siły wyższej wraz z uzasadnieniem. O</w:t>
      </w:r>
      <w:r w:rsidR="003F29D2">
        <w:rPr>
          <w:lang w:val="pl-PL"/>
        </w:rPr>
        <w:t> </w:t>
      </w:r>
      <w:r w:rsidRPr="006C3AD2">
        <w:rPr>
          <w:lang w:val="pl-PL"/>
        </w:rPr>
        <w:t xml:space="preserve">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lastRenderedPageBreak/>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480B5FB9" w:rsidR="003B7930" w:rsidRPr="006C3AD2" w:rsidRDefault="006671A2" w:rsidP="002739E1">
      <w:pPr>
        <w:pStyle w:val="Nagwek1"/>
      </w:pPr>
      <w:r w:rsidRPr="006C3AD2">
        <w:t>§ 2</w:t>
      </w:r>
      <w:r w:rsidR="0039186E" w:rsidRPr="006C3AD2">
        <w:rPr>
          <w:lang w:val="pl-PL"/>
        </w:rPr>
        <w:t>7</w:t>
      </w:r>
      <w:r w:rsidR="00FE40FF" w:rsidRPr="006C3AD2">
        <w:t>.</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64A20299" w14:textId="01A7803D" w:rsidR="00D022EE" w:rsidRPr="00364BAF" w:rsidRDefault="00D022EE" w:rsidP="00D022EE">
      <w:pPr>
        <w:numPr>
          <w:ilvl w:val="3"/>
          <w:numId w:val="23"/>
        </w:numPr>
        <w:tabs>
          <w:tab w:val="num" w:pos="720"/>
        </w:tabs>
        <w:ind w:left="714" w:hanging="357"/>
        <w:jc w:val="both"/>
        <w:rPr>
          <w:bCs/>
        </w:rPr>
      </w:pPr>
      <w:r w:rsidRPr="00364BAF">
        <w:t xml:space="preserve">właściwe akty prawa krajowego oraz prawa unijnego, w szczególności Rozporządzenie Parlamentu Europejskiego i Rady (UE) nr 2021/1060 z dnia 24 czerwca 2021 r. ustanawiającego wspólne przepisy dotyczące Europejskiego Funduszu Rozwoju </w:t>
      </w:r>
      <w:r w:rsidRPr="00364BAF">
        <w:lastRenderedPageBreak/>
        <w:t>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(t.j. Dz. U. z 202</w:t>
      </w:r>
      <w:r>
        <w:t>4</w:t>
      </w:r>
      <w:r w:rsidRPr="00364BAF">
        <w:t xml:space="preserve"> r., poz. 1</w:t>
      </w:r>
      <w:r>
        <w:t>061</w:t>
      </w:r>
      <w:r w:rsidRPr="00364BAF">
        <w:t xml:space="preserve"> z późn. zm.), ustawa z dnia 27 sierpnia 2009 r. o finansach publicznych (t.j. Dz. U. z 202</w:t>
      </w:r>
      <w:r>
        <w:t>4</w:t>
      </w:r>
      <w:r w:rsidRPr="00364BAF">
        <w:t xml:space="preserve"> r., poz. </w:t>
      </w:r>
      <w:r>
        <w:t>1530 z późn. zm.</w:t>
      </w:r>
      <w:r w:rsidRPr="00364BAF">
        <w:t>), ustawa z</w:t>
      </w:r>
      <w:r w:rsidR="003F29D2">
        <w:t> </w:t>
      </w:r>
      <w:r w:rsidRPr="00364BAF">
        <w:t xml:space="preserve">dnia 29 września 1994 r. o rachunkowości (t.j. Dz. U. z 2023 r. poz. 120 z późn. zm.), ustawa z dnia 11 września 2019 r. Prawo zamówień publicznych </w:t>
      </w:r>
      <w:r w:rsidRPr="00364BAF">
        <w:rPr>
          <w:iCs/>
        </w:rPr>
        <w:t>(Dz. U. z 202</w:t>
      </w:r>
      <w:r>
        <w:rPr>
          <w:iCs/>
        </w:rPr>
        <w:t>4</w:t>
      </w:r>
      <w:r w:rsidRPr="00364BAF">
        <w:rPr>
          <w:iCs/>
        </w:rPr>
        <w:t xml:space="preserve"> r., poz. </w:t>
      </w:r>
      <w:r>
        <w:rPr>
          <w:iCs/>
        </w:rPr>
        <w:t>1320</w:t>
      </w:r>
      <w:r w:rsidRPr="00364BAF">
        <w:rPr>
          <w:iCs/>
        </w:rPr>
        <w:t xml:space="preserve">), ustawa z dnia 30 kwietnia 2004 r. o postępowaniu w sprawach dotyczących pomocy publicznej (t.j. Dz. U. z 2023 r., poz. 702), ustawa z dnia 27 kwietnia 2001 r. Prawo Ochrony Środowiska (t.j. Dz. U. z 2024 r., poz. 54 z późn. zm.), ustawa z dnia 11 marca 2004 r. o podatku od towarów i usług (t.j. </w:t>
      </w:r>
      <w:r w:rsidRPr="00364BAF">
        <w:t>Dz. U. z 2024 r., poz. 361 z późn. zm.</w:t>
      </w:r>
      <w:r w:rsidRPr="00364BAF">
        <w:rPr>
          <w:iCs/>
        </w:rPr>
        <w:t xml:space="preserve">) oraz rozporządzenia wykonawcze lub wytyczne do nich; </w:t>
      </w:r>
    </w:p>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404B81C"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w:t>
            </w:r>
            <w:r w:rsidR="003F29D2">
              <w:rPr>
                <w:sz w:val="24"/>
              </w:rPr>
              <w:t> </w:t>
            </w:r>
            <w:r w:rsidRPr="006C3AD2">
              <w:rPr>
                <w:sz w:val="24"/>
              </w:rPr>
              <w:t>późniejszymi zmianami wprowadzanymi do wniosku w module Projekty w</w:t>
            </w:r>
            <w:r w:rsidR="003F29D2">
              <w:rPr>
                <w:sz w:val="24"/>
              </w:rPr>
              <w:t> </w:t>
            </w:r>
            <w:r w:rsidRPr="006C3AD2">
              <w:rPr>
                <w:sz w:val="24"/>
              </w:rPr>
              <w:t>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000F613F"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w:t>
            </w:r>
            <w:r w:rsidR="003F29D2">
              <w:rPr>
                <w:sz w:val="24"/>
              </w:rPr>
              <w:t> </w:t>
            </w:r>
            <w:r w:rsidRPr="006C3AD2">
              <w:rPr>
                <w:sz w:val="24"/>
              </w:rPr>
              <w:t>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7EF1F831"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w:t>
            </w:r>
            <w:r w:rsidR="003F29D2">
              <w:rPr>
                <w:sz w:val="24"/>
              </w:rPr>
              <w:t> </w:t>
            </w:r>
            <w:r w:rsidRPr="006C3AD2">
              <w:rPr>
                <w:sz w:val="24"/>
              </w:rPr>
              <w:t>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4ACC1" w14:textId="77777777" w:rsidR="0031493D" w:rsidRDefault="0031493D" w:rsidP="00030637">
      <w:r>
        <w:separator/>
      </w:r>
    </w:p>
  </w:endnote>
  <w:endnote w:type="continuationSeparator" w:id="0">
    <w:p w14:paraId="3026004B" w14:textId="77777777" w:rsidR="0031493D" w:rsidRDefault="0031493D"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F5B4C" w14:textId="77777777" w:rsidR="0031493D" w:rsidRDefault="0031493D" w:rsidP="00030637">
      <w:r>
        <w:separator/>
      </w:r>
    </w:p>
  </w:footnote>
  <w:footnote w:type="continuationSeparator" w:id="0">
    <w:p w14:paraId="77AF4A39" w14:textId="77777777" w:rsidR="0031493D" w:rsidRDefault="0031493D"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1FE5D827"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w:t>
      </w:r>
      <w:r w:rsidR="00AF6609">
        <w:rPr>
          <w:sz w:val="18"/>
          <w:szCs w:val="18"/>
        </w:rPr>
        <w:t xml:space="preserve"> słowa ,,oraz w okresie trwałości projektu’’</w:t>
      </w:r>
      <w:r w:rsidRPr="00BE64DA">
        <w:rPr>
          <w:sz w:val="18"/>
          <w:szCs w:val="18"/>
        </w:rPr>
        <w:t xml:space="preserve"> jeżeli Beneficjent nie jest zobowiązany do zachowania trwałości </w:t>
      </w:r>
      <w:r w:rsidR="001C04B5">
        <w:rPr>
          <w:sz w:val="18"/>
          <w:szCs w:val="18"/>
        </w:rPr>
        <w:t>P</w:t>
      </w:r>
      <w:r w:rsidRPr="00BE64DA">
        <w:rPr>
          <w:sz w:val="18"/>
          <w:szCs w:val="18"/>
        </w:rPr>
        <w:t>rojektu. W przypadku</w:t>
      </w:r>
      <w:r w:rsidR="00AF6609">
        <w:rPr>
          <w:sz w:val="18"/>
          <w:szCs w:val="18"/>
        </w:rPr>
        <w:t xml:space="preserve">, </w:t>
      </w:r>
      <w:r w:rsidRPr="00BE64DA">
        <w:rPr>
          <w:sz w:val="18"/>
          <w:szCs w:val="18"/>
        </w:rPr>
        <w:t xml:space="preserve">gdy Beneficjent jest zobowiązany do zachowania trwałości </w:t>
      </w:r>
      <w:r w:rsidR="001C04B5">
        <w:rPr>
          <w:sz w:val="18"/>
          <w:szCs w:val="18"/>
        </w:rPr>
        <w:t>P</w:t>
      </w:r>
      <w:r w:rsidRPr="00BE64DA">
        <w:rPr>
          <w:sz w:val="18"/>
          <w:szCs w:val="18"/>
        </w:rPr>
        <w:t>rojektu, obowiązki informacyjne i</w:t>
      </w:r>
      <w:r w:rsidR="003F29D2">
        <w:rPr>
          <w:sz w:val="18"/>
          <w:szCs w:val="18"/>
        </w:rPr>
        <w:t> </w:t>
      </w:r>
      <w:r w:rsidRPr="00BE64DA">
        <w:rPr>
          <w:sz w:val="18"/>
          <w:szCs w:val="18"/>
        </w:rPr>
        <w:t>promocyjne</w:t>
      </w:r>
      <w:r w:rsidR="00AF6609">
        <w:rPr>
          <w:sz w:val="18"/>
          <w:szCs w:val="18"/>
        </w:rPr>
        <w:t xml:space="preserve"> po zakończeniu realizacji projektu, a w okresie trwałości Projektu,</w:t>
      </w:r>
      <w:r w:rsidRPr="00BE64DA">
        <w:rPr>
          <w:sz w:val="18"/>
          <w:szCs w:val="18"/>
        </w:rPr>
        <w:t xml:space="preserve"> dotyczą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1D70E7BC"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od 1-</w:t>
      </w:r>
      <w:r w:rsidR="008D4D31" w:rsidRPr="00BB7E7D">
        <w:rPr>
          <w:sz w:val="18"/>
          <w:szCs w:val="18"/>
        </w:rPr>
        <w:t>2</w:t>
      </w:r>
      <w:r w:rsidRPr="00BB7E7D">
        <w:rPr>
          <w:sz w:val="18"/>
          <w:szCs w:val="18"/>
        </w:rPr>
        <w:t xml:space="preserve"> należy wykreślić.</w:t>
      </w:r>
    </w:p>
  </w:footnote>
  <w:footnote w:id="64">
    <w:p w14:paraId="13CCDF15" w14:textId="76B3824B"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227998ED">
          <wp:extent cx="5756707" cy="446405"/>
          <wp:effectExtent l="0" t="0" r="0" b="0"/>
          <wp:docPr id="2" name="Obraz 2" descr="logotyp Fundusze Europejskie dla Świętokrzyskiego,&#10;napis Fundusze Europejskie dla Świętokrzyskiego,&#10;flaga państwowa Rzeczypospolitej Polskiej,&#10;napis Dofinansowane przez Unię Europejską,&#10;flaga Unii Europejskiej,&#10;herb Województa Świętokrzyskiego,&#10;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Fundusze Europejskie dla Świętokrzyskiego,&#10;napis Fundusze Europejskie dla Świętokrzyskiego,&#10;flaga państwowa Rzeczypospolitej Polskiej,&#10;napis Dofinansowane przez Unię Europejską,&#10;flaga Unii Europejskiej,&#10;herb Województa Świętokrzyskiego,&#10;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1C5EB406">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729C"/>
    <w:rsid w:val="00080002"/>
    <w:rsid w:val="00080F43"/>
    <w:rsid w:val="00081450"/>
    <w:rsid w:val="00081A5E"/>
    <w:rsid w:val="00081EAB"/>
    <w:rsid w:val="0008380B"/>
    <w:rsid w:val="00084AF6"/>
    <w:rsid w:val="00085786"/>
    <w:rsid w:val="00085BF9"/>
    <w:rsid w:val="00085D6E"/>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D1"/>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3215"/>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57900"/>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9A7"/>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1786"/>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493D"/>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0D6D"/>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27E5"/>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6F4"/>
    <w:rsid w:val="003E7F73"/>
    <w:rsid w:val="003F0BAE"/>
    <w:rsid w:val="003F17B8"/>
    <w:rsid w:val="003F1A1D"/>
    <w:rsid w:val="003F29D2"/>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37C38"/>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686"/>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83E"/>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483"/>
    <w:rsid w:val="004C7D59"/>
    <w:rsid w:val="004C7D8D"/>
    <w:rsid w:val="004C7DAB"/>
    <w:rsid w:val="004D0527"/>
    <w:rsid w:val="004D0E19"/>
    <w:rsid w:val="004D1283"/>
    <w:rsid w:val="004D265C"/>
    <w:rsid w:val="004D2800"/>
    <w:rsid w:val="004D33BE"/>
    <w:rsid w:val="004D3438"/>
    <w:rsid w:val="004D5B1D"/>
    <w:rsid w:val="004D644C"/>
    <w:rsid w:val="004D6675"/>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922"/>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1459"/>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646"/>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59F2"/>
    <w:rsid w:val="007C6079"/>
    <w:rsid w:val="007C64CD"/>
    <w:rsid w:val="007C742C"/>
    <w:rsid w:val="007D0103"/>
    <w:rsid w:val="007D13F2"/>
    <w:rsid w:val="007D17F1"/>
    <w:rsid w:val="007D2D4D"/>
    <w:rsid w:val="007D49D9"/>
    <w:rsid w:val="007D4AE6"/>
    <w:rsid w:val="007D4C3E"/>
    <w:rsid w:val="007D5809"/>
    <w:rsid w:val="007D58B2"/>
    <w:rsid w:val="007D5F48"/>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7BE"/>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0F26"/>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1C0"/>
    <w:rsid w:val="00A3435C"/>
    <w:rsid w:val="00A34538"/>
    <w:rsid w:val="00A35EA1"/>
    <w:rsid w:val="00A3668C"/>
    <w:rsid w:val="00A36D96"/>
    <w:rsid w:val="00A379DC"/>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53E"/>
    <w:rsid w:val="00A738A8"/>
    <w:rsid w:val="00A73DCC"/>
    <w:rsid w:val="00A74CEF"/>
    <w:rsid w:val="00A75129"/>
    <w:rsid w:val="00A756B4"/>
    <w:rsid w:val="00A757BA"/>
    <w:rsid w:val="00A77F2A"/>
    <w:rsid w:val="00A80724"/>
    <w:rsid w:val="00A80C4F"/>
    <w:rsid w:val="00A837B7"/>
    <w:rsid w:val="00A83B7C"/>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5C9"/>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609"/>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BD0"/>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2CB4"/>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2366"/>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22EE"/>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6FC6"/>
    <w:rsid w:val="00D1704A"/>
    <w:rsid w:val="00D17962"/>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317"/>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2013"/>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3C23"/>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1CB"/>
    <w:rsid w:val="00EE7534"/>
    <w:rsid w:val="00EF0DF5"/>
    <w:rsid w:val="00EF1006"/>
    <w:rsid w:val="00EF294F"/>
    <w:rsid w:val="00EF33B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17CA4"/>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303"/>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41</Pages>
  <Words>17830</Words>
  <Characters>106980</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124561</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Michałek, Ewa</cp:lastModifiedBy>
  <cp:revision>34</cp:revision>
  <cp:lastPrinted>2024-07-04T11:32:00Z</cp:lastPrinted>
  <dcterms:created xsi:type="dcterms:W3CDTF">2024-11-07T14:16:00Z</dcterms:created>
  <dcterms:modified xsi:type="dcterms:W3CDTF">2025-03-03T13:26:00Z</dcterms:modified>
</cp:coreProperties>
</file>