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D939" w14:textId="4393AFF0" w:rsidR="00D02896" w:rsidRDefault="00D02896" w:rsidP="00D02896">
      <w:pPr>
        <w:jc w:val="right"/>
        <w:rPr>
          <w:b/>
          <w:sz w:val="24"/>
        </w:rPr>
      </w:pPr>
      <w:r>
        <w:rPr>
          <w:b/>
          <w:sz w:val="24"/>
        </w:rPr>
        <w:t>Załącznik nr 2</w:t>
      </w:r>
    </w:p>
    <w:p w14:paraId="7EB02EB4" w14:textId="77777777" w:rsidR="00D02896" w:rsidRDefault="00D02896" w:rsidP="00885663">
      <w:pPr>
        <w:jc w:val="center"/>
        <w:rPr>
          <w:b/>
          <w:sz w:val="24"/>
        </w:rPr>
      </w:pPr>
    </w:p>
    <w:p w14:paraId="38E1AB39" w14:textId="536256FE" w:rsidR="007162EB" w:rsidRDefault="00885663" w:rsidP="00885663">
      <w:pPr>
        <w:jc w:val="center"/>
        <w:rPr>
          <w:b/>
          <w:sz w:val="24"/>
        </w:rPr>
      </w:pPr>
      <w:r w:rsidRPr="00885663">
        <w:rPr>
          <w:b/>
          <w:sz w:val="24"/>
        </w:rPr>
        <w:t xml:space="preserve">Szczegółowy </w:t>
      </w:r>
      <w:r>
        <w:rPr>
          <w:b/>
          <w:sz w:val="24"/>
        </w:rPr>
        <w:t>opis przedmiotu zamówienia</w:t>
      </w:r>
    </w:p>
    <w:p w14:paraId="310F5B24" w14:textId="58BC76EF" w:rsidR="006646B0" w:rsidRDefault="001C15F7" w:rsidP="006646B0">
      <w:pPr>
        <w:spacing w:after="0" w:line="360" w:lineRule="auto"/>
        <w:jc w:val="both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Usługa </w:t>
      </w:r>
      <w:r w:rsidR="007312D6">
        <w:rPr>
          <w:rFonts w:cstheme="minorHAnsi"/>
          <w:color w:val="000000"/>
          <w:sz w:val="23"/>
          <w:szCs w:val="23"/>
        </w:rPr>
        <w:t>polegająca na objęciu</w:t>
      </w:r>
      <w:r w:rsidR="000D2AA4">
        <w:rPr>
          <w:rFonts w:cstheme="minorHAnsi"/>
          <w:color w:val="000000"/>
          <w:sz w:val="23"/>
          <w:szCs w:val="23"/>
        </w:rPr>
        <w:t xml:space="preserve"> opieką serwisową</w:t>
      </w:r>
      <w:r w:rsidR="007312D6">
        <w:rPr>
          <w:rFonts w:cstheme="minorHAnsi"/>
          <w:color w:val="000000"/>
          <w:sz w:val="23"/>
          <w:szCs w:val="23"/>
        </w:rPr>
        <w:t xml:space="preserve"> całej ekspozycji </w:t>
      </w:r>
      <w:r>
        <w:rPr>
          <w:rFonts w:cstheme="minorHAnsi"/>
          <w:color w:val="000000"/>
          <w:sz w:val="23"/>
          <w:szCs w:val="23"/>
        </w:rPr>
        <w:t xml:space="preserve">Centrum Nauki </w:t>
      </w:r>
      <w:r w:rsidR="000D2AA4">
        <w:rPr>
          <w:rFonts w:cstheme="minorHAnsi"/>
          <w:color w:val="000000"/>
          <w:sz w:val="23"/>
          <w:szCs w:val="23"/>
        </w:rPr>
        <w:t>Leonardo da Vinci.</w:t>
      </w:r>
    </w:p>
    <w:p w14:paraId="149C5EA6" w14:textId="5CDE9B3B" w:rsidR="00933CA0" w:rsidRDefault="009A7614" w:rsidP="00933CA0">
      <w:pPr>
        <w:spacing w:after="0" w:line="360" w:lineRule="auto"/>
        <w:jc w:val="both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>Opieka serwisowa musi obejmować wszelkie powstające na bieżąco usterki, wynikające z wadliwości sprzętu elektronicznego oraz z innych zewnętrznych przyczyn, powstałych na skutek działania użytkowników lub innych awarii występujących w Centrum Nauki, mogących zaburzyć funkcjonalność oprogramowania</w:t>
      </w:r>
      <w:r w:rsidR="000D2AA4">
        <w:rPr>
          <w:rFonts w:cstheme="minorHAnsi"/>
          <w:color w:val="000000"/>
          <w:sz w:val="23"/>
          <w:szCs w:val="23"/>
        </w:rPr>
        <w:t xml:space="preserve"> / aplikacji poszczególnych eksponatów</w:t>
      </w:r>
      <w:r>
        <w:rPr>
          <w:rFonts w:cstheme="minorHAnsi"/>
          <w:color w:val="000000"/>
          <w:sz w:val="23"/>
          <w:szCs w:val="23"/>
        </w:rPr>
        <w:t>.</w:t>
      </w:r>
      <w:r w:rsidR="000D2AA4">
        <w:rPr>
          <w:rFonts w:cstheme="minorHAnsi"/>
          <w:color w:val="000000"/>
          <w:sz w:val="23"/>
          <w:szCs w:val="23"/>
        </w:rPr>
        <w:t xml:space="preserve"> Powinna obejmować także wszelkie usterki, które wynikają w obrębie wszystkich eksponatów </w:t>
      </w:r>
      <w:proofErr w:type="spellStart"/>
      <w:r w:rsidR="000D2AA4">
        <w:rPr>
          <w:rFonts w:cstheme="minorHAnsi"/>
          <w:color w:val="000000"/>
          <w:sz w:val="23"/>
          <w:szCs w:val="23"/>
        </w:rPr>
        <w:t>mechatronicznych</w:t>
      </w:r>
      <w:proofErr w:type="spellEnd"/>
      <w:r w:rsidR="000D2AA4">
        <w:rPr>
          <w:rFonts w:cstheme="minorHAnsi"/>
          <w:color w:val="000000"/>
          <w:sz w:val="23"/>
          <w:szCs w:val="23"/>
        </w:rPr>
        <w:t xml:space="preserve"> wewnętrznych oraz zewnętrznych. Wykonawca ma obowiązek usunięcia wszelkich, wskazanych przez Zamawiającego awarii, które mogą powstać w obrębie wszystkich eksponatów, którymi dysponuje Centrum Nauki (zarówno tych wewnątrz budynku, jak i tych, które znajdują się na terenach zewnętrznych). </w:t>
      </w:r>
      <w:r w:rsidR="0049738F">
        <w:rPr>
          <w:rFonts w:cstheme="minorHAnsi"/>
          <w:color w:val="000000"/>
          <w:sz w:val="23"/>
          <w:szCs w:val="23"/>
        </w:rPr>
        <w:t>Serwis</w:t>
      </w:r>
      <w:r w:rsidR="000D2AA4">
        <w:rPr>
          <w:rFonts w:cstheme="minorHAnsi"/>
          <w:color w:val="000000"/>
          <w:sz w:val="23"/>
          <w:szCs w:val="23"/>
        </w:rPr>
        <w:t xml:space="preserve"> powin</w:t>
      </w:r>
      <w:r w:rsidR="0049738F">
        <w:rPr>
          <w:rFonts w:cstheme="minorHAnsi"/>
          <w:color w:val="000000"/>
          <w:sz w:val="23"/>
          <w:szCs w:val="23"/>
        </w:rPr>
        <w:t>ien</w:t>
      </w:r>
      <w:r w:rsidR="000D2AA4">
        <w:rPr>
          <w:rFonts w:cstheme="minorHAnsi"/>
          <w:color w:val="000000"/>
          <w:sz w:val="23"/>
          <w:szCs w:val="23"/>
        </w:rPr>
        <w:t xml:space="preserve"> obejmować nie tylko podzespoły samych, poszczególnych eksponatów, ale także całą </w:t>
      </w:r>
      <w:r w:rsidR="009404B1">
        <w:rPr>
          <w:rFonts w:cstheme="minorHAnsi"/>
          <w:color w:val="000000"/>
          <w:sz w:val="23"/>
          <w:szCs w:val="23"/>
        </w:rPr>
        <w:t>infrastrukturę, która odpowiada za funkcjonowanie ekspozycji</w:t>
      </w:r>
      <w:r w:rsidR="0049738F">
        <w:rPr>
          <w:rFonts w:cstheme="minorHAnsi"/>
          <w:color w:val="000000"/>
          <w:sz w:val="23"/>
          <w:szCs w:val="23"/>
        </w:rPr>
        <w:t>, a także naprawy o obrębie wystaw czasowych, które mogą się pojawiać w Centrum Nauki w ciągu roku, nowych eksponatów</w:t>
      </w:r>
      <w:r w:rsidR="0014707B">
        <w:rPr>
          <w:rFonts w:cstheme="minorHAnsi"/>
          <w:color w:val="000000"/>
          <w:sz w:val="23"/>
          <w:szCs w:val="23"/>
        </w:rPr>
        <w:t>, które mogą zostać zakupione do Centrum Nauki</w:t>
      </w:r>
      <w:r w:rsidR="0049738F">
        <w:rPr>
          <w:rFonts w:cstheme="minorHAnsi"/>
          <w:color w:val="000000"/>
          <w:sz w:val="23"/>
          <w:szCs w:val="23"/>
        </w:rPr>
        <w:t>, tworzenia koncepcji oraz konstruowania nowych eksponatów, zgodnych z zamysłem Zamawiającego.</w:t>
      </w:r>
      <w:r w:rsidR="00F142E8">
        <w:rPr>
          <w:rFonts w:cstheme="minorHAnsi"/>
          <w:color w:val="000000"/>
          <w:sz w:val="23"/>
          <w:szCs w:val="23"/>
        </w:rPr>
        <w:t xml:space="preserve"> Opieka serwisowa powinna obejmować także system kasowy, jego podzespoły, wszelki sprzęt elektroniczny z nim związany.</w:t>
      </w:r>
      <w:r w:rsidR="0049738F">
        <w:rPr>
          <w:rFonts w:cstheme="minorHAnsi"/>
          <w:color w:val="000000"/>
          <w:sz w:val="23"/>
          <w:szCs w:val="23"/>
        </w:rPr>
        <w:t xml:space="preserve"> Centrum Nauki Leonardo da Vinci dysponuje aktualnie 123 eksponatami wewnątrz budynku, z czego 41 urządzeń jest multimedialnych, a 82 – </w:t>
      </w:r>
      <w:proofErr w:type="spellStart"/>
      <w:r w:rsidR="0049738F">
        <w:rPr>
          <w:rFonts w:cstheme="minorHAnsi"/>
          <w:color w:val="000000"/>
          <w:sz w:val="23"/>
          <w:szCs w:val="23"/>
        </w:rPr>
        <w:t>mechatroniczne</w:t>
      </w:r>
      <w:proofErr w:type="spellEnd"/>
      <w:r w:rsidR="0049738F">
        <w:rPr>
          <w:rFonts w:cstheme="minorHAnsi"/>
          <w:color w:val="000000"/>
          <w:sz w:val="23"/>
          <w:szCs w:val="23"/>
        </w:rPr>
        <w:t xml:space="preserve"> oraz </w:t>
      </w:r>
      <w:r w:rsidR="00503CE9">
        <w:rPr>
          <w:rFonts w:cstheme="minorHAnsi"/>
          <w:color w:val="000000"/>
          <w:sz w:val="23"/>
          <w:szCs w:val="23"/>
        </w:rPr>
        <w:t>38</w:t>
      </w:r>
      <w:r w:rsidR="0049738F">
        <w:rPr>
          <w:rFonts w:cstheme="minorHAnsi"/>
          <w:color w:val="000000"/>
          <w:sz w:val="23"/>
          <w:szCs w:val="23"/>
        </w:rPr>
        <w:t xml:space="preserve"> stanowiskami interaktywnymi na terenach zewnętrznych. </w:t>
      </w:r>
      <w:r>
        <w:rPr>
          <w:rFonts w:cstheme="minorHAnsi"/>
          <w:color w:val="000000"/>
          <w:sz w:val="23"/>
          <w:szCs w:val="23"/>
        </w:rPr>
        <w:t xml:space="preserve"> Wykonawca zobowiązany jest do usunięcia awarii w ciągu 7 dni od daty zgłoszenia</w:t>
      </w:r>
      <w:r w:rsidR="0049738F">
        <w:rPr>
          <w:rFonts w:cstheme="minorHAnsi"/>
          <w:color w:val="000000"/>
          <w:sz w:val="23"/>
          <w:szCs w:val="23"/>
        </w:rPr>
        <w:t>.</w:t>
      </w:r>
      <w:r>
        <w:rPr>
          <w:rFonts w:cstheme="minorHAnsi"/>
          <w:color w:val="000000"/>
          <w:sz w:val="23"/>
          <w:szCs w:val="23"/>
        </w:rPr>
        <w:t xml:space="preserve"> </w:t>
      </w:r>
      <w:r w:rsidR="0049738F">
        <w:rPr>
          <w:rFonts w:cstheme="minorHAnsi"/>
          <w:color w:val="000000"/>
          <w:sz w:val="23"/>
          <w:szCs w:val="23"/>
        </w:rPr>
        <w:t>W</w:t>
      </w:r>
      <w:r>
        <w:rPr>
          <w:rFonts w:cstheme="minorHAnsi"/>
          <w:color w:val="000000"/>
          <w:sz w:val="23"/>
          <w:szCs w:val="23"/>
        </w:rPr>
        <w:t xml:space="preserve"> przypadku nagłej awarii obejmującej znaczą część ekspozycji (więcej niż</w:t>
      </w:r>
      <w:r w:rsidR="0041139B">
        <w:rPr>
          <w:rFonts w:cstheme="minorHAnsi"/>
          <w:color w:val="000000"/>
          <w:sz w:val="23"/>
          <w:szCs w:val="23"/>
        </w:rPr>
        <w:t xml:space="preserve"> 30% eksponatów)</w:t>
      </w:r>
      <w:r w:rsidR="0049738F">
        <w:rPr>
          <w:rFonts w:cstheme="minorHAnsi"/>
          <w:color w:val="000000"/>
          <w:sz w:val="23"/>
          <w:szCs w:val="23"/>
        </w:rPr>
        <w:t>,</w:t>
      </w:r>
      <w:r w:rsidR="0041139B">
        <w:rPr>
          <w:rFonts w:cstheme="minorHAnsi"/>
          <w:color w:val="000000"/>
          <w:sz w:val="23"/>
          <w:szCs w:val="23"/>
        </w:rPr>
        <w:t xml:space="preserve"> Wykonawca powinien przystąpić do czynności, mających na celu usunięcie awarii w ciągu 24 godzin od zgłoszenia. Rozliczenie kosztów opieki serwisowej powinno opierać się na podstawie faktury wystawionej przez Wykonawcę po każdej przeprowadzonej interwencji</w:t>
      </w:r>
      <w:r w:rsidR="00467FAE">
        <w:rPr>
          <w:rFonts w:cstheme="minorHAnsi"/>
          <w:color w:val="000000"/>
          <w:sz w:val="23"/>
          <w:szCs w:val="23"/>
        </w:rPr>
        <w:t>.</w:t>
      </w:r>
      <w:r w:rsidR="0049738F">
        <w:rPr>
          <w:rFonts w:cstheme="minorHAnsi"/>
          <w:color w:val="000000"/>
          <w:sz w:val="23"/>
          <w:szCs w:val="23"/>
        </w:rPr>
        <w:t xml:space="preserve"> Faktura powinna być potwierdzona stosownym protokołem potwierdzającym przeprowadzenie danych czynności.</w:t>
      </w:r>
      <w:r w:rsidR="0041139B">
        <w:rPr>
          <w:rFonts w:cstheme="minorHAnsi"/>
          <w:color w:val="000000"/>
          <w:sz w:val="23"/>
          <w:szCs w:val="23"/>
        </w:rPr>
        <w:t xml:space="preserve"> </w:t>
      </w:r>
      <w:r w:rsidR="0014707B">
        <w:rPr>
          <w:rFonts w:cstheme="minorHAnsi"/>
          <w:color w:val="000000"/>
          <w:sz w:val="23"/>
          <w:szCs w:val="23"/>
        </w:rPr>
        <w:t>Niniejsza opieka serwisowa przewidziana jest na okres całego 2025 roku</w:t>
      </w:r>
      <w:r w:rsidR="00467FAE">
        <w:rPr>
          <w:rFonts w:cstheme="minorHAnsi"/>
          <w:color w:val="000000"/>
          <w:sz w:val="23"/>
          <w:szCs w:val="23"/>
        </w:rPr>
        <w:t xml:space="preserve">. </w:t>
      </w:r>
      <w:r w:rsidR="009F2B53">
        <w:rPr>
          <w:rFonts w:cstheme="minorHAnsi"/>
          <w:color w:val="000000"/>
          <w:sz w:val="23"/>
          <w:szCs w:val="23"/>
        </w:rPr>
        <w:t>C</w:t>
      </w:r>
      <w:r w:rsidR="009F2B53" w:rsidRPr="009F2B53">
        <w:rPr>
          <w:rFonts w:cstheme="minorHAnsi"/>
          <w:color w:val="000000"/>
          <w:sz w:val="23"/>
          <w:szCs w:val="23"/>
        </w:rPr>
        <w:t>zynności serwisowe wykonywane będą w godzinach pracy Centrum Nauki, 7 dni w tygodniu</w:t>
      </w:r>
      <w:r w:rsidR="009F2B53">
        <w:rPr>
          <w:rFonts w:cstheme="minorHAnsi"/>
          <w:color w:val="000000"/>
          <w:sz w:val="23"/>
          <w:szCs w:val="23"/>
        </w:rPr>
        <w:t>, czyli od poniedziałku do niedzieli (w zależności od potrzeb Zamawiającego). Wykonawca po otrzymaniu zgłoszenia będzie miał obowiązek przywrócić wskazany przez Zamawiającego eksponat do pełnej funkcjonalności.</w:t>
      </w:r>
      <w:r w:rsidR="0014707B">
        <w:rPr>
          <w:rFonts w:cstheme="minorHAnsi"/>
          <w:color w:val="000000"/>
          <w:sz w:val="23"/>
          <w:szCs w:val="23"/>
        </w:rPr>
        <w:t xml:space="preserve"> </w:t>
      </w:r>
    </w:p>
    <w:p w14:paraId="40514C49" w14:textId="2D39B99A" w:rsidR="001E22AA" w:rsidRDefault="0014707B" w:rsidP="00933CA0">
      <w:pPr>
        <w:spacing w:after="0" w:line="360" w:lineRule="auto"/>
        <w:jc w:val="both"/>
        <w:rPr>
          <w:rFonts w:cstheme="minorHAnsi"/>
          <w:color w:val="000000"/>
          <w:sz w:val="23"/>
          <w:szCs w:val="23"/>
        </w:rPr>
      </w:pPr>
      <w:r w:rsidRPr="00933CA0">
        <w:rPr>
          <w:rFonts w:cstheme="minorHAnsi"/>
          <w:b/>
          <w:bCs/>
          <w:color w:val="000000"/>
          <w:sz w:val="23"/>
          <w:szCs w:val="23"/>
        </w:rPr>
        <w:t xml:space="preserve">Wykonawca </w:t>
      </w:r>
      <w:r w:rsidR="000F657F">
        <w:rPr>
          <w:rFonts w:cstheme="minorHAnsi"/>
          <w:b/>
          <w:bCs/>
          <w:color w:val="000000"/>
          <w:sz w:val="23"/>
          <w:szCs w:val="23"/>
        </w:rPr>
        <w:t>przed przystąpieniem do realizacji umowy</w:t>
      </w:r>
      <w:r w:rsidR="00684019">
        <w:rPr>
          <w:rFonts w:cstheme="minorHAnsi"/>
          <w:b/>
          <w:bCs/>
          <w:color w:val="000000"/>
          <w:sz w:val="23"/>
          <w:szCs w:val="23"/>
        </w:rPr>
        <w:t xml:space="preserve"> </w:t>
      </w:r>
      <w:r w:rsidR="00933CA0" w:rsidRPr="00933CA0">
        <w:rPr>
          <w:rFonts w:cstheme="minorHAnsi"/>
          <w:b/>
          <w:bCs/>
          <w:color w:val="000000"/>
          <w:sz w:val="23"/>
          <w:szCs w:val="23"/>
        </w:rPr>
        <w:t>powinien wykazać</w:t>
      </w:r>
      <w:r w:rsidR="000F657F">
        <w:rPr>
          <w:rFonts w:cstheme="minorHAnsi"/>
          <w:b/>
          <w:bCs/>
          <w:color w:val="000000"/>
          <w:sz w:val="23"/>
          <w:szCs w:val="23"/>
        </w:rPr>
        <w:t xml:space="preserve"> listę pracowników, którzy będą wykonywać prace serwisowe oraz powinien przedłożyć Zamawiającemu</w:t>
      </w:r>
      <w:r w:rsidR="00933CA0" w:rsidRPr="00933CA0">
        <w:rPr>
          <w:rFonts w:cstheme="minorHAnsi"/>
          <w:b/>
          <w:bCs/>
          <w:color w:val="000000"/>
          <w:sz w:val="23"/>
          <w:szCs w:val="23"/>
        </w:rPr>
        <w:t xml:space="preserve"> informacje </w:t>
      </w:r>
      <w:r w:rsidR="00933CA0" w:rsidRPr="00933CA0">
        <w:rPr>
          <w:rFonts w:cstheme="minorHAnsi"/>
          <w:b/>
          <w:bCs/>
          <w:color w:val="000000"/>
          <w:sz w:val="23"/>
          <w:szCs w:val="23"/>
        </w:rPr>
        <w:lastRenderedPageBreak/>
        <w:t>o zamieszczeniu</w:t>
      </w:r>
      <w:r w:rsidR="000F657F">
        <w:rPr>
          <w:rFonts w:cstheme="minorHAnsi"/>
          <w:b/>
          <w:bCs/>
          <w:color w:val="000000"/>
          <w:sz w:val="23"/>
          <w:szCs w:val="23"/>
        </w:rPr>
        <w:t xml:space="preserve"> tych poszczególnych</w:t>
      </w:r>
      <w:r w:rsidR="00933CA0" w:rsidRPr="00933CA0">
        <w:rPr>
          <w:rFonts w:cstheme="minorHAnsi"/>
          <w:b/>
          <w:bCs/>
          <w:color w:val="000000"/>
          <w:sz w:val="23"/>
          <w:szCs w:val="23"/>
        </w:rPr>
        <w:t xml:space="preserve"> osób w Rejestrze Sprawców Przestępstw na Tle Seksualnym oraz informacje z Krajowego Rejestru Karnego w zakresie przestępstw określonych w rozdziale XIX i XXV Kodeksu karnego, w art. 189a i art. 207 Kodeksu karnego oraz w ustawie z dnia 29 lipca 2005 r. o przeciwdziałaniu narkomanii (Dz.U. z 2023 r. poz. 172 oraz z 2022 r. poz. 2600) lub za odpowiadające tym przestępstwom czyny zabronione określone w przepisach prawa obcego.</w:t>
      </w:r>
      <w:r w:rsidR="000F657F">
        <w:rPr>
          <w:rFonts w:cstheme="minorHAnsi"/>
          <w:b/>
          <w:bCs/>
          <w:color w:val="000000"/>
          <w:sz w:val="23"/>
          <w:szCs w:val="23"/>
        </w:rPr>
        <w:t xml:space="preserve"> Informacje te powinny</w:t>
      </w:r>
      <w:r w:rsidR="00EE5D2C">
        <w:rPr>
          <w:rFonts w:cstheme="minorHAnsi"/>
          <w:b/>
          <w:bCs/>
          <w:color w:val="000000"/>
          <w:sz w:val="23"/>
          <w:szCs w:val="23"/>
        </w:rPr>
        <w:t xml:space="preserve"> pochodzić z sądu oraz powinny</w:t>
      </w:r>
      <w:r w:rsidR="000F657F">
        <w:rPr>
          <w:rFonts w:cstheme="minorHAnsi"/>
          <w:b/>
          <w:bCs/>
          <w:color w:val="000000"/>
          <w:sz w:val="23"/>
          <w:szCs w:val="23"/>
        </w:rPr>
        <w:t xml:space="preserve"> być przedstawione w formie papierowej</w:t>
      </w:r>
      <w:r w:rsidR="00EE5D2C">
        <w:rPr>
          <w:rFonts w:cstheme="minorHAnsi"/>
          <w:b/>
          <w:bCs/>
          <w:color w:val="000000"/>
          <w:sz w:val="23"/>
          <w:szCs w:val="23"/>
        </w:rPr>
        <w:t>.</w:t>
      </w:r>
    </w:p>
    <w:p w14:paraId="69A2818A" w14:textId="77777777" w:rsidR="009F2B53" w:rsidRPr="00192F6C" w:rsidRDefault="009F2B53" w:rsidP="001E22AA">
      <w:pPr>
        <w:spacing w:after="0" w:line="360" w:lineRule="auto"/>
        <w:jc w:val="both"/>
        <w:rPr>
          <w:rFonts w:cstheme="minorHAnsi"/>
          <w:color w:val="000000"/>
          <w:sz w:val="23"/>
          <w:szCs w:val="23"/>
        </w:rPr>
      </w:pPr>
    </w:p>
    <w:p w14:paraId="2CA3F636" w14:textId="08310FF9" w:rsidR="0041139B" w:rsidRPr="00ED2379" w:rsidRDefault="0041139B" w:rsidP="00ED2379">
      <w:pPr>
        <w:pStyle w:val="Akapitzlis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8"/>
          <w:szCs w:val="32"/>
        </w:rPr>
      </w:pPr>
      <w:r w:rsidRPr="003B1E7E">
        <w:rPr>
          <w:rFonts w:ascii="Times New Roman" w:eastAsia="Calibri" w:hAnsi="Times New Roman" w:cs="Times New Roman"/>
          <w:b/>
          <w:sz w:val="28"/>
          <w:szCs w:val="32"/>
        </w:rPr>
        <w:t xml:space="preserve">Przedmiot i zakres </w:t>
      </w:r>
      <w:r w:rsidR="00503CE9" w:rsidRPr="00ED2379">
        <w:rPr>
          <w:rFonts w:ascii="Times New Roman" w:eastAsia="Calibri" w:hAnsi="Times New Roman" w:cs="Times New Roman"/>
          <w:b/>
          <w:sz w:val="28"/>
          <w:szCs w:val="32"/>
        </w:rPr>
        <w:t>zamówienia</w:t>
      </w:r>
      <w:r w:rsidRPr="00ED2379">
        <w:rPr>
          <w:rFonts w:ascii="Times New Roman" w:eastAsia="Calibri" w:hAnsi="Times New Roman" w:cs="Times New Roman"/>
          <w:b/>
          <w:sz w:val="28"/>
          <w:szCs w:val="32"/>
        </w:rPr>
        <w:t>.</w:t>
      </w:r>
    </w:p>
    <w:p w14:paraId="292949D7" w14:textId="0108A6A7" w:rsidR="0041139B" w:rsidRPr="005C3AA5" w:rsidRDefault="0041139B" w:rsidP="0041139B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32"/>
        </w:rPr>
      </w:pPr>
      <w:r w:rsidRPr="005C3AA5">
        <w:rPr>
          <w:rFonts w:ascii="Times New Roman" w:eastAsia="Calibri" w:hAnsi="Times New Roman" w:cs="Times New Roman"/>
        </w:rPr>
        <w:t>Wszelkie informacje techniczne, opis budynku,</w:t>
      </w:r>
      <w:r w:rsidR="00503CE9">
        <w:rPr>
          <w:rFonts w:ascii="Times New Roman" w:eastAsia="Calibri" w:hAnsi="Times New Roman" w:cs="Times New Roman"/>
        </w:rPr>
        <w:t xml:space="preserve"> specyfikacja poszczególnych eksponatów</w:t>
      </w:r>
      <w:r w:rsidRPr="005C3AA5">
        <w:rPr>
          <w:rFonts w:ascii="Times New Roman" w:eastAsia="Calibri" w:hAnsi="Times New Roman" w:cs="Times New Roman"/>
        </w:rPr>
        <w:t xml:space="preserve"> instalacji elektrycznej, oświetlenia dostępne są w siedzibie Zamawiającego</w:t>
      </w:r>
      <w:r w:rsidR="00503CE9">
        <w:rPr>
          <w:rFonts w:ascii="Times New Roman" w:eastAsia="Calibri" w:hAnsi="Times New Roman" w:cs="Times New Roman"/>
        </w:rPr>
        <w:t>, z którymi Wykonawca może zapoznać się osobiście w siedzibie Zamawiającego przed złożeniem oferty, a także w trakcie ewentualnej realizacji umowy.</w:t>
      </w:r>
    </w:p>
    <w:p w14:paraId="300276E0" w14:textId="7A930170" w:rsidR="0041139B" w:rsidRPr="005C3AA5" w:rsidRDefault="0041139B" w:rsidP="0041139B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32"/>
        </w:rPr>
      </w:pPr>
      <w:r w:rsidRPr="005C3AA5">
        <w:rPr>
          <w:rFonts w:ascii="Times New Roman" w:eastAsia="Calibri" w:hAnsi="Times New Roman" w:cs="Times New Roman"/>
        </w:rPr>
        <w:t xml:space="preserve">Przy </w:t>
      </w:r>
      <w:r w:rsidR="00503CE9">
        <w:rPr>
          <w:rFonts w:ascii="Times New Roman" w:eastAsia="Calibri" w:hAnsi="Times New Roman" w:cs="Times New Roman"/>
        </w:rPr>
        <w:t>pracach serwisowych</w:t>
      </w:r>
      <w:r w:rsidRPr="005C3AA5">
        <w:rPr>
          <w:rFonts w:ascii="Times New Roman" w:eastAsia="Calibri" w:hAnsi="Times New Roman" w:cs="Times New Roman"/>
        </w:rPr>
        <w:t xml:space="preserve"> Wykonawca nie może w żaden sposób naruszyć konstrukcji, struktury, instalacji, dotychczas wykonanych robót w budynku. </w:t>
      </w:r>
    </w:p>
    <w:p w14:paraId="69974AEF" w14:textId="77777777" w:rsidR="0041139B" w:rsidRPr="005C3AA5" w:rsidRDefault="0041139B" w:rsidP="0041139B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32"/>
        </w:rPr>
      </w:pPr>
      <w:r w:rsidRPr="005C3AA5">
        <w:rPr>
          <w:rFonts w:ascii="Times New Roman" w:eastAsia="Calibri" w:hAnsi="Times New Roman" w:cs="Times New Roman"/>
        </w:rPr>
        <w:t>Wykonawca odpowiada za wszelkie szkody, jakie mogą ewentualnie powstać w trakcie realizacji przedmiotu zamówienia, nawet jeśli ujawniły się w okresie późniejszym, ale powstały na skutek działań Wykonawcy. Przy realizacji przedmiotu zamówienia Wykonawca zobowiązany jest realizować go zgodnie z polskimi przepisami, w tym dotyczącymi ochrony przeciwpożarowej oraz bezpiecznego użytkowania obiektu, zasadami BHP i normami.</w:t>
      </w:r>
    </w:p>
    <w:p w14:paraId="5ED4E834" w14:textId="61A71AC0" w:rsidR="00980283" w:rsidRPr="00503CE9" w:rsidRDefault="0041139B" w:rsidP="000A3549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32"/>
        </w:rPr>
      </w:pPr>
      <w:r w:rsidRPr="005C3AA5">
        <w:rPr>
          <w:rFonts w:ascii="Times New Roman" w:eastAsia="Calibri" w:hAnsi="Times New Roman" w:cs="Times New Roman"/>
        </w:rPr>
        <w:t xml:space="preserve">Przed przystąpieniem do prac </w:t>
      </w:r>
      <w:r w:rsidR="00503CE9">
        <w:rPr>
          <w:rFonts w:ascii="Times New Roman" w:eastAsia="Calibri" w:hAnsi="Times New Roman" w:cs="Times New Roman"/>
        </w:rPr>
        <w:t>serwisowych</w:t>
      </w:r>
      <w:r w:rsidRPr="005C3AA5">
        <w:rPr>
          <w:rFonts w:ascii="Times New Roman" w:eastAsia="Calibri" w:hAnsi="Times New Roman" w:cs="Times New Roman"/>
        </w:rPr>
        <w:t xml:space="preserve"> Wykonawca zobowiązany jest sprawdzić w naturze wszystkie niezbędne</w:t>
      </w:r>
      <w:r w:rsidR="009F2B53">
        <w:rPr>
          <w:rFonts w:ascii="Times New Roman" w:eastAsia="Calibri" w:hAnsi="Times New Roman" w:cs="Times New Roman"/>
        </w:rPr>
        <w:t xml:space="preserve"> wymiary / parametry sprzętowe /</w:t>
      </w:r>
      <w:r w:rsidR="00503CE9">
        <w:rPr>
          <w:rFonts w:ascii="Times New Roman" w:eastAsia="Calibri" w:hAnsi="Times New Roman" w:cs="Times New Roman"/>
        </w:rPr>
        <w:t xml:space="preserve"> parametry techniczne /</w:t>
      </w:r>
      <w:r w:rsidR="009F2B53">
        <w:rPr>
          <w:rFonts w:ascii="Times New Roman" w:eastAsia="Calibri" w:hAnsi="Times New Roman" w:cs="Times New Roman"/>
        </w:rPr>
        <w:t xml:space="preserve"> parametry systemowe</w:t>
      </w:r>
      <w:r w:rsidR="00503CE9">
        <w:rPr>
          <w:rFonts w:ascii="Times New Roman" w:eastAsia="Calibri" w:hAnsi="Times New Roman" w:cs="Times New Roman"/>
        </w:rPr>
        <w:t>, a także przygotować należycie miejsce pracy, zabezpieczając je przed zwiedzającymi.</w:t>
      </w:r>
    </w:p>
    <w:p w14:paraId="1A639B73" w14:textId="6407D645" w:rsidR="00503CE9" w:rsidRPr="00351886" w:rsidRDefault="00503CE9" w:rsidP="000A3549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32"/>
        </w:rPr>
      </w:pPr>
      <w:r>
        <w:rPr>
          <w:rFonts w:ascii="Times New Roman" w:eastAsia="Calibri" w:hAnsi="Times New Roman" w:cs="Times New Roman"/>
        </w:rPr>
        <w:t xml:space="preserve">Wykonawca jest odpowiedzialny za wszelkie wypadki, które mogą wynikać z nie </w:t>
      </w:r>
      <w:r w:rsidRPr="00351886">
        <w:rPr>
          <w:rFonts w:ascii="Times New Roman" w:eastAsia="Calibri" w:hAnsi="Times New Roman" w:cs="Times New Roman"/>
        </w:rPr>
        <w:t>przestrzegania przepisów BHP, czy nienależytego zabezpieczenia miejsca pracy.</w:t>
      </w:r>
    </w:p>
    <w:p w14:paraId="14EEDF2D" w14:textId="278F9BD4" w:rsidR="00804B8E" w:rsidRPr="00351886" w:rsidRDefault="00503CE9" w:rsidP="00804B8E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351886">
        <w:rPr>
          <w:rFonts w:ascii="Times New Roman" w:eastAsia="Calibri" w:hAnsi="Times New Roman" w:cs="Times New Roman"/>
        </w:rPr>
        <w:t>Każdy pracownik Wykonawcy, który będzie wykonywał prace serwisowe w siedzibie Zamawiającego</w:t>
      </w:r>
      <w:r w:rsidR="00804B8E" w:rsidRPr="00351886">
        <w:rPr>
          <w:rFonts w:ascii="Times New Roman" w:eastAsia="Calibri" w:hAnsi="Times New Roman" w:cs="Times New Roman"/>
        </w:rPr>
        <w:t xml:space="preserve">  przed przystąpieniem  do prac złoży </w:t>
      </w:r>
      <w:r w:rsidRPr="00351886">
        <w:rPr>
          <w:rFonts w:ascii="Times New Roman" w:eastAsia="Calibri" w:hAnsi="Times New Roman" w:cs="Times New Roman"/>
        </w:rPr>
        <w:t xml:space="preserve"> </w:t>
      </w:r>
      <w:r w:rsidR="00804B8E" w:rsidRPr="00351886">
        <w:rPr>
          <w:rFonts w:ascii="Times New Roman" w:eastAsia="Calibri" w:hAnsi="Times New Roman" w:cs="Times New Roman"/>
        </w:rPr>
        <w:t>oświadczenie  że zapoznał się z zobowiązującymi Standardami Ochrony Małoletnich obowiązujących w RCNT znajdujących się na stronie www.rcnt.pl (https://rcnt.pl/index.php/o-rcnt/dokumenty/ ) oraz potwierdzi, że spełnia warunki ustawy  z dnia 13 maja 2016 r. o przeciwdziałaniu zagrożeniom przestępczością na tle seksualnym i ochronie małoletnich (</w:t>
      </w:r>
      <w:proofErr w:type="spellStart"/>
      <w:r w:rsidR="00804B8E" w:rsidRPr="00351886">
        <w:rPr>
          <w:rFonts w:ascii="Times New Roman" w:eastAsia="Calibri" w:hAnsi="Times New Roman" w:cs="Times New Roman"/>
        </w:rPr>
        <w:t>t.j.Dz.U</w:t>
      </w:r>
      <w:proofErr w:type="spellEnd"/>
      <w:r w:rsidR="00804B8E" w:rsidRPr="00351886">
        <w:rPr>
          <w:rFonts w:ascii="Times New Roman" w:eastAsia="Calibri" w:hAnsi="Times New Roman" w:cs="Times New Roman"/>
        </w:rPr>
        <w:t>. 2024.560).</w:t>
      </w:r>
    </w:p>
    <w:p w14:paraId="5EE232A2" w14:textId="2EB7F19D" w:rsidR="00503CE9" w:rsidRPr="00F142E8" w:rsidRDefault="00F142E8" w:rsidP="00503CE9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32"/>
        </w:rPr>
      </w:pPr>
      <w:r>
        <w:rPr>
          <w:rFonts w:ascii="Times New Roman" w:eastAsia="Calibri" w:hAnsi="Times New Roman" w:cs="Times New Roman"/>
        </w:rPr>
        <w:t>Wszelki sprzęt / materiał / oprogramowanie, który Wykonawca będzie chciał wykorzystać do celów naprawczych i serwisowych musi być zaakceptowany przez Zamawiającego.</w:t>
      </w:r>
    </w:p>
    <w:sectPr w:rsidR="00503CE9" w:rsidRPr="00F14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1E62" w14:textId="77777777" w:rsidR="004B211D" w:rsidRDefault="004B211D" w:rsidP="00885663">
      <w:pPr>
        <w:spacing w:after="0" w:line="240" w:lineRule="auto"/>
      </w:pPr>
      <w:r>
        <w:separator/>
      </w:r>
    </w:p>
  </w:endnote>
  <w:endnote w:type="continuationSeparator" w:id="0">
    <w:p w14:paraId="469051DB" w14:textId="77777777" w:rsidR="004B211D" w:rsidRDefault="004B211D" w:rsidP="00885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9CFE3" w14:textId="77777777" w:rsidR="004B211D" w:rsidRDefault="004B211D" w:rsidP="00885663">
      <w:pPr>
        <w:spacing w:after="0" w:line="240" w:lineRule="auto"/>
      </w:pPr>
      <w:r>
        <w:separator/>
      </w:r>
    </w:p>
  </w:footnote>
  <w:footnote w:type="continuationSeparator" w:id="0">
    <w:p w14:paraId="3956846C" w14:textId="77777777" w:rsidR="004B211D" w:rsidRDefault="004B211D" w:rsidP="00885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733E7026"/>
    <w:name w:val="WW8Num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position w:val="0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ahoma" w:hint="default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 w:val="0"/>
        <w:bCs w:val="0"/>
        <w:i w:val="0"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bCs w:val="0"/>
        <w:i w:val="0"/>
        <w:position w:val="0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ahoma" w:hAnsi="Tahoma" w:cs="Tahoma" w:hint="default"/>
        <w:b w:val="0"/>
        <w:bCs w:val="0"/>
        <w:i w:val="0"/>
        <w:position w:val="0"/>
        <w:sz w:val="20"/>
        <w:szCs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ahoma" w:hAnsi="Tahoma" w:cs="Tahoma" w:hint="default"/>
        <w:b w:val="0"/>
        <w:bCs w:val="0"/>
        <w:i w:val="0"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b w:val="0"/>
        <w:bCs w:val="0"/>
        <w:i w:val="0"/>
        <w:position w:val="0"/>
        <w:sz w:val="20"/>
        <w:szCs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ahoma" w:hAnsi="Tahoma" w:cs="Tahoma" w:hint="default"/>
        <w:b w:val="0"/>
        <w:bCs w:val="0"/>
        <w:i w:val="0"/>
        <w:position w:val="0"/>
        <w:sz w:val="20"/>
        <w:szCs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ahoma" w:hAnsi="Tahoma" w:cs="Tahoma" w:hint="default"/>
        <w:b w:val="0"/>
        <w:bCs w:val="0"/>
        <w:i w:val="0"/>
        <w:position w:val="0"/>
        <w:sz w:val="20"/>
        <w:szCs w:val="20"/>
        <w:vertAlign w:val="baseline"/>
      </w:rPr>
    </w:lvl>
  </w:abstractNum>
  <w:abstractNum w:abstractNumId="1" w15:restartNumberingAfterBreak="0">
    <w:nsid w:val="04DC136C"/>
    <w:multiLevelType w:val="hybridMultilevel"/>
    <w:tmpl w:val="961079FC"/>
    <w:lvl w:ilvl="0" w:tplc="779AC0E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C1214"/>
    <w:multiLevelType w:val="hybridMultilevel"/>
    <w:tmpl w:val="8FE83540"/>
    <w:lvl w:ilvl="0" w:tplc="3CC49B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B3E9F"/>
    <w:multiLevelType w:val="hybridMultilevel"/>
    <w:tmpl w:val="F2264508"/>
    <w:lvl w:ilvl="0" w:tplc="779AC0E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43603"/>
    <w:multiLevelType w:val="hybridMultilevel"/>
    <w:tmpl w:val="091E0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E52C2"/>
    <w:multiLevelType w:val="hybridMultilevel"/>
    <w:tmpl w:val="BB369A5C"/>
    <w:lvl w:ilvl="0" w:tplc="611AAADA">
      <w:start w:val="1"/>
      <w:numFmt w:val="lowerLetter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C8C"/>
    <w:multiLevelType w:val="hybridMultilevel"/>
    <w:tmpl w:val="6FD4B900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F337949"/>
    <w:multiLevelType w:val="hybridMultilevel"/>
    <w:tmpl w:val="5B065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060E2"/>
    <w:multiLevelType w:val="hybridMultilevel"/>
    <w:tmpl w:val="AA90F084"/>
    <w:lvl w:ilvl="0" w:tplc="7DC8C8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93190"/>
    <w:multiLevelType w:val="hybridMultilevel"/>
    <w:tmpl w:val="53E4A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B6282"/>
    <w:multiLevelType w:val="hybridMultilevel"/>
    <w:tmpl w:val="4816CF62"/>
    <w:lvl w:ilvl="0" w:tplc="8828D0CA">
      <w:start w:val="1"/>
      <w:numFmt w:val="lowerLetter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A3BAE"/>
    <w:multiLevelType w:val="hybridMultilevel"/>
    <w:tmpl w:val="95F6A18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4B885316"/>
    <w:multiLevelType w:val="hybridMultilevel"/>
    <w:tmpl w:val="45A2B7E0"/>
    <w:lvl w:ilvl="0" w:tplc="6C4CFA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B25F4"/>
    <w:multiLevelType w:val="hybridMultilevel"/>
    <w:tmpl w:val="94ECB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E49D5"/>
    <w:multiLevelType w:val="hybridMultilevel"/>
    <w:tmpl w:val="4E30F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93D40"/>
    <w:multiLevelType w:val="hybridMultilevel"/>
    <w:tmpl w:val="20C6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11FCD"/>
    <w:multiLevelType w:val="hybridMultilevel"/>
    <w:tmpl w:val="36B62D4C"/>
    <w:lvl w:ilvl="0" w:tplc="779AC0E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982723">
    <w:abstractNumId w:val="8"/>
  </w:num>
  <w:num w:numId="2" w16cid:durableId="2140417081">
    <w:abstractNumId w:val="12"/>
  </w:num>
  <w:num w:numId="3" w16cid:durableId="218130996">
    <w:abstractNumId w:val="7"/>
  </w:num>
  <w:num w:numId="4" w16cid:durableId="1670595637">
    <w:abstractNumId w:val="14"/>
  </w:num>
  <w:num w:numId="5" w16cid:durableId="851334079">
    <w:abstractNumId w:val="4"/>
  </w:num>
  <w:num w:numId="6" w16cid:durableId="9215728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7375602">
    <w:abstractNumId w:val="9"/>
  </w:num>
  <w:num w:numId="8" w16cid:durableId="1646622972">
    <w:abstractNumId w:val="16"/>
  </w:num>
  <w:num w:numId="9" w16cid:durableId="306250034">
    <w:abstractNumId w:val="1"/>
  </w:num>
  <w:num w:numId="10" w16cid:durableId="2013147011">
    <w:abstractNumId w:val="3"/>
  </w:num>
  <w:num w:numId="11" w16cid:durableId="1880242356">
    <w:abstractNumId w:val="2"/>
  </w:num>
  <w:num w:numId="12" w16cid:durableId="1488209181">
    <w:abstractNumId w:val="6"/>
  </w:num>
  <w:num w:numId="13" w16cid:durableId="1107040393">
    <w:abstractNumId w:val="15"/>
  </w:num>
  <w:num w:numId="14" w16cid:durableId="314725918">
    <w:abstractNumId w:val="10"/>
  </w:num>
  <w:num w:numId="15" w16cid:durableId="632492105">
    <w:abstractNumId w:val="5"/>
  </w:num>
  <w:num w:numId="16" w16cid:durableId="1587575177">
    <w:abstractNumId w:val="11"/>
  </w:num>
  <w:num w:numId="17" w16cid:durableId="69569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7D"/>
    <w:rsid w:val="00025CC3"/>
    <w:rsid w:val="00085530"/>
    <w:rsid w:val="000A3549"/>
    <w:rsid w:val="000B2A4E"/>
    <w:rsid w:val="000B2F3C"/>
    <w:rsid w:val="000D0F97"/>
    <w:rsid w:val="000D2AA4"/>
    <w:rsid w:val="000F657F"/>
    <w:rsid w:val="0014707B"/>
    <w:rsid w:val="0015463D"/>
    <w:rsid w:val="00192F6C"/>
    <w:rsid w:val="001B5A92"/>
    <w:rsid w:val="001C15F7"/>
    <w:rsid w:val="001C74E2"/>
    <w:rsid w:val="001E22AA"/>
    <w:rsid w:val="001E67BF"/>
    <w:rsid w:val="00224BBA"/>
    <w:rsid w:val="00236DC4"/>
    <w:rsid w:val="002719CB"/>
    <w:rsid w:val="00287579"/>
    <w:rsid w:val="002A178E"/>
    <w:rsid w:val="002C04BE"/>
    <w:rsid w:val="003454C5"/>
    <w:rsid w:val="00351886"/>
    <w:rsid w:val="003D6135"/>
    <w:rsid w:val="003D7092"/>
    <w:rsid w:val="0041139B"/>
    <w:rsid w:val="00467FAE"/>
    <w:rsid w:val="00480BC6"/>
    <w:rsid w:val="0048520D"/>
    <w:rsid w:val="00486B88"/>
    <w:rsid w:val="00495897"/>
    <w:rsid w:val="0049738F"/>
    <w:rsid w:val="004B211D"/>
    <w:rsid w:val="004E5ADF"/>
    <w:rsid w:val="004F27E3"/>
    <w:rsid w:val="00503CE9"/>
    <w:rsid w:val="0053508C"/>
    <w:rsid w:val="005B3ABD"/>
    <w:rsid w:val="0062280E"/>
    <w:rsid w:val="006646B0"/>
    <w:rsid w:val="00684019"/>
    <w:rsid w:val="006921D2"/>
    <w:rsid w:val="006979AD"/>
    <w:rsid w:val="007162EB"/>
    <w:rsid w:val="0071777D"/>
    <w:rsid w:val="007312D6"/>
    <w:rsid w:val="00783A59"/>
    <w:rsid w:val="007A501F"/>
    <w:rsid w:val="007B3431"/>
    <w:rsid w:val="007B52B6"/>
    <w:rsid w:val="007F35E5"/>
    <w:rsid w:val="00804B8E"/>
    <w:rsid w:val="00854DA5"/>
    <w:rsid w:val="00864616"/>
    <w:rsid w:val="00885663"/>
    <w:rsid w:val="00887022"/>
    <w:rsid w:val="0089740B"/>
    <w:rsid w:val="008C13FE"/>
    <w:rsid w:val="008D4023"/>
    <w:rsid w:val="00914677"/>
    <w:rsid w:val="00933CA0"/>
    <w:rsid w:val="009404B1"/>
    <w:rsid w:val="009445EF"/>
    <w:rsid w:val="00970662"/>
    <w:rsid w:val="00980283"/>
    <w:rsid w:val="00996867"/>
    <w:rsid w:val="009A1677"/>
    <w:rsid w:val="009A31D7"/>
    <w:rsid w:val="009A32E4"/>
    <w:rsid w:val="009A7614"/>
    <w:rsid w:val="009F2B53"/>
    <w:rsid w:val="00A30809"/>
    <w:rsid w:val="00A56983"/>
    <w:rsid w:val="00A6698D"/>
    <w:rsid w:val="00AA5688"/>
    <w:rsid w:val="00B31640"/>
    <w:rsid w:val="00B87BB8"/>
    <w:rsid w:val="00BB5AF5"/>
    <w:rsid w:val="00BE627A"/>
    <w:rsid w:val="00C07C30"/>
    <w:rsid w:val="00C15F2F"/>
    <w:rsid w:val="00C673AA"/>
    <w:rsid w:val="00C71884"/>
    <w:rsid w:val="00D02896"/>
    <w:rsid w:val="00D07B43"/>
    <w:rsid w:val="00D805A6"/>
    <w:rsid w:val="00DB0BC4"/>
    <w:rsid w:val="00DC0659"/>
    <w:rsid w:val="00DC0A88"/>
    <w:rsid w:val="00E05E3F"/>
    <w:rsid w:val="00E24D9C"/>
    <w:rsid w:val="00E92176"/>
    <w:rsid w:val="00E97ABF"/>
    <w:rsid w:val="00EA4BF1"/>
    <w:rsid w:val="00EB56C8"/>
    <w:rsid w:val="00EC42CA"/>
    <w:rsid w:val="00ED2379"/>
    <w:rsid w:val="00EE5D2C"/>
    <w:rsid w:val="00F069E3"/>
    <w:rsid w:val="00F142E8"/>
    <w:rsid w:val="00FA4F86"/>
    <w:rsid w:val="00FA6903"/>
    <w:rsid w:val="00FC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D77E"/>
  <w15:chartTrackingRefBased/>
  <w15:docId w15:val="{5E833916-10AD-4ACD-B269-502B80D3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663"/>
  </w:style>
  <w:style w:type="paragraph" w:styleId="Stopka">
    <w:name w:val="footer"/>
    <w:basedOn w:val="Normalny"/>
    <w:link w:val="StopkaZnak"/>
    <w:uiPriority w:val="99"/>
    <w:unhideWhenUsed/>
    <w:rsid w:val="00885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663"/>
  </w:style>
  <w:style w:type="paragraph" w:customStyle="1" w:styleId="Default">
    <w:name w:val="Default"/>
    <w:basedOn w:val="Normalny"/>
    <w:rsid w:val="00885663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36D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6DC4"/>
    <w:rPr>
      <w:color w:val="605E5C"/>
      <w:shd w:val="clear" w:color="auto" w:fill="E1DFDD"/>
    </w:rPr>
  </w:style>
  <w:style w:type="paragraph" w:styleId="Akapitzlist">
    <w:name w:val="List Paragraph"/>
    <w:aliases w:val="normalny tekst,T_SZ_List Paragraph,L1,Numerowanie,Akapit z listą5,sw tekst,List Paragraph,Akapit z listą BS,Wypunktowanie,CW_Lista,Adresat stanowisko,BulletC,Obiekt,Wyliczanie,Akapit z listą31,Normal,Normalny1,Normalny2,A_wyliczenie,lp1"/>
    <w:basedOn w:val="Normalny"/>
    <w:link w:val="AkapitzlistZnak"/>
    <w:uiPriority w:val="34"/>
    <w:qFormat/>
    <w:rsid w:val="006646B0"/>
    <w:pPr>
      <w:ind w:left="720"/>
      <w:contextualSpacing/>
    </w:pPr>
  </w:style>
  <w:style w:type="character" w:customStyle="1" w:styleId="AkapitzlistZnak">
    <w:name w:val="Akapit z listą Znak"/>
    <w:aliases w:val="normalny tekst Znak,T_SZ_List Paragraph Znak,L1 Znak,Numerowanie Znak,Akapit z listą5 Znak,sw tekst Znak,List Paragraph Znak,Akapit z listą BS Znak,Wypunktowanie Znak,CW_Lista Znak,Adresat stanowisko Znak,BulletC Znak,Obiekt Znak"/>
    <w:link w:val="Akapitzlist"/>
    <w:uiPriority w:val="34"/>
    <w:qFormat/>
    <w:locked/>
    <w:rsid w:val="00804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Gołuch</dc:creator>
  <cp:keywords/>
  <dc:description/>
  <cp:lastModifiedBy>Paulina Szczerbińska</cp:lastModifiedBy>
  <cp:revision>4</cp:revision>
  <cp:lastPrinted>2023-10-24T10:11:00Z</cp:lastPrinted>
  <dcterms:created xsi:type="dcterms:W3CDTF">2025-03-05T07:08:00Z</dcterms:created>
  <dcterms:modified xsi:type="dcterms:W3CDTF">2025-03-05T08:15:00Z</dcterms:modified>
</cp:coreProperties>
</file>