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spacing w:line="276" w:before="150" w:after="150"/>
      </w:pPr>
      <w:r>
        <w:rPr>
          <w:b/>
          <w:bCs/>
          <w:color w:val="d50000"/>
          <w:sz w:val="22"/>
          <w:szCs w:val="22"/>
          <w:rFonts w:ascii="Arial" w:cs="Arial" w:eastAsia="Arial" w:hAnsi="Arial"/>
        </w:rPr>
      </w:r>
    </w:p>
    <w:p>
      <w:pPr>
        <w:jc w:val="center"/>
      </w:pPr>
      <w:r>
        <w:rPr>
          <w:sz w:val="32"/>
          <w:szCs w:val="32"/>
          <w:rFonts w:ascii="Arial" w:cs="Arial" w:eastAsia="Arial" w:hAnsi="Arial"/>
        </w:rPr>
      </w:r>
    </w:p>
    <w:p>
      <w:pPr>
        <w:jc w:val="center"/>
      </w:pPr>
      <w:r>
        <w:rPr>
          <w:b/>
          <w:bCs/>
          <w:sz w:val="32"/>
          <w:szCs w:val="32"/>
          <w:rFonts w:ascii="Arial" w:cs="Arial" w:eastAsia="Arial" w:hAnsi="Arial"/>
        </w:rPr>
        <w:t xml:space="preserve">INFORMACJA POKONTROLNA nr:</w:t>
      </w:r>
    </w:p>
    <w:p>
      <w:pPr>
        <w:jc w:val="center"/>
      </w:pPr>
      <w:r>
        <w:rPr>
          <w:b/>
          <w:bCs/>
          <w:sz w:val="32"/>
          <w:szCs w:val="32"/>
          <w:rFonts w:ascii="Arial" w:cs="Arial" w:eastAsia="Arial" w:hAnsi="Arial"/>
        </w:rPr>
        <w:t xml:space="preserve">FESW.02.05-IZ.00-0017/23-001-INF</w:t>
      </w:r>
    </w:p>
    <w:p>
      <w:pPr>
        <w:jc w:val="center"/>
      </w:pPr>
      <w:r>
        <w:rPr>
          <w:sz w:val="32"/>
          <w:szCs w:val="32"/>
          <w:rFonts w:ascii="Arial" w:cs="Arial" w:eastAsia="Arial" w:hAnsi="Arial"/>
        </w:rPr>
      </w:r>
    </w:p>
    <w:p>
      <w:pPr>
        <w:jc w:val="center"/>
      </w:pPr>
      <w:r>
        <w:rPr>
          <w:sz w:val="32"/>
          <w:szCs w:val="32"/>
          <w:rFonts w:ascii="Arial" w:cs="Arial" w:eastAsia="Arial" w:hAnsi="Arial"/>
        </w:rPr>
      </w:r>
    </w:p>
    <w:p>
      <w:pPr>
        <w:spacing w:line="276" w:before="150" w:after="150"/>
      </w:pPr>
      <w:r>
        <w:rPr>
          <w:b/>
          <w:bCs/>
          <w:sz w:val="30"/>
          <w:szCs w:val="30"/>
          <w:rFonts w:ascii="Arial" w:cs="Arial" w:eastAsia="Arial" w:hAnsi="Arial"/>
        </w:rPr>
        <w:t xml:space="preserve">Informacje wstępne</w:t>
      </w:r>
    </w:p>
    <w:p>
      <w:pPr>
        <w:jc w:val="center"/>
      </w:pPr>
      <w:r>
        <w:rPr>
          <w:sz w:val="32"/>
          <w:szCs w:val="32"/>
          <w:rFonts w:ascii="Arial" w:cs="Arial" w:eastAsia="Arial" w:hAnsi="Arial"/>
        </w:rPr>
      </w:r>
    </w:p>
    <w:p>
      <w:pPr>
        <w:spacing w:line="276" w:before="150" w:after="150"/>
      </w:pPr>
      <w:r>
        <w:rPr>
          <w:b/>
          <w:bCs/>
          <w:sz w:val="22"/>
          <w:szCs w:val="22"/>
          <w:rFonts w:ascii="Arial" w:cs="Arial" w:eastAsia="Arial" w:hAnsi="Arial"/>
        </w:rPr>
        <w:t xml:space="preserve">Informacje o projekcie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FESW.02.05-IZ.00-0017/23- 001</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 projektu:</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FESW.02.05-IZ.00-0017/23</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Tytuł projektu:</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Doposażenie OSP Bodzentyn (jednostki KSRG) w ciężki samochód ratowniczo-gaśniczy wraz z wyposażeniem</w:t>
            </w:r>
          </w:p>
        </w:tc>
      </w:tr>
    </w:tbl>
    <w:p>
      <w:pPr>
        <w:spacing w:line="276" w:before="150" w:after="150"/>
      </w:pPr>
      <w:r>
        <w:rPr>
          <w:sz w:val="22"/>
          <w:szCs w:val="22"/>
          <w:rFonts w:ascii="Arial" w:cs="Arial" w:eastAsia="Arial" w:hAnsi="Arial"/>
        </w:rPr>
        <w:t xml:space="preserve"> </w:t>
      </w:r>
    </w:p>
    <w:p>
      <w:pPr>
        <w:spacing w:line="276" w:before="150" w:after="150"/>
      </w:pPr>
      <w:r>
        <w:rPr>
          <w:b/>
          <w:bCs/>
          <w:sz w:val="22"/>
          <w:szCs w:val="22"/>
          <w:rFonts w:ascii="Arial" w:cs="Arial" w:eastAsia="Arial" w:hAnsi="Arial"/>
        </w:rPr>
        <w:t xml:space="preserve">Dane beneficjenta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Identyfikator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6572515240</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Nazwa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Gmina Bodzentyn</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Adres beneficjenta: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Bodzentyn 26-010, Suchedniowska 3 </w:t>
            </w:r>
          </w:p>
        </w:tc>
      </w:tr>
    </w:tbl>
    <w:p>
      <w:pPr>
        <w:spacing w:line="276" w:before="150" w:after="150"/>
      </w:pPr>
      <w:r>
        <w:rPr>
          <w:sz w:val="22"/>
          <w:szCs w:val="22"/>
          <w:rFonts w:ascii="Arial" w:cs="Arial" w:eastAsia="Arial" w:hAnsi="Arial"/>
        </w:rPr>
        <w:t xml:space="preserve"> </w:t>
      </w:r>
    </w:p>
    <w:p>
      <w:pPr>
        <w:spacing w:line="276" w:before="150" w:after="150"/>
      </w:pPr>
      <w:r>
        <w:rPr>
          <w:b/>
          <w:bCs/>
          <w:sz w:val="22"/>
          <w:szCs w:val="22"/>
          <w:rFonts w:ascii="Arial" w:cs="Arial" w:eastAsia="Arial" w:hAnsi="Arial"/>
        </w:rPr>
        <w:t xml:space="preserve">Informacje o kontroli</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Tryb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Doraźna</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Typ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Dokumentacji</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Rodzaj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Przed podpisaniem umowy o dofinansowanie, </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Zespół kontrolujący:</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Jakub Sawa, Rafał Góźdź</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Zastosowana lista sprawdzająca: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KC-I Kontrola zamówień publicznych na dokumentach</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Wersja listy sprawdzającej:</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Wersja 1</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Planowany termin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2024-03-01 - 2024-03-01</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Data rozpoczęcia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2024-03-01</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Podmiot kontrolujący:</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Urząd Marszałkowski Województwa Świętokrzyskiego</w:t>
            </w:r>
          </w:p>
        </w:tc>
      </w:tr>
    </w:tbl>
    <w:p>
      <w:pPr>
        <w:spacing w:line="276" w:before="150" w:after="150"/>
      </w:pPr>
      <w:r>
        <w:rPr>
          <w:sz w:val="22"/>
          <w:szCs w:val="22"/>
          <w:rFonts w:ascii="Arial" w:cs="Arial" w:eastAsia="Arial" w:hAnsi="Arial"/>
        </w:rP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Podmioty kontrolowane:</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Gmina Bodzentyn - NIP: 6572515240</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Miejsca przeprowadzenia kontroli:</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Departament Kontroli i Certyfikacji UMWŚ; KC-I.432.131.1.2024</w:t>
            </w:r>
          </w:p>
        </w:tc>
      </w:tr>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Kontrolowane zamówienia:</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r>
          </w:p>
        </w:tc>
      </w:tr>
    </w:tbl>
    <w:p/>
    <w:tbl>
      <w:tblPr>
        <w:tblW w:type="dxa" w:w="91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3033"/>
        <w:gridCol w:w="3033"/>
        <w:gridCol w:w="3033"/>
      </w:tblGrid>
      <w:tr>
        <w:tc>
          <w:tcPr>
            <w:tcW w:type="dxa" w:w="3033"/>
          </w:tcPr>
          <w:p>
            <w:r>
              <w:t xml:space="preserve">Numer ogłoszenia o zamówieniu</w:t>
            </w:r>
          </w:p>
        </w:tc>
        <w:tc>
          <w:tcPr>
            <w:tcW w:type="dxa" w:w="3033"/>
          </w:tcPr>
          <w:p>
            <w:r>
              <w:t xml:space="preserve">Nazwa zamówienia</w:t>
            </w:r>
          </w:p>
        </w:tc>
        <w:tc>
          <w:tcPr>
            <w:tcW w:type="dxa" w:w="3033"/>
          </w:tcPr>
          <w:p>
            <w:r>
              <w:t xml:space="preserve">Kontrakty</w:t>
            </w:r>
          </w:p>
        </w:tc>
      </w:tr>
      <w:tr>
        <w:tc>
          <w:tcPr>
            <w:tcW w:type="dxa" w:w="3033"/>
          </w:tcPr>
          <w:p>
            <w:r>
              <w:t xml:space="preserve">BZP.271.11.2022</w:t>
            </w:r>
          </w:p>
        </w:tc>
        <w:tc>
          <w:tcPr>
            <w:tcW w:type="dxa" w:w="3033"/>
          </w:tcPr>
          <w:p>
            <w:r>
              <w:t xml:space="preserve">BZP.271.11.2022</w:t>
            </w:r>
          </w:p>
        </w:tc>
        <w:tc>
          <w:tcPr>
            <w:tcW w:type="dxa" w:w="3033"/>
          </w:tcPr>
          <w:p>
            <w:r>
              <w:t xml:space="preserve">26/2022 zawarty w  dn. 14.03.2022 r.</w:t>
            </w:r>
          </w:p>
        </w:tc>
      </w:tr>
    </w:tbl>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505"/>
        <w:gridCol w:w="5505"/>
      </w:tblGrid>
      <w:tr>
        <w:tc>
          <w:tcPr>
            <w:tcW w:type="dxa" w:w="3505"/>
            <w:tcBorders>
              <w:top w:val="dashSmallGap" w:color="FFFFFF"/>
              <w:left w:val="dashSmallGap" w:color="FFFFFF"/>
              <w:bottom w:val="dashSmallGap" w:color="FFFFFF"/>
              <w:right w:val="dashSmallGap" w:color="FFFFFF"/>
            </w:tcBorders>
          </w:tcPr>
          <w:p>
            <w:pPr>
              <w:spacing w:line="276" w:before="150" w:after="150"/>
            </w:pPr>
            <w:r>
              <w:rPr>
                <w:b/>
                <w:bCs/>
                <w:sz w:val="22"/>
                <w:szCs w:val="22"/>
                <w:rFonts w:ascii="Arial" w:cs="Arial" w:eastAsia="Arial" w:hAnsi="Arial"/>
              </w:rPr>
              <w:t xml:space="preserve">Numery kontrolowanych WoP:</w:t>
            </w:r>
          </w:p>
        </w:tc>
        <w:tc>
          <w:tcPr>
            <w:tcBorders>
              <w:top w:val="dashSmallGap" w:color="FFFFFF"/>
              <w:left w:val="dashSmallGap" w:color="FFFFFF"/>
              <w:bottom w:val="dashSmallGap" w:color="FFFFFF"/>
              <w:right w:val="dashSmallGap" w:color="FFFFFF"/>
            </w:tcBorders>
          </w:tcPr>
          <w:p>
            <w:pPr>
              <w:spacing w:line="276" w:before="150" w:after="150"/>
            </w:pPr>
            <w:r>
              <w:rPr>
                <w:sz w:val="22"/>
                <w:szCs w:val="22"/>
                <w:rFonts w:ascii="Arial" w:cs="Arial" w:eastAsia="Arial" w:hAnsi="Arial"/>
              </w:rPr>
              <w:t xml:space="preserve">Brak kontrolowanych wniosków</w:t>
            </w:r>
          </w:p>
        </w:tc>
      </w:tr>
    </w:tbl>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1. Wykaz skrótów</w:t>
      </w:r>
    </w:p>
    <w:p>
      <w:r>
        <w:rPr>
          <w:sz w:val="22"/>
          <w:szCs w:val="22"/>
          <w:rFonts w:ascii="Arial" w:cs="Arial" w:eastAsia="Arial" w:hAnsi="Arial"/>
        </w:rPr>
        <w:br/>
        <w:t xml:space="preserve">1. IZ FEŚ - Instytucja Zarządzająca Programem Regionalnym Fundusze Europejskie dla Świętokrzyskiego 2021-2027</w:t>
      </w:r>
      <w:r>
        <w:rPr>
          <w:sz w:val="22"/>
          <w:szCs w:val="22"/>
          <w:rFonts w:ascii="Arial" w:cs="Arial" w:eastAsia="Arial" w:hAnsi="Arial"/>
        </w:rPr>
        <w:br/>
        <w:t xml:space="preserve">2. Ustawa PZP - Ustawa z dnia 11.09.2019 r. Prawo zamówień publicznych (Dz.U. z 2022 r., poz. 1710 ze zm.)</w:t>
      </w:r>
      <w:r>
        <w:rPr>
          <w:sz w:val="22"/>
          <w:szCs w:val="22"/>
          <w:rFonts w:ascii="Arial" w:cs="Arial" w:eastAsia="Arial" w:hAnsi="Arial"/>
        </w:rPr>
        <w:br/>
        <w:t xml:space="preserve">3. Ustawa Wdrożeniowa  - Ustawa z dnia 28 kwietnia 2022 r. O zasadach realizacji zadań finansowanych ze środków europejskich w perspektywie finansowej 2021-2027 (Dz. U. z 2022 poz. 1079)</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2. Podstawa prawna</w:t>
      </w:r>
    </w:p>
    <w:p>
      <w:r>
        <w:rPr>
          <w:sz w:val="22"/>
          <w:szCs w:val="22"/>
          <w:rFonts w:ascii="Arial" w:cs="Arial" w:eastAsia="Arial" w:hAnsi="Arial"/>
        </w:rPr>
        <w:br/>
        <w:t xml:space="preserve">Art.24 ust.1 pkt 1 i art. 25 ust.1 Ustawy z dn. 28.04.2022 r. o zasadach realizacji zadań finansowanych ze środków europejskich w perspektywie finansowej 2021-2027 (Dz.U.2022, poz.1079)</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3. Cel kontroli</w:t>
      </w:r>
    </w:p>
    <w:p>
      <w:r>
        <w:rPr>
          <w:sz w:val="22"/>
          <w:szCs w:val="22"/>
          <w:rFonts w:ascii="Arial" w:cs="Arial" w:eastAsia="Arial" w:hAnsi="Arial"/>
        </w:rPr>
        <w:br/>
        <w:t xml:space="preserve">Weryfikacja dokumentów w zakresie prawidłowości przeprowadzenia przez Wnioskodawcę właściwych procedur dotyczących udzielenia zamówień publicznych w ramach realizacji projektu nr FESW.02.05-IZ.00-0017/23, pn. "Doposażenie OSP Bodzentyn (jednostki KSRG) w ciężki samochód ratowniczo – gaśniczy wraz z wyposażeniem"</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4. Przedmiot kontroli</w:t>
      </w:r>
    </w:p>
    <w:p>
      <w:r>
        <w:rPr>
          <w:sz w:val="22"/>
          <w:szCs w:val="22"/>
          <w:rFonts w:ascii="Arial" w:cs="Arial" w:eastAsia="Arial" w:hAnsi="Arial"/>
        </w:rPr>
        <w:br/>
        <w:t xml:space="preserve">Weryfikacja dokumentacji dotyczącej postępowania syg. BZP.271.11.2022, dot. zakupu quada wraz z przyczepką ratowniczą na potrzeby OSP w Bodzentynie.</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5. Ustalenia i zalecenia pokontrolne</w:t>
      </w:r>
    </w:p>
    <w:p>
      <w:r>
        <w:rPr>
          <w:b/>
          <w:bCs/>
          <w:i w:val="false"/>
          <w:iCs w:val="false"/>
          <w:sz w:val="28"/>
          <w:szCs w:val="28"/>
          <w:rFonts w:ascii="Arial" w:cs="Arial" w:eastAsia="Arial" w:hAnsi="Arial"/>
        </w:rPr>
        <w:br/>
        <w:t xml:space="preserve">Ustalenie nr 1.1 Zamówienia publiczne - dokumentacja</w:t>
      </w:r>
      <w:r>
        <w:rPr>
          <w:sz w:val="22"/>
          <w:szCs w:val="22"/>
          <w:rFonts w:ascii="Arial" w:cs="Arial" w:eastAsia="Arial" w:hAnsi="Arial"/>
        </w:rPr>
        <w:br/>
        <w:t xml:space="preserve">Czy Beneficjent przeprowadził postępowanie/a o udzielenie zamówienia/ń publicznego/ych zgodnie z ustawą Prawo zamówień publicznych/Wytycznymi dotyczącymi kwalifikowalności wydatków na lata 2021-2027</w:t>
      </w:r>
      <w:r>
        <w:rPr>
          <w:sz w:val="22"/>
          <w:szCs w:val="22"/>
          <w:rFonts w:ascii="Arial" w:cs="Arial" w:eastAsia="Arial" w:hAnsi="Arial"/>
        </w:rPr>
        <w:br/>
      </w:r>
      <w:r>
        <w:rPr>
          <w:b/>
          <w:bCs/>
          <w:i w:val="false"/>
          <w:iCs w:val="false"/>
          <w:sz w:val="22"/>
          <w:szCs w:val="22"/>
          <w:rFonts w:ascii="Arial" w:cs="Arial" w:eastAsia="Arial" w:hAnsi="Arial"/>
        </w:rPr>
        <w:br/>
        <w:t xml:space="preserve">Ustalenie finansowe</w:t>
      </w:r>
      <w:r>
        <w:rPr>
          <w:sz w:val="22"/>
          <w:szCs w:val="22"/>
          <w:rFonts w:ascii="Arial" w:cs="Arial" w:eastAsia="Arial" w:hAnsi="Arial"/>
        </w:rPr>
        <w:br/>
        <w:t xml:space="preserve">NIE</w:t>
      </w:r>
      <w:r>
        <w:rPr>
          <w:sz w:val="22"/>
          <w:szCs w:val="22"/>
          <w:rFonts w:ascii="Arial" w:cs="Arial" w:eastAsia="Arial" w:hAnsi="Arial"/>
        </w:rPr>
        <w:br/>
      </w:r>
      <w:r>
        <w:rPr>
          <w:b/>
          <w:bCs/>
          <w:i w:val="false"/>
          <w:iCs w:val="false"/>
          <w:sz w:val="22"/>
          <w:szCs w:val="22"/>
          <w:rFonts w:ascii="Arial" w:cs="Arial" w:eastAsia="Arial" w:hAnsi="Arial"/>
        </w:rPr>
        <w:br/>
        <w:t xml:space="preserve">Szczegóły ustalenia</w:t>
      </w:r>
      <w:r>
        <w:rPr>
          <w:sz w:val="22"/>
          <w:szCs w:val="22"/>
          <w:rFonts w:ascii="Arial" w:cs="Arial" w:eastAsia="Arial" w:hAnsi="Arial"/>
        </w:rPr>
        <w:br/>
        <w:t xml:space="preserve">Beneficjent na podst. przepisów art. 2, ust. 1, pkt.1, Ustawy PZP z 11.09.2019 r. (Dz.U. z 2019, poz. 1129), przeprowadził w trybie ofertowym, postępowanie o udzielenie zamówienia o wartości nie przekraczającej 130 tys. zł netto, syg. BZP.271.11.2022 i dotyczyło zakupu wraz z dostawą pojazdu specjalistycznego typu quad wraz z przyczepką ratowniczą na potrzeby OSP w Bodzentynie. 
Informacja o zamówieniu została przesłana w dniu 02.03.2022 r. Spośród 3 poprawnie złożonych w postępowaniu ofert, zamawiający do realizacji zamówienia wybrał podmiot: "NOVI" Damian Iwaszkiewicz z siedziba w Dąbrowie Górniczej, ul. Zaplecze 26 (NIP 6292317355) z którym w dniu 14.03.2022 r. podpisał umowę nr 26/2022 o wartości 65 100,00 zł brutto.
Zespół kontrolny poddał dodatkowo analizie Aneks do niniejszej umowy, sporządzony w dniu 21.03.2022 r., określający termin dostawy przedmiotu zamówienia do dnia 22.04.2022 r.
Przedmiot umowy został odebrany w pierwotnym terminie przewidzianym umową, tj. 30.03.2022, co potwierdza sporządzony bez zastrzeżeń protokół odbioru.</w:t>
      </w:r>
      <w:r>
        <w:rPr>
          <w:sz w:val="22"/>
          <w:szCs w:val="22"/>
          <w:rFonts w:ascii="Arial" w:cs="Arial" w:eastAsia="Arial" w:hAnsi="Arial"/>
        </w:rPr>
        <w:br/>
      </w:r>
      <w:r>
        <w:rPr>
          <w:b/>
          <w:bCs/>
          <w:i w:val="false"/>
          <w:iCs w:val="false"/>
          <w:sz w:val="22"/>
          <w:szCs w:val="22"/>
          <w:rFonts w:ascii="Arial" w:cs="Arial" w:eastAsia="Arial" w:hAnsi="Arial"/>
        </w:rPr>
        <w:br/>
        <w:t xml:space="preserve">Zalecenia związane z ustaleniem nr 1.1:</w:t>
      </w:r>
      <w:r>
        <w:rPr>
          <w:sz w:val="22"/>
          <w:szCs w:val="22"/>
          <w:rFonts w:ascii="Arial" w:cs="Arial" w:eastAsia="Arial" w:hAnsi="Arial"/>
        </w:rPr>
        <w:br/>
      </w:r>
      <w:r>
        <w:rPr>
          <w:sz w:val="22"/>
          <w:szCs w:val="22"/>
          <w:rFonts w:ascii="Arial" w:cs="Arial" w:eastAsia="Arial" w:hAnsi="Arial"/>
        </w:rPr>
        <w:br/>
        <w:t xml:space="preserve">Brak</w:t>
      </w:r>
      <w:r>
        <w:rPr>
          <w:sz w:val="22"/>
          <w:szCs w:val="22"/>
          <w:rFonts w:ascii="Arial" w:cs="Arial" w:eastAsia="Arial" w:hAnsi="Arial"/>
        </w:rPr>
        <w:br/>
      </w:r>
      <w:r>
        <w:rPr>
          <w:sz w:val="22"/>
          <w:szCs w:val="22"/>
          <w:rFonts w:ascii="Arial" w:cs="Arial" w:eastAsia="Arial" w:hAnsi="Arial"/>
        </w:rPr>
        <w:br/>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6. Podsumowanie kontroli</w:t>
      </w:r>
    </w:p>
    <w:p>
      <w:r>
        <w:rPr>
          <w:sz w:val="22"/>
          <w:szCs w:val="22"/>
          <w:rFonts w:ascii="Arial" w:cs="Arial" w:eastAsia="Arial" w:hAnsi="Arial"/>
        </w:rPr>
        <w:br/>
        <w:t xml:space="preserve">W wyniku przeprowadzonej kontroli nie stwierdzono nieprawidłowości.</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7. Podsumowanie ustaleń finansowych</w:t>
      </w:r>
    </w:p>
    <w:p>
      <w:r>
        <w:t xml:space="preserve"/>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8. Pouczenia końcowe</w:t>
      </w:r>
    </w:p>
    <w:p>
      <w:r>
        <w:rPr>
          <w:sz w:val="22"/>
          <w:szCs w:val="22"/>
          <w:rFonts w:ascii="Arial" w:cs="Arial" w:eastAsia="Arial" w:hAnsi="Arial"/>
        </w:rPr>
        <w:br/>
        <w:t xml:space="preserve">IZ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kontrolowanego, złożony przed upływem terminu zgłoszenia zastrzeżeń.
Zastrzeżenia przekazane po upływie wyznaczonego terminu nie będą uwzględnione. 
W załączeniu przesyłam wyżej wymieniony dokument prośbą o jego podpisanie i przekazanie w terminie 14 dni na adres Urzędu Marszałkowskiego Województwa Świętokrzyskiego.
Niniejsza Informacja pokontrolna zawiera 1 załącznik, który dostępny jest do wglądu w siedzibie Departamentu Kontroli i Certyfikacji, 25-516 Kielce, Al. IX Wieków Kielc 4.</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p>
      <w:pPr>
        <w:spacing w:line="276" w:before="150" w:after="150"/>
      </w:pPr>
      <w:r>
        <w:rPr>
          <w:b/>
          <w:bCs/>
          <w:sz w:val="30"/>
          <w:szCs w:val="30"/>
          <w:rFonts w:ascii="Arial" w:cs="Arial" w:eastAsia="Arial" w:hAnsi="Arial"/>
        </w:rPr>
        <w:t xml:space="preserve">9. Załączniki</w:t>
      </w:r>
    </w:p>
    <w:p>
      <w:r>
        <w:rPr>
          <w:sz w:val="22"/>
          <w:szCs w:val="22"/>
          <w:rFonts w:ascii="Arial" w:cs="Arial" w:eastAsia="Arial" w:hAnsi="Arial"/>
        </w:rPr>
        <w:br/>
        <w:t xml:space="preserve">1. Lista_spr_Zasada_konkurencyjnosci-gm_Bodzentyn-OSP.pdf</w:t>
      </w:r>
    </w:p>
    <w:p>
      <w:pPr>
        <w:spacing w:line="276" w:before="150" w:after="150"/>
      </w:pPr>
      <w:r>
        <w:rPr>
          <w:sz w:val="22"/>
          <w:szCs w:val="22"/>
          <w:rFonts w:ascii="Arial" w:cs="Arial" w:eastAsia="Arial" w:hAnsi="Arial"/>
        </w:rPr>
        <w:t xml:space="preserve"> </w:t>
      </w:r>
    </w:p>
    <w:p>
      <w:pPr>
        <w:spacing w:line="276" w:before="150" w:after="150"/>
      </w:pPr>
      <w:r>
        <w:rPr>
          <w:sz w:val="22"/>
          <w:szCs w:val="22"/>
          <w:rFonts w:ascii="Arial" w:cs="Arial" w:eastAsia="Arial" w:hAnsi="Arial"/>
        </w:rPr>
        <w:t xml:space="preserve"> </w:t>
      </w:r>
    </w:p>
    <w:sectPr>
      <w:headerReference w:type="default" r:id="rId5"/>
      <w:footerReference w:type="default" r:id="rId6"/>
      <w:pgSz w:w="11906" w:h="16838" w:orient="portrait"/>
      <w:pgMar w:top="1in" w:right="1in" w:bottom="1in" w:left="1in" w:header="708" w:footer="708" w:gutter="0"/>
      <w:pgNumType/>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color w:val="616161"/>
        <w:sz w:val="16"/>
        <w:szCs w:val="16"/>
        <w:rFonts w:ascii="Arial" w:cs="Arial" w:eastAsia="Arial" w:hAnsi="Arial"/>
      </w:rPr>
      <w:t xml:space="preserve">Strona: </w:t>
      <w:fldChar w:fldCharType="begin"/>
      <w:instrText xml:space="preserve">PAGE</w:instrText>
      <w:fldChar w:fldCharType="separate"/>
      <w:fldChar w:fldCharType="end"/>
      <w:t xml:space="preserve"> z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color w:val="616161"/>
        <w:sz w:val="16"/>
        <w:szCs w:val="16"/>
        <w:rFonts w:ascii="Arial" w:cs="Arial" w:eastAsia="Arial" w:hAnsi="Arial"/>
      </w:rPr>
      <w:t xml:space="preserve">FESW.02.05-IZ.00-0017/23-001</w:t>
    </w:r>
  </w:p>
  <w:p>
    <w:pPr>
      <w:jc w:val="center"/>
    </w:pPr>
    <w:r>
      <w:rPr>
        <w:color w:val="616161"/>
        <w:sz w:val="16"/>
        <w:szCs w:val="16"/>
        <w:rFonts w:ascii="Arial" w:cs="Arial" w:eastAsia="Arial" w:hAnsi="Arial"/>
      </w:rPr>
      <w:t xml:space="preserve">Utworzono 3.04.2024, 13:45:53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2024-04-03T11:45:53.171Z</dcterms:created>
  <dcterms:modified xsi:type="dcterms:W3CDTF">2024-04-03T11:45:53.171Z</dcterms:modified>
</cp:coreProperties>
</file>

<file path=docProps/custom.xml><?xml version="1.0" encoding="utf-8"?>
<Properties xmlns="http://schemas.openxmlformats.org/officeDocument/2006/custom-properties" xmlns:vt="http://schemas.openxmlformats.org/officeDocument/2006/docPropsVTypes"/>
</file>