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AB65" w14:textId="2FCF81CC" w:rsidR="00076354" w:rsidRPr="006D13A7" w:rsidRDefault="008038FA" w:rsidP="00076354">
      <w:pPr>
        <w:pStyle w:val="Akapitzlist"/>
        <w:ind w:left="142" w:hanging="142"/>
      </w:pPr>
      <w:r w:rsidRPr="00AB7A61">
        <w:t xml:space="preserve">Nr sprawy: </w:t>
      </w:r>
      <w:r w:rsidR="00AB7A61" w:rsidRPr="00AB7A61">
        <w:t>MZS 5/24</w:t>
      </w:r>
      <w:bookmarkStart w:id="0" w:name="_GoBack"/>
      <w:bookmarkEnd w:id="0"/>
    </w:p>
    <w:p w14:paraId="0FAD7758" w14:textId="77777777" w:rsidR="009A4755" w:rsidRDefault="009A4755">
      <w:pPr>
        <w:jc w:val="both"/>
      </w:pPr>
    </w:p>
    <w:p w14:paraId="0CC82E55" w14:textId="77777777" w:rsidR="009A4755" w:rsidRDefault="009A4755">
      <w:pPr>
        <w:jc w:val="both"/>
      </w:pPr>
    </w:p>
    <w:p w14:paraId="76A631AA" w14:textId="0491A9A9" w:rsidR="009A4755" w:rsidRDefault="00F04BBF">
      <w:pPr>
        <w:suppressAutoHyphens w:val="0"/>
        <w:jc w:val="right"/>
      </w:pPr>
      <w:bookmarkStart w:id="1" w:name="_Hlk66134962"/>
      <w:r>
        <w:rPr>
          <w:b/>
          <w:lang w:eastAsia="pl-PL"/>
        </w:rPr>
        <w:t>Załącznik nr 3</w:t>
      </w:r>
      <w:r w:rsidR="00076354">
        <w:rPr>
          <w:b/>
          <w:lang w:eastAsia="pl-PL"/>
        </w:rPr>
        <w:t xml:space="preserve"> do SWZ</w:t>
      </w:r>
    </w:p>
    <w:p w14:paraId="60CC4F33" w14:textId="77777777" w:rsidR="007D1F0A" w:rsidRDefault="007D1F0A">
      <w:pPr>
        <w:suppressAutoHyphens w:val="0"/>
        <w:jc w:val="both"/>
        <w:rPr>
          <w:i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D1F0A" w14:paraId="27D69498" w14:textId="77777777" w:rsidTr="003F14BC">
        <w:tc>
          <w:tcPr>
            <w:tcW w:w="3823" w:type="dxa"/>
          </w:tcPr>
          <w:p w14:paraId="19074EE4" w14:textId="77777777" w:rsidR="007D1F0A" w:rsidRDefault="007D1F0A" w:rsidP="003F14BC">
            <w:pPr>
              <w:pStyle w:val="Zawartoramki"/>
              <w:rPr>
                <w:i/>
                <w:sz w:val="18"/>
              </w:rPr>
            </w:pPr>
          </w:p>
          <w:p w14:paraId="486A41DE" w14:textId="77777777" w:rsidR="007D1F0A" w:rsidRDefault="007D1F0A" w:rsidP="003F14BC">
            <w:pPr>
              <w:pStyle w:val="Zawartoramki"/>
              <w:rPr>
                <w:i/>
                <w:sz w:val="18"/>
              </w:rPr>
            </w:pPr>
          </w:p>
          <w:p w14:paraId="2F6DAE9A" w14:textId="77777777" w:rsidR="007D1F0A" w:rsidRDefault="007D1F0A" w:rsidP="003F14BC">
            <w:pPr>
              <w:pStyle w:val="Zawartoramki"/>
              <w:rPr>
                <w:i/>
                <w:sz w:val="18"/>
              </w:rPr>
            </w:pPr>
          </w:p>
          <w:p w14:paraId="1DD01254" w14:textId="77777777" w:rsidR="007D1F0A" w:rsidRDefault="007D1F0A" w:rsidP="003F14BC">
            <w:pPr>
              <w:pStyle w:val="Zawartoramki"/>
              <w:rPr>
                <w:i/>
                <w:sz w:val="18"/>
              </w:rPr>
            </w:pPr>
          </w:p>
          <w:p w14:paraId="525BE5D3" w14:textId="77777777" w:rsidR="007D1F0A" w:rsidRDefault="007D1F0A" w:rsidP="003F14BC">
            <w:pPr>
              <w:pStyle w:val="Zawartoramki"/>
              <w:jc w:val="center"/>
              <w:rPr>
                <w:i/>
                <w:sz w:val="22"/>
                <w:szCs w:val="16"/>
              </w:rPr>
            </w:pPr>
            <w:r>
              <w:rPr>
                <w:i/>
                <w:sz w:val="22"/>
                <w:szCs w:val="16"/>
              </w:rPr>
              <w:t>(nazwa Wykonawcy</w:t>
            </w:r>
            <w:r>
              <w:rPr>
                <w:i/>
                <w:sz w:val="22"/>
                <w:szCs w:val="16"/>
                <w:lang w:val="en-US"/>
              </w:rPr>
              <w:t>/</w:t>
            </w:r>
            <w:proofErr w:type="spellStart"/>
            <w:r>
              <w:rPr>
                <w:i/>
                <w:sz w:val="22"/>
                <w:szCs w:val="16"/>
                <w:lang w:val="en-US"/>
              </w:rPr>
              <w:t>Podmiotu</w:t>
            </w:r>
            <w:proofErr w:type="spellEnd"/>
            <w:r>
              <w:rPr>
                <w:i/>
                <w:sz w:val="22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16"/>
                <w:lang w:val="en-US"/>
              </w:rPr>
              <w:t>udostępniającego</w:t>
            </w:r>
            <w:proofErr w:type="spellEnd"/>
            <w:r>
              <w:rPr>
                <w:i/>
                <w:sz w:val="22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16"/>
                <w:lang w:val="en-US"/>
              </w:rPr>
              <w:t>zasoby</w:t>
            </w:r>
            <w:proofErr w:type="spellEnd"/>
            <w:r>
              <w:rPr>
                <w:i/>
                <w:sz w:val="22"/>
                <w:szCs w:val="16"/>
              </w:rPr>
              <w:t>)</w:t>
            </w:r>
          </w:p>
          <w:p w14:paraId="2A8CAA2B" w14:textId="77777777" w:rsidR="007D1F0A" w:rsidRDefault="007D1F0A" w:rsidP="003F14BC">
            <w:pPr>
              <w:suppressAutoHyphens w:val="0"/>
              <w:spacing w:line="276" w:lineRule="auto"/>
              <w:jc w:val="both"/>
            </w:pPr>
          </w:p>
        </w:tc>
        <w:tc>
          <w:tcPr>
            <w:tcW w:w="5239" w:type="dxa"/>
            <w:shd w:val="clear" w:color="auto" w:fill="C4BC96" w:themeFill="background2" w:themeFillShade="BF"/>
          </w:tcPr>
          <w:p w14:paraId="7168F747" w14:textId="77777777" w:rsidR="007D1F0A" w:rsidRDefault="007D1F0A" w:rsidP="003F14BC">
            <w:pPr>
              <w:pStyle w:val="Tekstpodstawowy3"/>
              <w:jc w:val="center"/>
              <w:rPr>
                <w:b/>
                <w:sz w:val="24"/>
                <w:szCs w:val="20"/>
              </w:rPr>
            </w:pPr>
          </w:p>
          <w:p w14:paraId="62E35FD1" w14:textId="77777777" w:rsidR="007D1F0A" w:rsidRDefault="007D1F0A" w:rsidP="007D1F0A">
            <w:pPr>
              <w:pStyle w:val="Tekstpodstawowy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</w:t>
            </w:r>
          </w:p>
          <w:p w14:paraId="47DFCD09" w14:textId="77777777" w:rsidR="007D1F0A" w:rsidRDefault="007D1F0A" w:rsidP="007D1F0A">
            <w:pPr>
              <w:pStyle w:val="Tekstpodstawowy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niepodleganiu wykluczeniu</w:t>
            </w:r>
          </w:p>
          <w:p w14:paraId="6FC9B2A0" w14:textId="77777777" w:rsidR="007D1F0A" w:rsidRDefault="007D1F0A" w:rsidP="003F14BC">
            <w:pPr>
              <w:suppressAutoHyphens w:val="0"/>
              <w:spacing w:line="276" w:lineRule="auto"/>
              <w:jc w:val="both"/>
            </w:pPr>
          </w:p>
        </w:tc>
      </w:tr>
    </w:tbl>
    <w:p w14:paraId="6E0F576B" w14:textId="77777777" w:rsidR="009A4755" w:rsidRDefault="009A4755">
      <w:pPr>
        <w:suppressAutoHyphens w:val="0"/>
        <w:jc w:val="both"/>
        <w:rPr>
          <w:b/>
          <w:lang w:eastAsia="pl-PL"/>
        </w:rPr>
      </w:pPr>
    </w:p>
    <w:p w14:paraId="68A8B08C" w14:textId="77777777" w:rsidR="009A4755" w:rsidRDefault="009A4755">
      <w:pPr>
        <w:suppressAutoHyphens w:val="0"/>
        <w:jc w:val="both"/>
        <w:rPr>
          <w:lang w:eastAsia="pl-PL"/>
        </w:rPr>
      </w:pPr>
    </w:p>
    <w:p w14:paraId="3DDEFECF" w14:textId="77777777" w:rsidR="00355669" w:rsidRDefault="00355669" w:rsidP="00355669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na: </w:t>
      </w:r>
    </w:p>
    <w:p w14:paraId="2EE22364" w14:textId="77777777" w:rsidR="00355669" w:rsidRDefault="00355669" w:rsidP="00355669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„Ochrona osób i mienia oraz konserwacja i utrzymanie w stanie sprawności eksploatacyjnej systemów bezpieczeństwa Muzeum Zamkowego w Sandomierzu”.</w:t>
      </w:r>
    </w:p>
    <w:p w14:paraId="0795BBCA" w14:textId="77777777" w:rsidR="009A4755" w:rsidRDefault="009A4755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1F6EC" w14:textId="77777777" w:rsidR="009A4755" w:rsidRDefault="00F04BBF">
      <w:pPr>
        <w:suppressAutoHyphens w:val="0"/>
        <w:jc w:val="both"/>
      </w:pPr>
      <w:r>
        <w:rPr>
          <w:b/>
          <w:bCs/>
          <w:lang w:eastAsia="pl-PL"/>
        </w:rPr>
        <w:t>W imieniu:</w:t>
      </w:r>
    </w:p>
    <w:p w14:paraId="617A7A99" w14:textId="77777777" w:rsidR="009A4755" w:rsidRDefault="009A4755">
      <w:pPr>
        <w:suppressAutoHyphens w:val="0"/>
        <w:jc w:val="both"/>
        <w:rPr>
          <w:b/>
          <w:bCs/>
          <w:lang w:eastAsia="pl-PL"/>
        </w:rPr>
      </w:pPr>
    </w:p>
    <w:p w14:paraId="32BE28A2" w14:textId="77777777" w:rsidR="009A4755" w:rsidRDefault="00F04BBF">
      <w:pPr>
        <w:suppressAutoHyphens w:val="0"/>
        <w:jc w:val="both"/>
      </w:pPr>
      <w:r>
        <w:rPr>
          <w:b/>
          <w:bCs/>
          <w:lang w:eastAsia="pl-PL"/>
        </w:rPr>
        <w:t>___________________________________________________________________________</w:t>
      </w:r>
    </w:p>
    <w:p w14:paraId="44299BA7" w14:textId="77777777" w:rsidR="009A4755" w:rsidRDefault="00F04BBF">
      <w:pPr>
        <w:suppressAutoHyphens w:val="0"/>
        <w:jc w:val="center"/>
      </w:pPr>
      <w:r>
        <w:rPr>
          <w:bCs/>
          <w:lang w:eastAsia="pl-PL"/>
        </w:rPr>
        <w:t>(wpisać nazwę (firmę) Wykonawcy/</w:t>
      </w:r>
      <w:r>
        <w:rPr>
          <w:rFonts w:eastAsia="Calibri"/>
        </w:rPr>
        <w:t>Podmiotu udostępniającego zasoby)</w:t>
      </w:r>
    </w:p>
    <w:p w14:paraId="0B45367B" w14:textId="77777777" w:rsidR="009A4755" w:rsidRDefault="009A4755">
      <w:pPr>
        <w:tabs>
          <w:tab w:val="left" w:leader="dot" w:pos="9072"/>
        </w:tabs>
        <w:suppressAutoHyphens w:val="0"/>
        <w:jc w:val="both"/>
        <w:rPr>
          <w:b/>
          <w:lang w:eastAsia="pl-PL"/>
        </w:rPr>
      </w:pPr>
    </w:p>
    <w:p w14:paraId="7947B3DE" w14:textId="2BD9E29C" w:rsidR="009A4755" w:rsidRDefault="00F04BBF">
      <w:pPr>
        <w:tabs>
          <w:tab w:val="left" w:leader="dot" w:pos="9072"/>
        </w:tabs>
        <w:suppressAutoHyphens w:val="0"/>
        <w:jc w:val="both"/>
      </w:pPr>
      <w:bookmarkStart w:id="2" w:name="_Hlk55218948"/>
      <w:r>
        <w:rPr>
          <w:b/>
          <w:lang w:eastAsia="pl-PL"/>
        </w:rPr>
        <w:t>1.</w:t>
      </w:r>
      <w:r>
        <w:rPr>
          <w:bCs/>
          <w:lang w:eastAsia="pl-PL"/>
        </w:rPr>
        <w:t xml:space="preserve"> </w:t>
      </w:r>
      <w:r>
        <w:rPr>
          <w:b/>
        </w:rPr>
        <w:t>Oświadczamy</w:t>
      </w:r>
      <w:r>
        <w:rPr>
          <w:bCs/>
        </w:rPr>
        <w:t>, że</w:t>
      </w:r>
      <w:r>
        <w:t xml:space="preserve"> wobec nas nie zachodzą podstawy wykluczenia, o których mowa w art. 108 ust. 1 ustawy z dnia 11 września 2019 r. - Prawo zamówie</w:t>
      </w:r>
      <w:r w:rsidR="002C2848">
        <w:t>ń publicznych (</w:t>
      </w:r>
      <w:proofErr w:type="spellStart"/>
      <w:r w:rsidR="002C2848">
        <w:t>t.j</w:t>
      </w:r>
      <w:proofErr w:type="spellEnd"/>
      <w:r w:rsidR="002C2848">
        <w:t>. Dz.U. z 2024 r. poz. 1320 tj.</w:t>
      </w:r>
      <w:r>
        <w:t>), zwanej dalej „Ustawą”*</w:t>
      </w:r>
    </w:p>
    <w:p w14:paraId="4ECC4BC6" w14:textId="77777777" w:rsidR="009A4755" w:rsidRDefault="009A4755">
      <w:pPr>
        <w:tabs>
          <w:tab w:val="left" w:leader="dot" w:pos="9072"/>
        </w:tabs>
        <w:suppressAutoHyphens w:val="0"/>
        <w:jc w:val="both"/>
        <w:rPr>
          <w:bCs/>
          <w:lang w:eastAsia="pl-PL"/>
        </w:rPr>
      </w:pPr>
    </w:p>
    <w:p w14:paraId="0E83DC26" w14:textId="77777777" w:rsidR="009A4755" w:rsidRDefault="00F04BBF">
      <w:pPr>
        <w:tabs>
          <w:tab w:val="left" w:leader="dot" w:pos="9072"/>
        </w:tabs>
        <w:suppressAutoHyphens w:val="0"/>
        <w:jc w:val="both"/>
      </w:pPr>
      <w:r>
        <w:rPr>
          <w:b/>
          <w:lang w:eastAsia="pl-PL"/>
        </w:rPr>
        <w:t>3.</w:t>
      </w:r>
      <w:r>
        <w:rPr>
          <w:bCs/>
          <w:lang w:eastAsia="pl-PL"/>
        </w:rPr>
        <w:t xml:space="preserve"> </w:t>
      </w:r>
      <w:r>
        <w:rPr>
          <w:b/>
        </w:rPr>
        <w:t>Oświadczamy</w:t>
      </w:r>
      <w:r>
        <w:rPr>
          <w:bCs/>
        </w:rPr>
        <w:t>, że</w:t>
      </w:r>
      <w:r>
        <w:t xml:space="preserve"> wobec nas nie zachodzą podstawy wykluczenia, o których mowa w art. 7 ust. 1 ustawy z dnia 13 kwietnia 2022 r. o szczególnych rozwiązaniach w zakresie przeciwdziałania wspieraniu agresji na Ukrainę oraz służących ochronie bezpieczeństw</w:t>
      </w:r>
      <w:r w:rsidR="000D1BD2">
        <w:t>a narodowego (</w:t>
      </w:r>
      <w:proofErr w:type="spellStart"/>
      <w:r w:rsidR="000D1BD2">
        <w:t>t.j</w:t>
      </w:r>
      <w:proofErr w:type="spellEnd"/>
      <w:r w:rsidR="000D1BD2">
        <w:t>. Dz. U. z 2024 r. poz. 507</w:t>
      </w:r>
      <w:r>
        <w:t>).*</w:t>
      </w:r>
    </w:p>
    <w:p w14:paraId="73A162E3" w14:textId="77777777" w:rsidR="009A4755" w:rsidRDefault="009A4755">
      <w:pPr>
        <w:tabs>
          <w:tab w:val="left" w:leader="dot" w:pos="9072"/>
        </w:tabs>
        <w:suppressAutoHyphens w:val="0"/>
        <w:jc w:val="both"/>
        <w:rPr>
          <w:b/>
        </w:rPr>
      </w:pPr>
    </w:p>
    <w:p w14:paraId="115B8A71" w14:textId="77777777" w:rsidR="009A4755" w:rsidRDefault="00F04BBF">
      <w:pPr>
        <w:tabs>
          <w:tab w:val="left" w:leader="dot" w:pos="9072"/>
        </w:tabs>
        <w:suppressAutoHyphens w:val="0"/>
        <w:jc w:val="both"/>
      </w:pPr>
      <w:r>
        <w:rPr>
          <w:b/>
        </w:rPr>
        <w:t>4. Oświadczamy</w:t>
      </w:r>
      <w:r>
        <w:rPr>
          <w:bCs/>
        </w:rPr>
        <w:t>, że</w:t>
      </w:r>
      <w:r>
        <w:t xml:space="preserve"> wobec nas zachodzą podstawy wykluczenia, o których mowa w art. </w:t>
      </w:r>
      <w:r>
        <w:rPr>
          <w:bCs/>
          <w:lang w:eastAsia="pl-PL"/>
        </w:rPr>
        <w:t xml:space="preserve">_____ </w:t>
      </w:r>
      <w:r>
        <w:t xml:space="preserve">Ustawy.* </w:t>
      </w:r>
    </w:p>
    <w:p w14:paraId="7FDABAC8" w14:textId="77777777" w:rsidR="009A4755" w:rsidRDefault="009A4755">
      <w:pPr>
        <w:tabs>
          <w:tab w:val="left" w:leader="dot" w:pos="9072"/>
        </w:tabs>
        <w:suppressAutoHyphens w:val="0"/>
        <w:jc w:val="both"/>
        <w:rPr>
          <w:bCs/>
          <w:lang w:eastAsia="pl-PL"/>
        </w:rPr>
      </w:pPr>
    </w:p>
    <w:p w14:paraId="053C9188" w14:textId="77777777" w:rsidR="009A4755" w:rsidRDefault="00F04BBF">
      <w:pPr>
        <w:tabs>
          <w:tab w:val="left" w:leader="dot" w:pos="9072"/>
        </w:tabs>
        <w:suppressAutoHyphens w:val="0"/>
        <w:jc w:val="both"/>
      </w:pPr>
      <w:r>
        <w:rPr>
          <w:b/>
          <w:lang w:eastAsia="pl-PL"/>
        </w:rPr>
        <w:t>Oświadczamy</w:t>
      </w:r>
      <w:r>
        <w:rPr>
          <w:bCs/>
          <w:lang w:eastAsia="pl-PL"/>
        </w:rPr>
        <w:t>, że w związku z ww. okolicznością podjęliśmy środki naprawcze, o których mowa w art. 110 ust. 2 Ustawy, tj.: _____________________________________.</w:t>
      </w:r>
      <w:r>
        <w:t>*</w:t>
      </w:r>
    </w:p>
    <w:p w14:paraId="7FA7C015" w14:textId="77777777" w:rsidR="009A4755" w:rsidRDefault="009A4755">
      <w:pPr>
        <w:tabs>
          <w:tab w:val="left" w:leader="dot" w:pos="9072"/>
        </w:tabs>
        <w:suppressAutoHyphens w:val="0"/>
        <w:jc w:val="both"/>
        <w:rPr>
          <w:bCs/>
          <w:lang w:eastAsia="pl-PL"/>
        </w:rPr>
      </w:pPr>
    </w:p>
    <w:p w14:paraId="6180CFE0" w14:textId="77777777" w:rsidR="009A4755" w:rsidRDefault="00F04BBF">
      <w:pPr>
        <w:tabs>
          <w:tab w:val="left" w:leader="dot" w:pos="9072"/>
        </w:tabs>
        <w:suppressAutoHyphens w:val="0"/>
        <w:jc w:val="both"/>
      </w:pPr>
      <w:r>
        <w:rPr>
          <w:b/>
        </w:rPr>
        <w:t>5. Oświadczamy</w:t>
      </w:r>
      <w:r>
        <w:rPr>
          <w:bCs/>
        </w:rPr>
        <w:t>, że</w:t>
      </w:r>
      <w:r>
        <w:t xml:space="preserve"> wobec nas zachodzą podstawy wykluczenia, o których mowa w art. 7 ust. 1 ustawy z dnia 13 kwietnia 2022 r. o szczególnych rozwiązaniach w zakresie przeciwdziałania wspieraniu agresji na Ukrainę oraz służących ochronie bezpieczeństw</w:t>
      </w:r>
      <w:r w:rsidR="000D1BD2">
        <w:t>a narodowego (</w:t>
      </w:r>
      <w:proofErr w:type="spellStart"/>
      <w:r w:rsidR="000D1BD2">
        <w:t>t.j</w:t>
      </w:r>
      <w:proofErr w:type="spellEnd"/>
      <w:r w:rsidR="000D1BD2">
        <w:t>. Dz. U. z 2024 r. poz. 507</w:t>
      </w:r>
      <w:r>
        <w:t>).*</w:t>
      </w:r>
    </w:p>
    <w:p w14:paraId="25B3B418" w14:textId="77777777" w:rsidR="009A4755" w:rsidRDefault="009A4755">
      <w:pPr>
        <w:tabs>
          <w:tab w:val="left" w:leader="dot" w:pos="9072"/>
        </w:tabs>
        <w:suppressAutoHyphens w:val="0"/>
        <w:jc w:val="both"/>
      </w:pPr>
    </w:p>
    <w:p w14:paraId="7A10CFE3" w14:textId="77777777" w:rsidR="009A4755" w:rsidRDefault="00F04BBF">
      <w:pPr>
        <w:tabs>
          <w:tab w:val="left" w:leader="dot" w:pos="9072"/>
        </w:tabs>
        <w:suppressAutoHyphens w:val="0"/>
        <w:jc w:val="both"/>
      </w:pPr>
      <w:r>
        <w:rPr>
          <w:sz w:val="22"/>
        </w:rPr>
        <w:t>* - niepotrzebne skreślić</w:t>
      </w:r>
    </w:p>
    <w:p w14:paraId="72042921" w14:textId="77777777" w:rsidR="009A4755" w:rsidRDefault="009A4755">
      <w:pPr>
        <w:jc w:val="both"/>
        <w:rPr>
          <w:lang w:eastAsia="ar-SA"/>
        </w:rPr>
      </w:pPr>
    </w:p>
    <w:p w14:paraId="24AAC5F6" w14:textId="77777777" w:rsidR="009A4755" w:rsidRDefault="009A4755">
      <w:pPr>
        <w:rPr>
          <w:lang w:eastAsia="ar-SA"/>
        </w:rPr>
      </w:pPr>
    </w:p>
    <w:p w14:paraId="4679224B" w14:textId="77777777" w:rsidR="009A4755" w:rsidRDefault="00F04BBF">
      <w:pPr>
        <w:ind w:firstLine="3960"/>
        <w:jc w:val="right"/>
      </w:pPr>
      <w:r>
        <w:rPr>
          <w:i/>
          <w:lang w:eastAsia="ar-SA"/>
        </w:rPr>
        <w:t>_____________________________________</w:t>
      </w:r>
    </w:p>
    <w:p w14:paraId="30256C5E" w14:textId="77777777" w:rsidR="009A4755" w:rsidRDefault="00F04BBF">
      <w:pPr>
        <w:suppressAutoHyphens w:val="0"/>
        <w:spacing w:after="160" w:line="259" w:lineRule="auto"/>
        <w:jc w:val="right"/>
      </w:pPr>
      <w:r>
        <w:rPr>
          <w:i/>
          <w:sz w:val="20"/>
          <w:lang w:eastAsia="pl-PL"/>
        </w:rPr>
        <w:t xml:space="preserve">                                   (podpis Wykonawcy/Podmiotu udostępniającego zasoby/Pełnomocnika)</w:t>
      </w:r>
      <w:bookmarkEnd w:id="1"/>
      <w:bookmarkEnd w:id="2"/>
    </w:p>
    <w:sectPr w:rsidR="009A4755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214ED" w14:textId="77777777" w:rsidR="00094C4B" w:rsidRDefault="00094C4B" w:rsidP="00EF4795">
      <w:r>
        <w:separator/>
      </w:r>
    </w:p>
  </w:endnote>
  <w:endnote w:type="continuationSeparator" w:id="0">
    <w:p w14:paraId="44B982E7" w14:textId="77777777" w:rsidR="00094C4B" w:rsidRDefault="00094C4B" w:rsidP="00EF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7EF17" w14:textId="77777777" w:rsidR="00094C4B" w:rsidRDefault="00094C4B" w:rsidP="00EF4795">
      <w:r>
        <w:separator/>
      </w:r>
    </w:p>
  </w:footnote>
  <w:footnote w:type="continuationSeparator" w:id="0">
    <w:p w14:paraId="3F0D1EBC" w14:textId="77777777" w:rsidR="00094C4B" w:rsidRDefault="00094C4B" w:rsidP="00EF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64BD" w14:textId="77777777" w:rsidR="001B3F38" w:rsidRDefault="001B3F38" w:rsidP="001B3F38">
    <w:pPr>
      <w:pStyle w:val="Nagwek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55"/>
    <w:rsid w:val="00076354"/>
    <w:rsid w:val="00094C4B"/>
    <w:rsid w:val="000D1BD2"/>
    <w:rsid w:val="00134A76"/>
    <w:rsid w:val="001B3F38"/>
    <w:rsid w:val="002C2848"/>
    <w:rsid w:val="00310D76"/>
    <w:rsid w:val="00355669"/>
    <w:rsid w:val="006E7906"/>
    <w:rsid w:val="00797505"/>
    <w:rsid w:val="007D1F0A"/>
    <w:rsid w:val="008038FA"/>
    <w:rsid w:val="009A4755"/>
    <w:rsid w:val="00AB7A61"/>
    <w:rsid w:val="00AC6B00"/>
    <w:rsid w:val="00C552F7"/>
    <w:rsid w:val="00D03DA4"/>
    <w:rsid w:val="00EF4795"/>
    <w:rsid w:val="00F04BBF"/>
    <w:rsid w:val="00F0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57FD9"/>
  <w15:docId w15:val="{84309CC5-143C-499C-9A38-2965D2D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1">
    <w:name w:val="Tekst podstawowy 3 Znak1"/>
    <w:link w:val="Tekstpodstawowy3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1"/>
    <w:qFormat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uiPriority w:val="99"/>
    <w:qFormat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4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7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9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906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7D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07635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Company>HP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Rozberg Aneta</dc:creator>
  <cp:lastModifiedBy>Ja</cp:lastModifiedBy>
  <cp:revision>4</cp:revision>
  <dcterms:created xsi:type="dcterms:W3CDTF">2024-10-30T12:25:00Z</dcterms:created>
  <dcterms:modified xsi:type="dcterms:W3CDTF">2024-11-15T14:04:00Z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1a0475a3653049e38f9c0bd812889367</vt:lpwstr>
  </property>
</Properties>
</file>