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3BF47" w14:textId="77777777" w:rsidR="00D6555F" w:rsidRDefault="00D6555F" w:rsidP="00922805">
      <w:pPr>
        <w:spacing w:line="240" w:lineRule="auto"/>
        <w:ind w:right="-2"/>
        <w:rPr>
          <w:szCs w:val="24"/>
        </w:rPr>
      </w:pPr>
    </w:p>
    <w:p w14:paraId="199DC5CF" w14:textId="4CC3875B" w:rsidR="00D6555F" w:rsidRPr="0013246F" w:rsidRDefault="008153FE" w:rsidP="00922805">
      <w:pPr>
        <w:tabs>
          <w:tab w:val="right" w:pos="9072"/>
        </w:tabs>
        <w:spacing w:line="240" w:lineRule="auto"/>
        <w:ind w:right="-2"/>
        <w:rPr>
          <w:color w:val="000000"/>
        </w:rPr>
      </w:pPr>
      <w:bookmarkStart w:id="0" w:name="_Hlk176255547"/>
      <w:bookmarkStart w:id="1" w:name="_Hlk176507693"/>
      <w:r>
        <w:rPr>
          <w:color w:val="000000"/>
        </w:rPr>
        <w:t>RKŚ-</w:t>
      </w:r>
      <w:r w:rsidR="00E40F89">
        <w:rPr>
          <w:color w:val="000000"/>
        </w:rPr>
        <w:t>III</w:t>
      </w:r>
      <w:r w:rsidR="00D6555F" w:rsidRPr="0013246F">
        <w:rPr>
          <w:color w:val="000000"/>
        </w:rPr>
        <w:t>.7422.1.3.202</w:t>
      </w:r>
      <w:r>
        <w:rPr>
          <w:color w:val="000000"/>
        </w:rPr>
        <w:t>4</w:t>
      </w:r>
      <w:r w:rsidR="00D6555F" w:rsidRPr="0013246F">
        <w:rPr>
          <w:color w:val="000000"/>
        </w:rPr>
        <w:t xml:space="preserve"> </w:t>
      </w:r>
      <w:bookmarkEnd w:id="0"/>
      <w:r>
        <w:rPr>
          <w:color w:val="000000"/>
        </w:rPr>
        <w:tab/>
      </w:r>
      <w:r w:rsidR="00D6555F" w:rsidRPr="0013246F">
        <w:rPr>
          <w:color w:val="000000"/>
        </w:rPr>
        <w:t xml:space="preserve">Kielce, </w:t>
      </w:r>
      <w:r w:rsidR="00CC19FF">
        <w:rPr>
          <w:color w:val="000000"/>
        </w:rPr>
        <w:t>6</w:t>
      </w:r>
      <w:r w:rsidR="00156541">
        <w:rPr>
          <w:color w:val="000000"/>
        </w:rPr>
        <w:t xml:space="preserve"> września</w:t>
      </w:r>
      <w:r w:rsidR="00D6555F" w:rsidRPr="0013246F">
        <w:rPr>
          <w:color w:val="000000"/>
        </w:rPr>
        <w:t xml:space="preserve"> 202</w:t>
      </w:r>
      <w:r>
        <w:rPr>
          <w:color w:val="000000"/>
        </w:rPr>
        <w:t>4</w:t>
      </w:r>
    </w:p>
    <w:bookmarkEnd w:id="1"/>
    <w:p w14:paraId="54BA66D2" w14:textId="77777777" w:rsidR="00D6555F" w:rsidRDefault="00D6555F" w:rsidP="00922805">
      <w:pPr>
        <w:spacing w:line="240" w:lineRule="auto"/>
        <w:ind w:right="-2"/>
        <w:jc w:val="center"/>
      </w:pPr>
    </w:p>
    <w:p w14:paraId="0E077137" w14:textId="77777777" w:rsidR="00D6555F" w:rsidRDefault="00D6555F" w:rsidP="00922805">
      <w:pPr>
        <w:spacing w:line="240" w:lineRule="auto"/>
        <w:ind w:right="-2"/>
        <w:jc w:val="center"/>
        <w:rPr>
          <w:b/>
          <w:sz w:val="28"/>
          <w:szCs w:val="28"/>
        </w:rPr>
      </w:pPr>
    </w:p>
    <w:p w14:paraId="4E8F062C" w14:textId="7C3D4E3A" w:rsidR="00D6555F" w:rsidRDefault="00D6555F" w:rsidP="00922805">
      <w:pPr>
        <w:spacing w:line="240" w:lineRule="auto"/>
        <w:ind w:right="-2"/>
        <w:jc w:val="center"/>
        <w:rPr>
          <w:b/>
          <w:sz w:val="28"/>
          <w:szCs w:val="28"/>
        </w:rPr>
      </w:pPr>
      <w:r>
        <w:rPr>
          <w:b/>
          <w:sz w:val="28"/>
          <w:szCs w:val="28"/>
        </w:rPr>
        <w:t xml:space="preserve">DECYZJA </w:t>
      </w:r>
    </w:p>
    <w:p w14:paraId="5FECB2DB" w14:textId="77777777" w:rsidR="00D6555F" w:rsidRDefault="00D6555F" w:rsidP="00922805">
      <w:pPr>
        <w:spacing w:line="240" w:lineRule="auto"/>
        <w:jc w:val="center"/>
        <w:rPr>
          <w:b/>
          <w:sz w:val="20"/>
          <w:highlight w:val="yellow"/>
        </w:rPr>
      </w:pPr>
    </w:p>
    <w:p w14:paraId="1FE6E0C6" w14:textId="7348A3D9" w:rsidR="00D6555F" w:rsidRPr="00922805" w:rsidRDefault="00D6555F" w:rsidP="00922805">
      <w:pPr>
        <w:spacing w:line="240" w:lineRule="auto"/>
        <w:ind w:right="-2"/>
        <w:rPr>
          <w:highlight w:val="yellow"/>
        </w:rPr>
      </w:pPr>
      <w:r>
        <w:rPr>
          <w:lang w:bidi="en-US"/>
        </w:rPr>
        <w:t xml:space="preserve">Na podstawie art. 21 ust. 1 pkt 2, art. 22 ust. 4, art. 23 ust. 2a pkt 1, art. 30 ust. 1 pkt 1, w związku z art. 34 ust. 1a </w:t>
      </w:r>
      <w:bookmarkStart w:id="2" w:name="_Hlk133411352"/>
      <w:r>
        <w:rPr>
          <w:lang w:bidi="en-US"/>
        </w:rPr>
        <w:t xml:space="preserve">ustawy z dnia 9 czerwca 2011 r. – Prawo geologiczne i górnicze </w:t>
      </w:r>
      <w:bookmarkEnd w:id="2"/>
      <w:r>
        <w:rPr>
          <w:lang w:bidi="en-US"/>
        </w:rPr>
        <w:t>(Dz. U. z 202</w:t>
      </w:r>
      <w:r w:rsidR="00156541">
        <w:rPr>
          <w:lang w:bidi="en-US"/>
        </w:rPr>
        <w:t>4</w:t>
      </w:r>
      <w:r>
        <w:rPr>
          <w:lang w:bidi="en-US"/>
        </w:rPr>
        <w:t> r., poz. </w:t>
      </w:r>
      <w:r w:rsidR="00156541">
        <w:rPr>
          <w:lang w:bidi="en-US"/>
        </w:rPr>
        <w:t>1290</w:t>
      </w:r>
      <w:r>
        <w:rPr>
          <w:lang w:bidi="en-US"/>
        </w:rPr>
        <w:t>)</w:t>
      </w:r>
      <w:r w:rsidR="009A4B03" w:rsidRPr="009232C2">
        <w:t xml:space="preserve"> – dalej </w:t>
      </w:r>
      <w:proofErr w:type="spellStart"/>
      <w:r w:rsidR="009A4B03" w:rsidRPr="009232C2">
        <w:t>Pgig</w:t>
      </w:r>
      <w:proofErr w:type="spellEnd"/>
      <w:r>
        <w:rPr>
          <w:lang w:bidi="en-US"/>
        </w:rPr>
        <w:t xml:space="preserve"> oraz art. 104 ustawy z dnia 14 czerwca 1960 r. – Kodeks postępowania administracyjnego (Dz. U. z 202</w:t>
      </w:r>
      <w:r w:rsidR="00704D74">
        <w:rPr>
          <w:lang w:bidi="en-US"/>
        </w:rPr>
        <w:t>4</w:t>
      </w:r>
      <w:r>
        <w:rPr>
          <w:lang w:bidi="en-US"/>
        </w:rPr>
        <w:t xml:space="preserve"> r., poz. </w:t>
      </w:r>
      <w:r w:rsidR="00704D74">
        <w:rPr>
          <w:lang w:bidi="en-US"/>
        </w:rPr>
        <w:t>572</w:t>
      </w:r>
      <w:r>
        <w:rPr>
          <w:lang w:bidi="en-US"/>
        </w:rPr>
        <w:t>)</w:t>
      </w:r>
      <w:r w:rsidR="009A4B03">
        <w:rPr>
          <w:lang w:bidi="en-US"/>
        </w:rPr>
        <w:t xml:space="preserve"> </w:t>
      </w:r>
      <w:r w:rsidR="009A4B03" w:rsidRPr="009232C2">
        <w:t>– dalej Kpa</w:t>
      </w:r>
      <w:r>
        <w:rPr>
          <w:lang w:bidi="en-US"/>
        </w:rPr>
        <w:t xml:space="preserve">, </w:t>
      </w:r>
    </w:p>
    <w:p w14:paraId="7749C639" w14:textId="77777777" w:rsidR="00D6555F" w:rsidRDefault="00D6555F" w:rsidP="00922805">
      <w:pPr>
        <w:spacing w:before="120" w:after="100" w:afterAutospacing="1" w:line="240" w:lineRule="auto"/>
        <w:ind w:right="-2"/>
        <w:jc w:val="center"/>
        <w:rPr>
          <w:b/>
          <w:szCs w:val="24"/>
        </w:rPr>
      </w:pPr>
      <w:r>
        <w:rPr>
          <w:b/>
          <w:szCs w:val="24"/>
        </w:rPr>
        <w:t>orzekam</w:t>
      </w:r>
    </w:p>
    <w:p w14:paraId="17029AF5" w14:textId="5301C9DC" w:rsidR="00D6555F" w:rsidRDefault="00D6555F" w:rsidP="00922805">
      <w:pPr>
        <w:spacing w:after="100" w:afterAutospacing="1" w:line="240" w:lineRule="auto"/>
        <w:ind w:right="-2"/>
      </w:pPr>
      <w:r>
        <w:rPr>
          <w:b/>
        </w:rPr>
        <w:t>zmieniam koncesję</w:t>
      </w:r>
      <w:r>
        <w:t xml:space="preserve"> Marszałka Województwa Świętokrzyskiego z dnia 01.03.2016 r., znak: OWŚ-V.7422.7.2016, udzieloną spółce Kazimierskie Wody Termalne i Lecznicze </w:t>
      </w:r>
      <w:r>
        <w:br/>
        <w:t>Sp. z o.o. z siedzibą w Kazimierzy Wielkiej (28-500), przy ul. Partyzantów 29 (KRS: 0000533148, NIP: 6050071123, REGON: 260788943),</w:t>
      </w:r>
      <w:r w:rsidR="008153FE">
        <w:t xml:space="preserve"> zmienioną decyzją z dnia </w:t>
      </w:r>
      <w:r w:rsidR="008153FE" w:rsidRPr="00156541">
        <w:t>04.12.202</w:t>
      </w:r>
      <w:r w:rsidR="00156541" w:rsidRPr="00156541">
        <w:t>3</w:t>
      </w:r>
      <w:r w:rsidR="008153FE" w:rsidRPr="00156541">
        <w:t xml:space="preserve"> r. </w:t>
      </w:r>
      <w:r w:rsidR="008153FE">
        <w:t xml:space="preserve">znak: </w:t>
      </w:r>
      <w:r w:rsidR="008153FE" w:rsidRPr="008153FE">
        <w:t>ŚO-V.7422.1.38.2023</w:t>
      </w:r>
      <w:r w:rsidR="008153FE">
        <w:t xml:space="preserve"> </w:t>
      </w:r>
      <w:r>
        <w:t xml:space="preserve">na wydobywanie wód termalnych ujęciem „Cudzynowice GT-1” ze złoża „Cudzynowice”, położonego w miejscowości Cudzynowice, gminie Kazimierza Wielka, powiecie kazimierskim, województwie świętokrzyskim, </w:t>
      </w:r>
      <w:r w:rsidR="00607A4F" w:rsidRPr="006F6831">
        <w:rPr>
          <w:b/>
          <w:bCs/>
        </w:rPr>
        <w:t>w ten sposób, że koncesja ta otrzymuje nowe brzmienie:</w:t>
      </w:r>
    </w:p>
    <w:p w14:paraId="6F9BBD92" w14:textId="77777777" w:rsidR="00916442" w:rsidRDefault="00D6555F" w:rsidP="001715AE">
      <w:pPr>
        <w:pStyle w:val="Tekstpodstawowywcity"/>
        <w:numPr>
          <w:ilvl w:val="0"/>
          <w:numId w:val="1"/>
        </w:numPr>
        <w:spacing w:line="240" w:lineRule="auto"/>
      </w:pPr>
      <w:r>
        <w:t xml:space="preserve">Udzielam spółce </w:t>
      </w:r>
      <w:r>
        <w:rPr>
          <w:b/>
        </w:rPr>
        <w:t>Kazimierskie Wody Termalne i Lecznicze Sp. z o.o. z siedzibą w Kazimierzy Wielkiej (28-500), przy ul. Partyzantów 29</w:t>
      </w:r>
      <w:r>
        <w:t xml:space="preserve"> (KRS: 0000533148, NIP: 6050071123, REGON: 260788943),</w:t>
      </w:r>
      <w:r>
        <w:rPr>
          <w:i/>
        </w:rPr>
        <w:t xml:space="preserve"> </w:t>
      </w:r>
      <w:bookmarkStart w:id="3" w:name="_Hlk151985407"/>
      <w:r>
        <w:t xml:space="preserve">koncesji na wydobywanie wód termalnych </w:t>
      </w:r>
      <w:r>
        <w:br/>
        <w:t xml:space="preserve">i leczniczych ujęciem „Cudzynowice GT-1” ze złoża </w:t>
      </w:r>
      <w:r>
        <w:rPr>
          <w:b/>
        </w:rPr>
        <w:t>„Cudzynowice”</w:t>
      </w:r>
      <w:bookmarkEnd w:id="3"/>
      <w:r>
        <w:t xml:space="preserve">, położonego </w:t>
      </w:r>
      <w:r>
        <w:br/>
        <w:t xml:space="preserve">w miejscowości Cudzynowice, gminie Kazimierza Wielka, powiecie kazimierskim, województwie świętokrzyskim.  </w:t>
      </w:r>
    </w:p>
    <w:p w14:paraId="5CDB2FFE" w14:textId="77777777" w:rsidR="00704D74" w:rsidRDefault="00704D74" w:rsidP="00704D74">
      <w:pPr>
        <w:pStyle w:val="Tekstpodstawowywcity"/>
        <w:spacing w:line="240" w:lineRule="auto"/>
        <w:ind w:left="360" w:firstLine="0"/>
      </w:pPr>
    </w:p>
    <w:p w14:paraId="77CEC84F" w14:textId="573DFFC3" w:rsidR="00916442" w:rsidRDefault="00916442" w:rsidP="001715AE">
      <w:pPr>
        <w:pStyle w:val="Tekstpodstawowywcity"/>
        <w:numPr>
          <w:ilvl w:val="0"/>
          <w:numId w:val="1"/>
        </w:numPr>
        <w:spacing w:line="240" w:lineRule="auto"/>
      </w:pPr>
      <w:r>
        <w:t>Ustalam okres ważności koncesji do dnia 28.02.2031 roku. Rozpoczęcie działalności określonej koncesją nastąpi po uprawomocnieniu się</w:t>
      </w:r>
      <w:r w:rsidR="00704D74">
        <w:t xml:space="preserve"> niniejszej</w:t>
      </w:r>
      <w:r>
        <w:t xml:space="preserve"> decyzji oraz zatwierdzeniu planu ruchu zakładu górniczego. </w:t>
      </w:r>
    </w:p>
    <w:p w14:paraId="59FF6312" w14:textId="3B16AA9B" w:rsidR="00D6555F" w:rsidRDefault="00D6555F" w:rsidP="00922805">
      <w:pPr>
        <w:pStyle w:val="Tekstpodstawowywcity"/>
        <w:spacing w:line="240" w:lineRule="auto"/>
        <w:ind w:left="360" w:firstLine="0"/>
      </w:pPr>
      <w:r>
        <w:t xml:space="preserve"> </w:t>
      </w:r>
    </w:p>
    <w:p w14:paraId="64F0130D" w14:textId="77777777" w:rsidR="00916442" w:rsidRDefault="00916442" w:rsidP="001715AE">
      <w:pPr>
        <w:pStyle w:val="Tekstpodstawowywcity"/>
        <w:numPr>
          <w:ilvl w:val="0"/>
          <w:numId w:val="1"/>
        </w:numPr>
        <w:spacing w:line="240" w:lineRule="auto"/>
      </w:pPr>
      <w:r>
        <w:t xml:space="preserve">Ustanawiam dla złoża „Cudzynowice” obszar górniczy </w:t>
      </w:r>
      <w:r w:rsidRPr="00F410DA">
        <w:rPr>
          <w:b/>
        </w:rPr>
        <w:t>„</w:t>
      </w:r>
      <w:r>
        <w:rPr>
          <w:b/>
        </w:rPr>
        <w:t>Cudzynowice”</w:t>
      </w:r>
      <w:r>
        <w:t xml:space="preserve"> i teren górniczy </w:t>
      </w:r>
      <w:r w:rsidRPr="00F410DA">
        <w:rPr>
          <w:b/>
        </w:rPr>
        <w:t>„</w:t>
      </w:r>
      <w:r>
        <w:rPr>
          <w:b/>
        </w:rPr>
        <w:t>Cudzynowice</w:t>
      </w:r>
      <w:r w:rsidRPr="00013D6F">
        <w:rPr>
          <w:b/>
        </w:rPr>
        <w:t>”</w:t>
      </w:r>
      <w:r>
        <w:t xml:space="preserve"> o równych powierzchniach wynoszących 8 892 484 m</w:t>
      </w:r>
      <w:r>
        <w:rPr>
          <w:vertAlign w:val="superscript"/>
        </w:rPr>
        <w:t>2</w:t>
      </w:r>
      <w:r>
        <w:t xml:space="preserve"> (</w:t>
      </w:r>
      <w:r>
        <w:rPr>
          <w:color w:val="000000"/>
        </w:rPr>
        <w:t>8,89</w:t>
      </w:r>
      <w:r w:rsidRPr="00013D6F">
        <w:rPr>
          <w:color w:val="000000"/>
        </w:rPr>
        <w:t> </w:t>
      </w:r>
      <w:r>
        <w:rPr>
          <w:color w:val="000000"/>
        </w:rPr>
        <w:t>k</w:t>
      </w:r>
      <w:r w:rsidRPr="00013D6F">
        <w:rPr>
          <w:color w:val="000000"/>
        </w:rPr>
        <w:t>m</w:t>
      </w:r>
      <w:r w:rsidRPr="00013D6F">
        <w:rPr>
          <w:color w:val="000000"/>
          <w:vertAlign w:val="superscript"/>
        </w:rPr>
        <w:t>2</w:t>
      </w:r>
      <w:r>
        <w:rPr>
          <w:color w:val="000000"/>
        </w:rPr>
        <w:t>)</w:t>
      </w:r>
      <w:r w:rsidRPr="00013D6F">
        <w:rPr>
          <w:color w:val="000000"/>
        </w:rPr>
        <w:t xml:space="preserve">, których granice </w:t>
      </w:r>
      <w:r>
        <w:rPr>
          <w:color w:val="000000"/>
        </w:rPr>
        <w:t xml:space="preserve">pionowe </w:t>
      </w:r>
      <w:r w:rsidRPr="00013D6F">
        <w:rPr>
          <w:color w:val="000000"/>
        </w:rPr>
        <w:t xml:space="preserve">wyznaczają </w:t>
      </w:r>
      <w:r>
        <w:rPr>
          <w:color w:val="000000"/>
        </w:rPr>
        <w:t xml:space="preserve">płaszczyzny przechodzące przez linie łączące punkty załamania określone następującymi współrzędnymi geodezyjnymi </w:t>
      </w:r>
      <w:r w:rsidRPr="00BB1891">
        <w:t>w</w:t>
      </w:r>
      <w:r>
        <w:t> </w:t>
      </w:r>
      <w:r w:rsidRPr="00BB1891">
        <w:t>układzie „</w:t>
      </w:r>
      <w:r>
        <w:t>1992</w:t>
      </w:r>
      <w:r w:rsidRPr="00BB1891">
        <w:t>”</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800"/>
        <w:gridCol w:w="1800"/>
      </w:tblGrid>
      <w:tr w:rsidR="00916442" w:rsidRPr="00C30733" w14:paraId="75F851B4" w14:textId="77777777" w:rsidTr="00446EC1">
        <w:trPr>
          <w:jc w:val="center"/>
        </w:trPr>
        <w:tc>
          <w:tcPr>
            <w:tcW w:w="1333" w:type="dxa"/>
            <w:shd w:val="clear" w:color="auto" w:fill="auto"/>
            <w:vAlign w:val="center"/>
          </w:tcPr>
          <w:p w14:paraId="6917C0F9" w14:textId="77777777" w:rsidR="00916442" w:rsidRPr="00CC4187" w:rsidRDefault="00916442" w:rsidP="00922805">
            <w:pPr>
              <w:pStyle w:val="Tekstpodstawowy"/>
              <w:spacing w:line="240" w:lineRule="auto"/>
              <w:jc w:val="center"/>
              <w:rPr>
                <w:b/>
                <w:i/>
                <w:color w:val="000000" w:themeColor="text1"/>
                <w:szCs w:val="24"/>
              </w:rPr>
            </w:pPr>
            <w:r w:rsidRPr="00CC4187">
              <w:rPr>
                <w:b/>
                <w:color w:val="000000" w:themeColor="text1"/>
                <w:szCs w:val="24"/>
              </w:rPr>
              <w:t>Nr punktu</w:t>
            </w:r>
          </w:p>
        </w:tc>
        <w:tc>
          <w:tcPr>
            <w:tcW w:w="1800" w:type="dxa"/>
            <w:shd w:val="clear" w:color="auto" w:fill="auto"/>
            <w:vAlign w:val="center"/>
          </w:tcPr>
          <w:p w14:paraId="4F52F5D6" w14:textId="77777777" w:rsidR="00916442" w:rsidRPr="00CC4187" w:rsidRDefault="00916442" w:rsidP="00922805">
            <w:pPr>
              <w:pStyle w:val="Tekstpodstawowy"/>
              <w:spacing w:line="240" w:lineRule="auto"/>
              <w:jc w:val="center"/>
              <w:rPr>
                <w:b/>
                <w:i/>
                <w:color w:val="000000" w:themeColor="text1"/>
                <w:szCs w:val="24"/>
              </w:rPr>
            </w:pPr>
            <w:r w:rsidRPr="00CC4187">
              <w:rPr>
                <w:b/>
                <w:color w:val="000000" w:themeColor="text1"/>
                <w:szCs w:val="24"/>
              </w:rPr>
              <w:t>x</w:t>
            </w:r>
          </w:p>
        </w:tc>
        <w:tc>
          <w:tcPr>
            <w:tcW w:w="1800" w:type="dxa"/>
            <w:shd w:val="clear" w:color="auto" w:fill="auto"/>
            <w:vAlign w:val="center"/>
          </w:tcPr>
          <w:p w14:paraId="3CADE35E" w14:textId="77777777" w:rsidR="00916442" w:rsidRPr="00CC4187" w:rsidRDefault="00916442" w:rsidP="00922805">
            <w:pPr>
              <w:pStyle w:val="Tekstpodstawowy"/>
              <w:spacing w:line="240" w:lineRule="auto"/>
              <w:jc w:val="center"/>
              <w:rPr>
                <w:b/>
                <w:i/>
                <w:color w:val="000000" w:themeColor="text1"/>
                <w:szCs w:val="24"/>
              </w:rPr>
            </w:pPr>
            <w:r w:rsidRPr="00CC4187">
              <w:rPr>
                <w:b/>
                <w:color w:val="000000" w:themeColor="text1"/>
                <w:szCs w:val="24"/>
              </w:rPr>
              <w:t>y</w:t>
            </w:r>
          </w:p>
        </w:tc>
      </w:tr>
      <w:tr w:rsidR="00916442" w:rsidRPr="00C30733" w14:paraId="79CE153B" w14:textId="77777777" w:rsidTr="00446EC1">
        <w:trPr>
          <w:jc w:val="center"/>
        </w:trPr>
        <w:tc>
          <w:tcPr>
            <w:tcW w:w="1333" w:type="dxa"/>
            <w:shd w:val="clear" w:color="auto" w:fill="auto"/>
          </w:tcPr>
          <w:p w14:paraId="52636E4F"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1</w:t>
            </w:r>
          </w:p>
        </w:tc>
        <w:tc>
          <w:tcPr>
            <w:tcW w:w="1800" w:type="dxa"/>
            <w:shd w:val="clear" w:color="auto" w:fill="auto"/>
            <w:vAlign w:val="center"/>
          </w:tcPr>
          <w:p w14:paraId="4B8BB9B8"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27 09 31,03</w:t>
            </w:r>
          </w:p>
        </w:tc>
        <w:tc>
          <w:tcPr>
            <w:tcW w:w="1800" w:type="dxa"/>
            <w:shd w:val="clear" w:color="auto" w:fill="auto"/>
            <w:vAlign w:val="center"/>
          </w:tcPr>
          <w:p w14:paraId="4A60ACB2"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60 54 08,89</w:t>
            </w:r>
          </w:p>
        </w:tc>
      </w:tr>
      <w:tr w:rsidR="00916442" w:rsidRPr="00C30733" w14:paraId="163B7323" w14:textId="77777777" w:rsidTr="00446EC1">
        <w:trPr>
          <w:jc w:val="center"/>
        </w:trPr>
        <w:tc>
          <w:tcPr>
            <w:tcW w:w="1333" w:type="dxa"/>
            <w:shd w:val="clear" w:color="auto" w:fill="auto"/>
          </w:tcPr>
          <w:p w14:paraId="72118033"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2</w:t>
            </w:r>
          </w:p>
        </w:tc>
        <w:tc>
          <w:tcPr>
            <w:tcW w:w="1800" w:type="dxa"/>
            <w:shd w:val="clear" w:color="auto" w:fill="auto"/>
            <w:vAlign w:val="center"/>
          </w:tcPr>
          <w:p w14:paraId="247029D4"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27 10 12,24</w:t>
            </w:r>
          </w:p>
        </w:tc>
        <w:tc>
          <w:tcPr>
            <w:tcW w:w="1800" w:type="dxa"/>
            <w:shd w:val="clear" w:color="auto" w:fill="auto"/>
            <w:vAlign w:val="center"/>
          </w:tcPr>
          <w:p w14:paraId="7E0162E2"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60 60 81,81</w:t>
            </w:r>
          </w:p>
        </w:tc>
      </w:tr>
      <w:tr w:rsidR="00916442" w:rsidRPr="00C30733" w14:paraId="72479353" w14:textId="77777777" w:rsidTr="00446EC1">
        <w:trPr>
          <w:jc w:val="center"/>
        </w:trPr>
        <w:tc>
          <w:tcPr>
            <w:tcW w:w="1333" w:type="dxa"/>
            <w:shd w:val="clear" w:color="auto" w:fill="auto"/>
          </w:tcPr>
          <w:p w14:paraId="01BCC316"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3</w:t>
            </w:r>
          </w:p>
        </w:tc>
        <w:tc>
          <w:tcPr>
            <w:tcW w:w="1800" w:type="dxa"/>
            <w:shd w:val="clear" w:color="auto" w:fill="auto"/>
            <w:vAlign w:val="center"/>
          </w:tcPr>
          <w:p w14:paraId="4194CD67"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27 03 33,52</w:t>
            </w:r>
          </w:p>
        </w:tc>
        <w:tc>
          <w:tcPr>
            <w:tcW w:w="1800" w:type="dxa"/>
            <w:shd w:val="clear" w:color="auto" w:fill="auto"/>
            <w:vAlign w:val="center"/>
          </w:tcPr>
          <w:p w14:paraId="0498BAEC"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60 70 04,17</w:t>
            </w:r>
          </w:p>
        </w:tc>
      </w:tr>
      <w:tr w:rsidR="00916442" w:rsidRPr="00C30733" w14:paraId="3095C17D" w14:textId="77777777" w:rsidTr="00446EC1">
        <w:trPr>
          <w:jc w:val="center"/>
        </w:trPr>
        <w:tc>
          <w:tcPr>
            <w:tcW w:w="1333" w:type="dxa"/>
            <w:shd w:val="clear" w:color="auto" w:fill="auto"/>
          </w:tcPr>
          <w:p w14:paraId="3EEBBBB5"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4</w:t>
            </w:r>
          </w:p>
        </w:tc>
        <w:tc>
          <w:tcPr>
            <w:tcW w:w="1800" w:type="dxa"/>
            <w:shd w:val="clear" w:color="auto" w:fill="auto"/>
            <w:vAlign w:val="center"/>
          </w:tcPr>
          <w:p w14:paraId="748CDF99"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26 70 86,37</w:t>
            </w:r>
          </w:p>
        </w:tc>
        <w:tc>
          <w:tcPr>
            <w:tcW w:w="1800" w:type="dxa"/>
            <w:shd w:val="clear" w:color="auto" w:fill="auto"/>
            <w:vAlign w:val="center"/>
          </w:tcPr>
          <w:p w14:paraId="5B6AF069"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60 65 94,97</w:t>
            </w:r>
          </w:p>
        </w:tc>
      </w:tr>
      <w:tr w:rsidR="00916442" w:rsidRPr="00C30733" w14:paraId="5D13BB29" w14:textId="77777777" w:rsidTr="00446EC1">
        <w:trPr>
          <w:jc w:val="center"/>
        </w:trPr>
        <w:tc>
          <w:tcPr>
            <w:tcW w:w="1333" w:type="dxa"/>
            <w:shd w:val="clear" w:color="auto" w:fill="auto"/>
          </w:tcPr>
          <w:p w14:paraId="7C2CADFA"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5</w:t>
            </w:r>
          </w:p>
        </w:tc>
        <w:tc>
          <w:tcPr>
            <w:tcW w:w="1800" w:type="dxa"/>
            <w:shd w:val="clear" w:color="auto" w:fill="auto"/>
            <w:vAlign w:val="center"/>
          </w:tcPr>
          <w:p w14:paraId="591B3A4B"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26 66 00,58</w:t>
            </w:r>
          </w:p>
        </w:tc>
        <w:tc>
          <w:tcPr>
            <w:tcW w:w="1800" w:type="dxa"/>
            <w:shd w:val="clear" w:color="auto" w:fill="auto"/>
            <w:vAlign w:val="center"/>
          </w:tcPr>
          <w:p w14:paraId="04982D6F"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60 54 24,96</w:t>
            </w:r>
          </w:p>
        </w:tc>
      </w:tr>
      <w:tr w:rsidR="00916442" w:rsidRPr="00C30733" w14:paraId="46854F05" w14:textId="77777777" w:rsidTr="00446EC1">
        <w:trPr>
          <w:jc w:val="center"/>
        </w:trPr>
        <w:tc>
          <w:tcPr>
            <w:tcW w:w="1333" w:type="dxa"/>
            <w:shd w:val="clear" w:color="auto" w:fill="auto"/>
          </w:tcPr>
          <w:p w14:paraId="59000ACE"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6</w:t>
            </w:r>
          </w:p>
        </w:tc>
        <w:tc>
          <w:tcPr>
            <w:tcW w:w="1800" w:type="dxa"/>
            <w:shd w:val="clear" w:color="auto" w:fill="auto"/>
            <w:vAlign w:val="center"/>
          </w:tcPr>
          <w:p w14:paraId="71AB64CA"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26 72 84,80</w:t>
            </w:r>
          </w:p>
        </w:tc>
        <w:tc>
          <w:tcPr>
            <w:tcW w:w="1800" w:type="dxa"/>
            <w:shd w:val="clear" w:color="auto" w:fill="auto"/>
            <w:vAlign w:val="center"/>
          </w:tcPr>
          <w:p w14:paraId="57467F0F"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60 43 37,05</w:t>
            </w:r>
          </w:p>
        </w:tc>
      </w:tr>
      <w:tr w:rsidR="00916442" w:rsidRPr="00C30733" w14:paraId="65AEB65D" w14:textId="77777777" w:rsidTr="00446EC1">
        <w:trPr>
          <w:jc w:val="center"/>
        </w:trPr>
        <w:tc>
          <w:tcPr>
            <w:tcW w:w="1333" w:type="dxa"/>
            <w:shd w:val="clear" w:color="auto" w:fill="auto"/>
          </w:tcPr>
          <w:p w14:paraId="0335543A"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7</w:t>
            </w:r>
          </w:p>
        </w:tc>
        <w:tc>
          <w:tcPr>
            <w:tcW w:w="1800" w:type="dxa"/>
            <w:shd w:val="clear" w:color="auto" w:fill="auto"/>
            <w:vAlign w:val="center"/>
          </w:tcPr>
          <w:p w14:paraId="2FECEDA4"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26 82 16,21</w:t>
            </w:r>
          </w:p>
        </w:tc>
        <w:tc>
          <w:tcPr>
            <w:tcW w:w="1800" w:type="dxa"/>
            <w:shd w:val="clear" w:color="auto" w:fill="auto"/>
            <w:vAlign w:val="center"/>
          </w:tcPr>
          <w:p w14:paraId="2F658BBE"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60 43 14,67</w:t>
            </w:r>
          </w:p>
        </w:tc>
      </w:tr>
      <w:tr w:rsidR="00916442" w:rsidRPr="00C30733" w14:paraId="5C0E8E71" w14:textId="77777777" w:rsidTr="00446EC1">
        <w:trPr>
          <w:jc w:val="center"/>
        </w:trPr>
        <w:tc>
          <w:tcPr>
            <w:tcW w:w="1333" w:type="dxa"/>
            <w:shd w:val="clear" w:color="auto" w:fill="auto"/>
          </w:tcPr>
          <w:p w14:paraId="7A96EC6B" w14:textId="77777777" w:rsidR="00916442" w:rsidRPr="00CC4187" w:rsidRDefault="00916442" w:rsidP="00922805">
            <w:pPr>
              <w:pStyle w:val="Tekstpodstawowy"/>
              <w:spacing w:line="240" w:lineRule="auto"/>
              <w:jc w:val="center"/>
              <w:rPr>
                <w:color w:val="000000" w:themeColor="text1"/>
                <w:szCs w:val="24"/>
              </w:rPr>
            </w:pPr>
            <w:r>
              <w:rPr>
                <w:color w:val="000000" w:themeColor="text1"/>
                <w:szCs w:val="24"/>
              </w:rPr>
              <w:t>8</w:t>
            </w:r>
          </w:p>
        </w:tc>
        <w:tc>
          <w:tcPr>
            <w:tcW w:w="1800" w:type="dxa"/>
            <w:shd w:val="clear" w:color="auto" w:fill="auto"/>
            <w:vAlign w:val="center"/>
          </w:tcPr>
          <w:p w14:paraId="0AF8AE86" w14:textId="77777777" w:rsidR="00916442" w:rsidRPr="00C30733" w:rsidRDefault="00916442" w:rsidP="00922805">
            <w:pPr>
              <w:widowControl w:val="0"/>
              <w:autoSpaceDE w:val="0"/>
              <w:autoSpaceDN w:val="0"/>
              <w:adjustRightInd w:val="0"/>
              <w:spacing w:line="240" w:lineRule="auto"/>
              <w:ind w:right="30"/>
              <w:jc w:val="center"/>
              <w:rPr>
                <w:color w:val="000000" w:themeColor="text1"/>
                <w:szCs w:val="24"/>
              </w:rPr>
            </w:pPr>
            <w:r w:rsidRPr="00C30733">
              <w:rPr>
                <w:color w:val="000000" w:themeColor="text1"/>
                <w:szCs w:val="24"/>
              </w:rPr>
              <w:t>27 02 81,31</w:t>
            </w:r>
          </w:p>
        </w:tc>
        <w:tc>
          <w:tcPr>
            <w:tcW w:w="1800" w:type="dxa"/>
            <w:shd w:val="clear" w:color="auto" w:fill="auto"/>
            <w:vAlign w:val="center"/>
          </w:tcPr>
          <w:p w14:paraId="014C02A8" w14:textId="77777777" w:rsidR="00916442" w:rsidRPr="00C30733" w:rsidRDefault="00916442" w:rsidP="00922805">
            <w:pPr>
              <w:widowControl w:val="0"/>
              <w:autoSpaceDE w:val="0"/>
              <w:autoSpaceDN w:val="0"/>
              <w:adjustRightInd w:val="0"/>
              <w:spacing w:line="240" w:lineRule="auto"/>
              <w:ind w:left="30" w:right="30"/>
              <w:jc w:val="center"/>
              <w:rPr>
                <w:color w:val="000000" w:themeColor="text1"/>
                <w:szCs w:val="24"/>
              </w:rPr>
            </w:pPr>
            <w:r w:rsidRPr="00C30733">
              <w:rPr>
                <w:color w:val="000000" w:themeColor="text1"/>
                <w:szCs w:val="24"/>
              </w:rPr>
              <w:t>60 47 88,18</w:t>
            </w:r>
          </w:p>
        </w:tc>
      </w:tr>
    </w:tbl>
    <w:p w14:paraId="357B73B9" w14:textId="77777777" w:rsidR="00916442" w:rsidRPr="00FA6FDD" w:rsidRDefault="00916442" w:rsidP="00922805">
      <w:pPr>
        <w:pStyle w:val="Tekstpodstawowywcity"/>
        <w:spacing w:line="240" w:lineRule="auto"/>
        <w:ind w:firstLine="0"/>
      </w:pPr>
    </w:p>
    <w:p w14:paraId="5C134A03" w14:textId="32527E50" w:rsidR="00916442" w:rsidRDefault="00916442" w:rsidP="00922805">
      <w:pPr>
        <w:pStyle w:val="Nagwek"/>
        <w:tabs>
          <w:tab w:val="left" w:pos="708"/>
        </w:tabs>
        <w:spacing w:line="240" w:lineRule="auto"/>
        <w:ind w:left="426" w:right="-2"/>
        <w:rPr>
          <w:szCs w:val="24"/>
        </w:rPr>
      </w:pPr>
      <w:r>
        <w:rPr>
          <w:szCs w:val="24"/>
        </w:rPr>
        <w:t xml:space="preserve">Górną granicę poziomą obszaru i terenu górniczego wyznacza dolna granica nieruchomości gruntowej, a w obrębie działki </w:t>
      </w:r>
      <w:bookmarkStart w:id="4" w:name="_Hlk176506677"/>
      <w:r>
        <w:rPr>
          <w:szCs w:val="24"/>
        </w:rPr>
        <w:t xml:space="preserve">nr 842/15 </w:t>
      </w:r>
      <w:proofErr w:type="spellStart"/>
      <w:r>
        <w:rPr>
          <w:szCs w:val="24"/>
        </w:rPr>
        <w:t>obr</w:t>
      </w:r>
      <w:proofErr w:type="spellEnd"/>
      <w:r>
        <w:rPr>
          <w:szCs w:val="24"/>
        </w:rPr>
        <w:t>. Cudzynowice, na której znajduje się ujęcie „Cudzynowice GT-1”, oraz działki 1296/</w:t>
      </w:r>
      <w:r w:rsidR="001715AE">
        <w:rPr>
          <w:szCs w:val="24"/>
        </w:rPr>
        <w:t>6</w:t>
      </w:r>
      <w:r>
        <w:rPr>
          <w:szCs w:val="24"/>
        </w:rPr>
        <w:t xml:space="preserve"> </w:t>
      </w:r>
      <w:proofErr w:type="spellStart"/>
      <w:r>
        <w:rPr>
          <w:szCs w:val="24"/>
        </w:rPr>
        <w:t>obr</w:t>
      </w:r>
      <w:proofErr w:type="spellEnd"/>
      <w:r>
        <w:rPr>
          <w:szCs w:val="24"/>
        </w:rPr>
        <w:t xml:space="preserve">. Kazimierza Wielka </w:t>
      </w:r>
      <w:r w:rsidR="00855594">
        <w:rPr>
          <w:szCs w:val="24"/>
        </w:rPr>
        <w:t xml:space="preserve">na </w:t>
      </w:r>
      <w:r w:rsidR="00855594">
        <w:rPr>
          <w:szCs w:val="24"/>
        </w:rPr>
        <w:lastRenderedPageBreak/>
        <w:t xml:space="preserve">której znajduje się </w:t>
      </w:r>
      <w:r w:rsidR="00855594" w:rsidRPr="00855594">
        <w:rPr>
          <w:szCs w:val="24"/>
        </w:rPr>
        <w:t>otw</w:t>
      </w:r>
      <w:r w:rsidR="00855594">
        <w:rPr>
          <w:szCs w:val="24"/>
        </w:rPr>
        <w:t xml:space="preserve">ór </w:t>
      </w:r>
      <w:r w:rsidR="00855594" w:rsidRPr="00855594">
        <w:rPr>
          <w:szCs w:val="24"/>
        </w:rPr>
        <w:t>chłonny „Cudzynowice GT-2”</w:t>
      </w:r>
      <w:r w:rsidR="00855594">
        <w:rPr>
          <w:szCs w:val="24"/>
        </w:rPr>
        <w:t xml:space="preserve">. </w:t>
      </w:r>
      <w:r>
        <w:rPr>
          <w:szCs w:val="24"/>
        </w:rPr>
        <w:t xml:space="preserve"> </w:t>
      </w:r>
      <w:bookmarkEnd w:id="4"/>
      <w:r>
        <w:rPr>
          <w:szCs w:val="24"/>
        </w:rPr>
        <w:t>Natomiast dolną</w:t>
      </w:r>
      <w:r w:rsidR="00855594">
        <w:rPr>
          <w:szCs w:val="24"/>
        </w:rPr>
        <w:t xml:space="preserve"> poziomą</w:t>
      </w:r>
      <w:r>
        <w:rPr>
          <w:szCs w:val="24"/>
        </w:rPr>
        <w:t xml:space="preserve"> granicę obszaru i terenu górniczego wyznacza spąg utworów kredy górnej – </w:t>
      </w:r>
      <w:proofErr w:type="spellStart"/>
      <w:r>
        <w:rPr>
          <w:szCs w:val="24"/>
        </w:rPr>
        <w:t>cenomanu</w:t>
      </w:r>
      <w:proofErr w:type="spellEnd"/>
      <w:r>
        <w:rPr>
          <w:szCs w:val="24"/>
        </w:rPr>
        <w:t xml:space="preserve">. </w:t>
      </w:r>
    </w:p>
    <w:p w14:paraId="3806B3D9" w14:textId="77777777" w:rsidR="00D6555F" w:rsidRDefault="00D6555F" w:rsidP="00922805">
      <w:pPr>
        <w:spacing w:line="240" w:lineRule="auto"/>
        <w:rPr>
          <w:b/>
        </w:rPr>
      </w:pPr>
    </w:p>
    <w:p w14:paraId="742E5496" w14:textId="61DBF585" w:rsidR="00D6555F" w:rsidRPr="000426C2" w:rsidRDefault="00D6555F" w:rsidP="001715AE">
      <w:pPr>
        <w:pStyle w:val="Tekstpodstawowywcity"/>
        <w:numPr>
          <w:ilvl w:val="0"/>
          <w:numId w:val="2"/>
        </w:numPr>
        <w:spacing w:line="240" w:lineRule="auto"/>
      </w:pPr>
      <w:r w:rsidRPr="000426C2">
        <w:t xml:space="preserve">Warunki, jakie powinny być spełnione przez przedsiębiorcę korzystającego z koncesji w zakresie wydobywania wód termalnych i leczniczych określa umowa o ustanowienie użytkowania górniczego z dnia </w:t>
      </w:r>
      <w:r w:rsidR="00156541">
        <w:t>01.03.2016</w:t>
      </w:r>
      <w:r w:rsidRPr="000426C2">
        <w:t> r.</w:t>
      </w:r>
      <w:r w:rsidR="00156541">
        <w:t xml:space="preserve"> wraz z Aneksem nr 1 z dnia 02.09.2024 r.</w:t>
      </w:r>
      <w:r w:rsidR="00855594">
        <w:t>,</w:t>
      </w:r>
      <w:r w:rsidRPr="000426C2">
        <w:t xml:space="preserve"> zawarta pomiędzy Skarbem Państwa – Marszałkiem Województwa Świętokrzyskiego, a</w:t>
      </w:r>
      <w:r w:rsidR="00156541">
        <w:t> </w:t>
      </w:r>
      <w:r w:rsidRPr="000426C2">
        <w:t xml:space="preserve">spółką Kazimierskie Wody Termalne i Lecznicze Sp. z o.o. </w:t>
      </w:r>
    </w:p>
    <w:p w14:paraId="4755E978" w14:textId="77777777" w:rsidR="00D6555F" w:rsidRDefault="00D6555F" w:rsidP="00922805">
      <w:pPr>
        <w:spacing w:line="240" w:lineRule="auto"/>
        <w:rPr>
          <w:b/>
        </w:rPr>
      </w:pPr>
    </w:p>
    <w:p w14:paraId="51676EFA" w14:textId="62BFADA8" w:rsidR="00D6555F" w:rsidRPr="00446EC1" w:rsidRDefault="00D6555F" w:rsidP="001715AE">
      <w:pPr>
        <w:pStyle w:val="Tekstpodstawowywcity"/>
        <w:numPr>
          <w:ilvl w:val="0"/>
          <w:numId w:val="2"/>
        </w:numPr>
        <w:spacing w:line="240" w:lineRule="auto"/>
      </w:pPr>
      <w:r>
        <w:t>Woda termalna i lecznicza będzie wydobywana ujęciem „Cudzynowice GT-1”.</w:t>
      </w:r>
      <w:r w:rsidR="00446EC1">
        <w:t xml:space="preserve"> </w:t>
      </w:r>
      <w:r>
        <w:t xml:space="preserve">Zasoby eksploatacyjne tego ujęcia zostały ustalone w </w:t>
      </w:r>
      <w:r w:rsidRPr="00446EC1">
        <w:rPr>
          <w:i/>
        </w:rPr>
        <w:t>Dokumentacji hydrogeologicznej ustalającej zasoby eksploatacyjne ujęcia wód termalnych i leczniczych Cudzynowice GT-1 z utworów górnej kredy, miejscowość Cudzynowice, gmina Kazimierza Wielka, powiat kazimierski, województwo świętokrzyskie</w:t>
      </w:r>
      <w:r>
        <w:t>, zatwierdzonej decyzją Marszałka Województwa Świętokrzyskiego z dnia 07.09.2015 r., znak: OWŚ-V.7431.8.2015.</w:t>
      </w:r>
    </w:p>
    <w:p w14:paraId="153AAC01" w14:textId="77777777" w:rsidR="00D6555F" w:rsidRDefault="00D6555F" w:rsidP="00922805">
      <w:pPr>
        <w:spacing w:line="240" w:lineRule="auto"/>
        <w:ind w:right="-2"/>
        <w:rPr>
          <w:highlight w:val="yellow"/>
        </w:rPr>
      </w:pPr>
    </w:p>
    <w:p w14:paraId="06E5571E" w14:textId="77777777" w:rsidR="00D6555F" w:rsidRDefault="00D6555F" w:rsidP="001715AE">
      <w:pPr>
        <w:pStyle w:val="Tekstpodstawowywcity"/>
        <w:numPr>
          <w:ilvl w:val="0"/>
          <w:numId w:val="2"/>
        </w:numPr>
        <w:spacing w:line="240" w:lineRule="auto"/>
      </w:pPr>
      <w:r>
        <w:t>Wydobywanie wód termalnych i leczniczych ze złoża „Cudzynowice” prowadzone będzie:</w:t>
      </w:r>
    </w:p>
    <w:p w14:paraId="274BC895" w14:textId="77777777" w:rsidR="00D6555F" w:rsidRDefault="00D6555F" w:rsidP="001715AE">
      <w:pPr>
        <w:pStyle w:val="Nagwek"/>
        <w:numPr>
          <w:ilvl w:val="0"/>
          <w:numId w:val="3"/>
        </w:numPr>
        <w:spacing w:line="240" w:lineRule="auto"/>
        <w:ind w:right="0"/>
        <w:rPr>
          <w:szCs w:val="24"/>
        </w:rPr>
      </w:pPr>
      <w:r>
        <w:rPr>
          <w:szCs w:val="24"/>
        </w:rPr>
        <w:t>metodą otworową, za pomocą otworu „Cudzynowice GT-1” o głębokości 750 m;</w:t>
      </w:r>
    </w:p>
    <w:p w14:paraId="215AB5D3" w14:textId="3564F7C1" w:rsidR="00D6555F" w:rsidRDefault="00D6555F" w:rsidP="001715AE">
      <w:pPr>
        <w:pStyle w:val="Nagwek"/>
        <w:numPr>
          <w:ilvl w:val="0"/>
          <w:numId w:val="3"/>
        </w:numPr>
        <w:spacing w:line="240" w:lineRule="auto"/>
        <w:ind w:right="0"/>
        <w:rPr>
          <w:szCs w:val="24"/>
        </w:rPr>
      </w:pPr>
      <w:r>
        <w:rPr>
          <w:szCs w:val="24"/>
        </w:rPr>
        <w:t xml:space="preserve">z wydajnością nie przekraczającą ustalonych zasobów przemysłowych, wynoszących </w:t>
      </w:r>
      <w:r w:rsidR="00446EC1" w:rsidRPr="000426C2">
        <w:rPr>
          <w:szCs w:val="24"/>
        </w:rPr>
        <w:t>82</w:t>
      </w:r>
      <w:r w:rsidRPr="000426C2">
        <w:rPr>
          <w:szCs w:val="24"/>
        </w:rPr>
        <w:t> m</w:t>
      </w:r>
      <w:r w:rsidRPr="000426C2">
        <w:rPr>
          <w:szCs w:val="24"/>
          <w:vertAlign w:val="superscript"/>
        </w:rPr>
        <w:t>3</w:t>
      </w:r>
      <w:r w:rsidRPr="000426C2">
        <w:rPr>
          <w:szCs w:val="24"/>
        </w:rPr>
        <w:t xml:space="preserve">/h, </w:t>
      </w:r>
      <w:r w:rsidR="00446EC1" w:rsidRPr="000426C2">
        <w:rPr>
          <w:szCs w:val="24"/>
        </w:rPr>
        <w:t>1968</w:t>
      </w:r>
      <w:r w:rsidRPr="000426C2">
        <w:rPr>
          <w:szCs w:val="24"/>
        </w:rPr>
        <w:t xml:space="preserve"> m</w:t>
      </w:r>
      <w:r w:rsidRPr="000426C2">
        <w:rPr>
          <w:szCs w:val="24"/>
          <w:vertAlign w:val="superscript"/>
        </w:rPr>
        <w:t>3</w:t>
      </w:r>
      <w:r w:rsidRPr="000426C2">
        <w:rPr>
          <w:szCs w:val="24"/>
        </w:rPr>
        <w:t xml:space="preserve">/d i </w:t>
      </w:r>
      <w:r w:rsidR="00446EC1" w:rsidRPr="000426C2">
        <w:rPr>
          <w:szCs w:val="24"/>
        </w:rPr>
        <w:t>718</w:t>
      </w:r>
      <w:r w:rsidRPr="000426C2">
        <w:rPr>
          <w:szCs w:val="24"/>
        </w:rPr>
        <w:t> </w:t>
      </w:r>
      <w:r w:rsidR="00446EC1" w:rsidRPr="000426C2">
        <w:rPr>
          <w:szCs w:val="24"/>
        </w:rPr>
        <w:t>320</w:t>
      </w:r>
      <w:r w:rsidRPr="000426C2">
        <w:rPr>
          <w:szCs w:val="24"/>
        </w:rPr>
        <w:t xml:space="preserve"> m</w:t>
      </w:r>
      <w:r w:rsidRPr="000426C2">
        <w:rPr>
          <w:szCs w:val="24"/>
          <w:vertAlign w:val="superscript"/>
        </w:rPr>
        <w:t>3</w:t>
      </w:r>
      <w:r w:rsidRPr="000426C2">
        <w:rPr>
          <w:szCs w:val="24"/>
        </w:rPr>
        <w:t>/rok</w:t>
      </w:r>
      <w:r>
        <w:rPr>
          <w:szCs w:val="24"/>
        </w:rPr>
        <w:t>;</w:t>
      </w:r>
    </w:p>
    <w:p w14:paraId="2FFE343F" w14:textId="77777777" w:rsidR="00D6555F" w:rsidRDefault="00D6555F" w:rsidP="001715AE">
      <w:pPr>
        <w:pStyle w:val="Nagwek"/>
        <w:numPr>
          <w:ilvl w:val="0"/>
          <w:numId w:val="3"/>
        </w:numPr>
        <w:spacing w:line="240" w:lineRule="auto"/>
        <w:ind w:right="0"/>
        <w:rPr>
          <w:szCs w:val="24"/>
        </w:rPr>
      </w:pPr>
      <w:r>
        <w:rPr>
          <w:szCs w:val="24"/>
        </w:rPr>
        <w:t xml:space="preserve">zgodnie z warunkami określonymi w </w:t>
      </w:r>
      <w:r>
        <w:rPr>
          <w:i/>
          <w:szCs w:val="24"/>
        </w:rPr>
        <w:t>projekcie zagospodarowania złoża</w:t>
      </w:r>
      <w:r>
        <w:rPr>
          <w:szCs w:val="24"/>
        </w:rPr>
        <w:t xml:space="preserve">. </w:t>
      </w:r>
    </w:p>
    <w:p w14:paraId="4627317F" w14:textId="77777777" w:rsidR="00D6555F" w:rsidRDefault="00D6555F" w:rsidP="00922805">
      <w:pPr>
        <w:pStyle w:val="Nagwek"/>
        <w:spacing w:line="240" w:lineRule="auto"/>
        <w:ind w:left="794"/>
        <w:rPr>
          <w:szCs w:val="24"/>
        </w:rPr>
      </w:pPr>
    </w:p>
    <w:p w14:paraId="06C80CBD" w14:textId="77777777" w:rsidR="00D6555F" w:rsidRDefault="00D6555F" w:rsidP="001715AE">
      <w:pPr>
        <w:pStyle w:val="Akapitzlist"/>
        <w:numPr>
          <w:ilvl w:val="0"/>
          <w:numId w:val="2"/>
        </w:numPr>
        <w:rPr>
          <w:szCs w:val="24"/>
          <w:lang w:eastAsia="en-US"/>
        </w:rPr>
      </w:pPr>
      <w:r>
        <w:rPr>
          <w:szCs w:val="24"/>
          <w:lang w:eastAsia="en-US"/>
        </w:rPr>
        <w:t xml:space="preserve">Przedsiębiorca zobowiązany jest do: </w:t>
      </w:r>
    </w:p>
    <w:p w14:paraId="439D6B34" w14:textId="77777777" w:rsidR="00D6555F" w:rsidRDefault="00D6555F" w:rsidP="001715AE">
      <w:pPr>
        <w:pStyle w:val="Akapitzlist"/>
        <w:numPr>
          <w:ilvl w:val="0"/>
          <w:numId w:val="4"/>
        </w:numPr>
        <w:jc w:val="both"/>
        <w:rPr>
          <w:szCs w:val="24"/>
          <w:lang w:eastAsia="en-US"/>
        </w:rPr>
      </w:pPr>
      <w:r>
        <w:rPr>
          <w:szCs w:val="24"/>
          <w:lang w:eastAsia="en-US"/>
        </w:rPr>
        <w:t>zapewnienia odpowiedniego wyposażenia eksploatacyjno-pomiarowego otworu, umożliwiającego pomiar ilości wydobywanej wody termalnej i leczniczej, wydajności eksploatacyjnej otworu, ciśnienia wód złożowych oraz pobór prób wody do badań jakościowych;</w:t>
      </w:r>
    </w:p>
    <w:p w14:paraId="09267ABE" w14:textId="77777777" w:rsidR="00D6555F" w:rsidRDefault="00D6555F" w:rsidP="001715AE">
      <w:pPr>
        <w:pStyle w:val="Nagwek"/>
        <w:numPr>
          <w:ilvl w:val="0"/>
          <w:numId w:val="4"/>
        </w:numPr>
        <w:spacing w:line="240" w:lineRule="auto"/>
        <w:ind w:right="0"/>
        <w:rPr>
          <w:szCs w:val="24"/>
        </w:rPr>
      </w:pPr>
      <w:r>
        <w:rPr>
          <w:szCs w:val="24"/>
        </w:rPr>
        <w:t>prowadzenia bieżącej ewidencji wielkości wydobycia kopaliny ze złoża;</w:t>
      </w:r>
    </w:p>
    <w:p w14:paraId="243F7E20" w14:textId="77777777" w:rsidR="00D6555F" w:rsidRDefault="00D6555F" w:rsidP="001715AE">
      <w:pPr>
        <w:pStyle w:val="Nagwek"/>
        <w:numPr>
          <w:ilvl w:val="0"/>
          <w:numId w:val="4"/>
        </w:numPr>
        <w:spacing w:line="240" w:lineRule="auto"/>
        <w:ind w:right="0"/>
        <w:rPr>
          <w:szCs w:val="24"/>
        </w:rPr>
      </w:pPr>
      <w:r>
        <w:rPr>
          <w:szCs w:val="24"/>
        </w:rPr>
        <w:t xml:space="preserve">systematycznego wykonywania przewidzianych w </w:t>
      </w:r>
      <w:r>
        <w:rPr>
          <w:i/>
          <w:iCs/>
          <w:szCs w:val="24"/>
        </w:rPr>
        <w:t>projekcie zagospodarowania złoża</w:t>
      </w:r>
      <w:r>
        <w:rPr>
          <w:szCs w:val="24"/>
        </w:rPr>
        <w:t xml:space="preserve"> pomiarów, obserwacji i badań hydrogeologicznych;</w:t>
      </w:r>
    </w:p>
    <w:p w14:paraId="32D666D2" w14:textId="77777777" w:rsidR="00D6555F" w:rsidRDefault="00D6555F" w:rsidP="001715AE">
      <w:pPr>
        <w:pStyle w:val="Nagwek"/>
        <w:numPr>
          <w:ilvl w:val="0"/>
          <w:numId w:val="4"/>
        </w:numPr>
        <w:spacing w:line="240" w:lineRule="auto"/>
        <w:ind w:right="0"/>
        <w:rPr>
          <w:szCs w:val="24"/>
        </w:rPr>
      </w:pPr>
      <w:r>
        <w:t xml:space="preserve">wykonywania badań kontrolnych, zapewniających kontrolę parametrów złożowych, </w:t>
      </w:r>
    </w:p>
    <w:p w14:paraId="66334DEB" w14:textId="77777777" w:rsidR="00D6555F" w:rsidRDefault="00D6555F" w:rsidP="00922805">
      <w:pPr>
        <w:spacing w:line="240" w:lineRule="auto"/>
        <w:ind w:left="709" w:right="-2"/>
      </w:pPr>
      <w:r>
        <w:t>w tym uwzględniających analizy mikrobiologiczne, zgodnie z obowiązującymi przepisami i normami w tym zakresie.</w:t>
      </w:r>
    </w:p>
    <w:p w14:paraId="33FEB3D8" w14:textId="77777777" w:rsidR="00A128EE" w:rsidRDefault="00A128EE" w:rsidP="00922805">
      <w:pPr>
        <w:spacing w:line="240" w:lineRule="auto"/>
        <w:ind w:right="-2"/>
      </w:pPr>
    </w:p>
    <w:p w14:paraId="4629010B" w14:textId="55168895" w:rsidR="00A249BC" w:rsidRPr="00A249BC" w:rsidRDefault="00A249BC" w:rsidP="00A249BC">
      <w:pPr>
        <w:pStyle w:val="Akapitzlist"/>
        <w:numPr>
          <w:ilvl w:val="0"/>
          <w:numId w:val="8"/>
        </w:numPr>
        <w:ind w:right="-2"/>
        <w:jc w:val="both"/>
      </w:pPr>
      <w:bookmarkStart w:id="5" w:name="_Hlk171929037"/>
      <w:r w:rsidRPr="00A249BC">
        <w:rPr>
          <w:color w:val="000000"/>
        </w:rPr>
        <w:t>Przedsiębiorca zobowiązany jest do przestrzegania warunków ustalonych</w:t>
      </w:r>
      <w:r w:rsidR="005835C5">
        <w:rPr>
          <w:color w:val="000000"/>
        </w:rPr>
        <w:t xml:space="preserve"> w</w:t>
      </w:r>
      <w:r w:rsidR="009B3ECB">
        <w:rPr>
          <w:color w:val="000000"/>
        </w:rPr>
        <w:t> </w:t>
      </w:r>
      <w:r w:rsidR="005835C5">
        <w:rPr>
          <w:color w:val="000000"/>
        </w:rPr>
        <w:t>decyzji</w:t>
      </w:r>
      <w:r w:rsidRPr="00A249BC">
        <w:rPr>
          <w:color w:val="000000"/>
        </w:rPr>
        <w:t> </w:t>
      </w:r>
      <w:r w:rsidR="005835C5" w:rsidRPr="005835C5">
        <w:rPr>
          <w:color w:val="000000"/>
        </w:rPr>
        <w:t>Burmistrza Miasta i Gminy w Kazimierzy Wielkiej z dnia 11.08.2023 r., znak: II.6220.03.21.2023 o braku potrzeby przeprowadzenia oceny oddziaływania na środowisko dla przedsięwzięcia pod nazwą „Wydobywanie wód termalnych i leczniczych z ujęcia „Cudzynowice GT-1”  w miejscowości Cudzynowice, gmina Kazimierza Wielka w ilości 82 m3/h”</w:t>
      </w:r>
      <w:r w:rsidRPr="00A249BC">
        <w:rPr>
          <w:color w:val="000000"/>
        </w:rPr>
        <w:t>, polegających zwłaszcza na:</w:t>
      </w:r>
    </w:p>
    <w:p w14:paraId="7AC06AD2" w14:textId="4F4D04C5" w:rsidR="00A249BC" w:rsidRPr="00A6133B" w:rsidRDefault="00A6133B" w:rsidP="00A6133B">
      <w:pPr>
        <w:pStyle w:val="Nagwek"/>
        <w:numPr>
          <w:ilvl w:val="0"/>
          <w:numId w:val="11"/>
        </w:numPr>
        <w:spacing w:before="60" w:line="240" w:lineRule="auto"/>
        <w:ind w:right="0"/>
        <w:rPr>
          <w:szCs w:val="24"/>
        </w:rPr>
      </w:pPr>
      <w:r>
        <w:rPr>
          <w:szCs w:val="24"/>
        </w:rPr>
        <w:t xml:space="preserve">wykorzystywaniu, </w:t>
      </w:r>
      <w:r w:rsidRPr="00A6133B">
        <w:rPr>
          <w:szCs w:val="24"/>
        </w:rPr>
        <w:t>w ramach prowadzonych prac konserwacyjnych na otworach wiertniczych Cudzynowice GT-1 i Cudzynowice GT-2</w:t>
      </w:r>
      <w:r>
        <w:rPr>
          <w:szCs w:val="24"/>
        </w:rPr>
        <w:t>, i</w:t>
      </w:r>
      <w:r w:rsidRPr="00A6133B">
        <w:rPr>
          <w:szCs w:val="24"/>
        </w:rPr>
        <w:t>stniejąc</w:t>
      </w:r>
      <w:r>
        <w:rPr>
          <w:szCs w:val="24"/>
        </w:rPr>
        <w:t>ego</w:t>
      </w:r>
      <w:r w:rsidRPr="00A6133B">
        <w:rPr>
          <w:szCs w:val="24"/>
        </w:rPr>
        <w:t xml:space="preserve"> szczeln</w:t>
      </w:r>
      <w:r>
        <w:rPr>
          <w:szCs w:val="24"/>
        </w:rPr>
        <w:t>ego</w:t>
      </w:r>
      <w:r w:rsidRPr="00A6133B">
        <w:rPr>
          <w:szCs w:val="24"/>
        </w:rPr>
        <w:t>, otwart</w:t>
      </w:r>
      <w:r>
        <w:rPr>
          <w:szCs w:val="24"/>
        </w:rPr>
        <w:t>ego</w:t>
      </w:r>
      <w:r w:rsidRPr="00A6133B">
        <w:rPr>
          <w:szCs w:val="24"/>
        </w:rPr>
        <w:t xml:space="preserve"> zbiornik</w:t>
      </w:r>
      <w:r>
        <w:rPr>
          <w:szCs w:val="24"/>
        </w:rPr>
        <w:t>a</w:t>
      </w:r>
      <w:r w:rsidRPr="00A6133B">
        <w:rPr>
          <w:szCs w:val="24"/>
        </w:rPr>
        <w:t xml:space="preserve"> na działce </w:t>
      </w:r>
      <w:proofErr w:type="spellStart"/>
      <w:r w:rsidRPr="00A6133B">
        <w:rPr>
          <w:szCs w:val="24"/>
        </w:rPr>
        <w:t>ewid</w:t>
      </w:r>
      <w:proofErr w:type="spellEnd"/>
      <w:r w:rsidRPr="00A6133B">
        <w:rPr>
          <w:szCs w:val="24"/>
        </w:rPr>
        <w:t xml:space="preserve">. 842/16 </w:t>
      </w:r>
      <w:proofErr w:type="spellStart"/>
      <w:r w:rsidRPr="00A6133B">
        <w:rPr>
          <w:szCs w:val="24"/>
        </w:rPr>
        <w:t>obr</w:t>
      </w:r>
      <w:proofErr w:type="spellEnd"/>
      <w:r w:rsidRPr="00A6133B">
        <w:rPr>
          <w:szCs w:val="24"/>
        </w:rPr>
        <w:t>. Cudzynowice, stanowiąc</w:t>
      </w:r>
      <w:r>
        <w:rPr>
          <w:szCs w:val="24"/>
        </w:rPr>
        <w:t>ego</w:t>
      </w:r>
      <w:r w:rsidRPr="00A6133B">
        <w:rPr>
          <w:szCs w:val="24"/>
        </w:rPr>
        <w:t xml:space="preserve"> obecnie miejsce gromadzenia wykorzystanych wód termalnych przed odprowadzaniem do Nidzicy</w:t>
      </w:r>
      <w:r>
        <w:rPr>
          <w:szCs w:val="24"/>
        </w:rPr>
        <w:t>.</w:t>
      </w:r>
    </w:p>
    <w:p w14:paraId="4C4A5128" w14:textId="77777777" w:rsidR="00A249BC" w:rsidRDefault="00A249BC" w:rsidP="00A249BC">
      <w:pPr>
        <w:pStyle w:val="Akapitzlist"/>
        <w:ind w:left="360" w:right="-2"/>
        <w:jc w:val="both"/>
      </w:pPr>
    </w:p>
    <w:p w14:paraId="466C543F" w14:textId="58BCD102" w:rsidR="00A128EE" w:rsidRPr="00A128EE" w:rsidRDefault="00446EC1" w:rsidP="001715AE">
      <w:pPr>
        <w:pStyle w:val="Akapitzlist"/>
        <w:numPr>
          <w:ilvl w:val="0"/>
          <w:numId w:val="8"/>
        </w:numPr>
        <w:ind w:right="-2"/>
        <w:jc w:val="both"/>
      </w:pPr>
      <w:r>
        <w:t>Wody termalne wydobyte odwiertem „</w:t>
      </w:r>
      <w:r>
        <w:rPr>
          <w:szCs w:val="24"/>
        </w:rPr>
        <w:t xml:space="preserve">Cudzynowice GT-1” po odzyskaniu z nich ciepła, będą zatłaczane do </w:t>
      </w:r>
      <w:r w:rsidR="001E40EF">
        <w:rPr>
          <w:szCs w:val="24"/>
        </w:rPr>
        <w:t>górotworu</w:t>
      </w:r>
      <w:r>
        <w:rPr>
          <w:szCs w:val="24"/>
        </w:rPr>
        <w:t xml:space="preserve"> otworem chłonnym </w:t>
      </w:r>
      <w:r w:rsidR="00A128EE">
        <w:t>„</w:t>
      </w:r>
      <w:r w:rsidR="00A128EE">
        <w:rPr>
          <w:szCs w:val="24"/>
        </w:rPr>
        <w:t xml:space="preserve">Cudzynowice GT-2”. </w:t>
      </w:r>
      <w:r w:rsidR="001E40EF">
        <w:rPr>
          <w:szCs w:val="24"/>
        </w:rPr>
        <w:t xml:space="preserve">Ilość wody wtłaczanej do górotworu otworem </w:t>
      </w:r>
      <w:r w:rsidR="001E40EF">
        <w:t>„</w:t>
      </w:r>
      <w:r w:rsidR="001E40EF">
        <w:rPr>
          <w:szCs w:val="24"/>
        </w:rPr>
        <w:t>Cudzynowice GT-2”</w:t>
      </w:r>
      <w:r w:rsidR="000426C2">
        <w:rPr>
          <w:szCs w:val="24"/>
        </w:rPr>
        <w:t xml:space="preserve"> </w:t>
      </w:r>
      <w:r w:rsidR="001E40EF">
        <w:rPr>
          <w:szCs w:val="24"/>
        </w:rPr>
        <w:t xml:space="preserve">została określona </w:t>
      </w:r>
      <w:r w:rsidR="000301A8">
        <w:rPr>
          <w:szCs w:val="24"/>
        </w:rPr>
        <w:t xml:space="preserve">w </w:t>
      </w:r>
      <w:r w:rsidR="000426C2" w:rsidRPr="000426C2">
        <w:rPr>
          <w:i/>
          <w:iCs/>
          <w:szCs w:val="24"/>
        </w:rPr>
        <w:t>D</w:t>
      </w:r>
      <w:r w:rsidR="000301A8" w:rsidRPr="000426C2">
        <w:rPr>
          <w:i/>
          <w:iCs/>
          <w:szCs w:val="24"/>
        </w:rPr>
        <w:t xml:space="preserve">okumentacji hydrogeologicznej, określającej warunki hydrogeologiczne w związku z wtłaczaniem wód </w:t>
      </w:r>
      <w:r w:rsidR="000301A8" w:rsidRPr="000426C2">
        <w:rPr>
          <w:i/>
          <w:iCs/>
          <w:szCs w:val="24"/>
        </w:rPr>
        <w:lastRenderedPageBreak/>
        <w:t>do górotworu</w:t>
      </w:r>
      <w:r w:rsidR="000426C2" w:rsidRPr="000426C2">
        <w:rPr>
          <w:i/>
          <w:iCs/>
          <w:szCs w:val="24"/>
        </w:rPr>
        <w:t>…</w:t>
      </w:r>
      <w:r w:rsidR="000301A8" w:rsidRPr="000426C2">
        <w:rPr>
          <w:i/>
          <w:iCs/>
          <w:szCs w:val="24"/>
        </w:rPr>
        <w:t>,</w:t>
      </w:r>
      <w:r w:rsidR="000301A8">
        <w:rPr>
          <w:szCs w:val="24"/>
        </w:rPr>
        <w:t xml:space="preserve"> zatwierdzonej decyzją Marszałka Województwa Świętokrzyskiego z dnia 05.04.2024 r., znak ŚO-V.7431.16.2023</w:t>
      </w:r>
      <w:r w:rsidR="00E82F6C">
        <w:rPr>
          <w:szCs w:val="24"/>
        </w:rPr>
        <w:t xml:space="preserve"> </w:t>
      </w:r>
      <w:r w:rsidR="00855594">
        <w:rPr>
          <w:szCs w:val="24"/>
        </w:rPr>
        <w:t xml:space="preserve">na </w:t>
      </w:r>
      <w:r w:rsidR="00E82F6C" w:rsidRPr="000426C2">
        <w:rPr>
          <w:szCs w:val="24"/>
        </w:rPr>
        <w:t>82 m</w:t>
      </w:r>
      <w:r w:rsidR="00E82F6C" w:rsidRPr="000426C2">
        <w:rPr>
          <w:szCs w:val="24"/>
          <w:vertAlign w:val="superscript"/>
        </w:rPr>
        <w:t>3</w:t>
      </w:r>
      <w:r w:rsidR="00E82F6C" w:rsidRPr="000426C2">
        <w:rPr>
          <w:szCs w:val="24"/>
        </w:rPr>
        <w:t xml:space="preserve">/h. </w:t>
      </w:r>
    </w:p>
    <w:bookmarkEnd w:id="5"/>
    <w:p w14:paraId="76B0CFE1" w14:textId="706DFC13" w:rsidR="00446EC1" w:rsidRDefault="00A128EE" w:rsidP="00922805">
      <w:pPr>
        <w:pStyle w:val="Akapitzlist"/>
        <w:ind w:left="360" w:right="-2"/>
        <w:jc w:val="both"/>
      </w:pPr>
      <w:r>
        <w:rPr>
          <w:szCs w:val="24"/>
        </w:rPr>
        <w:t xml:space="preserve"> </w:t>
      </w:r>
    </w:p>
    <w:p w14:paraId="791F4AB6" w14:textId="77777777" w:rsidR="00446EC1" w:rsidRPr="000426C2" w:rsidRDefault="00446EC1" w:rsidP="001715AE">
      <w:pPr>
        <w:pStyle w:val="Akapitzlist"/>
        <w:numPr>
          <w:ilvl w:val="0"/>
          <w:numId w:val="8"/>
        </w:numPr>
        <w:jc w:val="both"/>
        <w:rPr>
          <w:b/>
          <w:szCs w:val="24"/>
        </w:rPr>
      </w:pPr>
      <w:r w:rsidRPr="000426C2">
        <w:rPr>
          <w:szCs w:val="24"/>
        </w:rPr>
        <w:t>Niniejsza koncesja nie narusza praw właścicieli nieruchomości gruntowych i nie zwalnia od konieczności przestrzegania innych wymagań określonych przepisami zwłaszcza Prawa geologicznego i górniczego oraz dotyczących zagospodarowania przestrzennego, ochrony środowiska, gruntów rolnych i leśnych, przyrody, wód, odpadów i odpadów wydobywczych.</w:t>
      </w:r>
    </w:p>
    <w:p w14:paraId="21BA0A06" w14:textId="77777777" w:rsidR="00446EC1" w:rsidRDefault="00446EC1" w:rsidP="00922805">
      <w:pPr>
        <w:spacing w:line="240" w:lineRule="auto"/>
        <w:ind w:left="709" w:right="-2"/>
        <w:rPr>
          <w:highlight w:val="yellow"/>
        </w:rPr>
      </w:pPr>
    </w:p>
    <w:p w14:paraId="1E0AC2FA" w14:textId="77777777" w:rsidR="00D6555F" w:rsidRDefault="00D6555F" w:rsidP="00922805">
      <w:pPr>
        <w:spacing w:line="240" w:lineRule="auto"/>
        <w:rPr>
          <w:rFonts w:ascii="Arial" w:hAnsi="Arial" w:cs="Arial"/>
          <w:szCs w:val="24"/>
          <w:highlight w:val="yellow"/>
        </w:rPr>
      </w:pPr>
    </w:p>
    <w:p w14:paraId="1DE6A1FA" w14:textId="77777777" w:rsidR="00D6555F" w:rsidRDefault="00D6555F" w:rsidP="009B3ECB">
      <w:pPr>
        <w:tabs>
          <w:tab w:val="left" w:pos="9070"/>
        </w:tabs>
        <w:spacing w:line="240" w:lineRule="auto"/>
        <w:ind w:right="-2"/>
        <w:jc w:val="center"/>
        <w:rPr>
          <w:b/>
          <w:szCs w:val="24"/>
        </w:rPr>
      </w:pPr>
      <w:r>
        <w:rPr>
          <w:b/>
          <w:szCs w:val="24"/>
        </w:rPr>
        <w:t>Uzasadnienie</w:t>
      </w:r>
    </w:p>
    <w:p w14:paraId="33E0AD4B" w14:textId="01733A0C" w:rsidR="00D6555F" w:rsidRDefault="00D6555F" w:rsidP="009B3ECB">
      <w:pPr>
        <w:spacing w:line="240" w:lineRule="auto"/>
        <w:ind w:right="-2"/>
        <w:rPr>
          <w:szCs w:val="24"/>
        </w:rPr>
      </w:pPr>
      <w:r>
        <w:rPr>
          <w:szCs w:val="24"/>
        </w:rPr>
        <w:t xml:space="preserve">Spółka </w:t>
      </w:r>
      <w:bookmarkStart w:id="6" w:name="_Hlk151985456"/>
      <w:r>
        <w:rPr>
          <w:szCs w:val="24"/>
        </w:rPr>
        <w:t>Kazimierskie Wody Termalne i Lecznicze Sp. z o.o., z siedzibą w Kazimierzy Wielkiej (28-500), przy ul. Partyzantów 29 (KRS: 0000533148, NIP: 6050071123, REGON: 260788943)</w:t>
      </w:r>
      <w:bookmarkEnd w:id="6"/>
      <w:r>
        <w:rPr>
          <w:szCs w:val="24"/>
        </w:rPr>
        <w:t xml:space="preserve">, wnioskiem z dnia </w:t>
      </w:r>
      <w:r w:rsidR="00F30B8C">
        <w:rPr>
          <w:szCs w:val="24"/>
        </w:rPr>
        <w:t>23</w:t>
      </w:r>
      <w:r>
        <w:rPr>
          <w:szCs w:val="24"/>
        </w:rPr>
        <w:t>.0</w:t>
      </w:r>
      <w:r w:rsidR="00F30B8C">
        <w:rPr>
          <w:szCs w:val="24"/>
        </w:rPr>
        <w:t>5</w:t>
      </w:r>
      <w:r>
        <w:rPr>
          <w:szCs w:val="24"/>
        </w:rPr>
        <w:t>.202</w:t>
      </w:r>
      <w:r w:rsidR="00F30B8C">
        <w:rPr>
          <w:szCs w:val="24"/>
        </w:rPr>
        <w:t>4</w:t>
      </w:r>
      <w:r>
        <w:rPr>
          <w:szCs w:val="24"/>
        </w:rPr>
        <w:t> r., uzupełnionym</w:t>
      </w:r>
      <w:r w:rsidR="00F30B8C">
        <w:rPr>
          <w:szCs w:val="24"/>
        </w:rPr>
        <w:t xml:space="preserve"> ostatecznie</w:t>
      </w:r>
      <w:r>
        <w:rPr>
          <w:szCs w:val="24"/>
        </w:rPr>
        <w:t xml:space="preserve"> w dniu </w:t>
      </w:r>
      <w:r w:rsidR="000426C2" w:rsidRPr="000426C2">
        <w:rPr>
          <w:szCs w:val="24"/>
        </w:rPr>
        <w:t>15</w:t>
      </w:r>
      <w:r w:rsidRPr="000426C2">
        <w:rPr>
          <w:szCs w:val="24"/>
        </w:rPr>
        <w:t>.</w:t>
      </w:r>
      <w:r w:rsidR="000426C2" w:rsidRPr="000426C2">
        <w:rPr>
          <w:szCs w:val="24"/>
        </w:rPr>
        <w:t>07</w:t>
      </w:r>
      <w:r w:rsidRPr="000426C2">
        <w:rPr>
          <w:szCs w:val="24"/>
        </w:rPr>
        <w:t>.202</w:t>
      </w:r>
      <w:r w:rsidR="00F30B8C" w:rsidRPr="000426C2">
        <w:rPr>
          <w:szCs w:val="24"/>
        </w:rPr>
        <w:t>4</w:t>
      </w:r>
      <w:r w:rsidRPr="000426C2">
        <w:rPr>
          <w:szCs w:val="24"/>
        </w:rPr>
        <w:t xml:space="preserve"> r., </w:t>
      </w:r>
      <w:r>
        <w:rPr>
          <w:szCs w:val="24"/>
        </w:rPr>
        <w:t xml:space="preserve">wystąpiła do Marszałka Województwa Świętokrzyskiego o zmianę koncesji z dnia </w:t>
      </w:r>
      <w:r w:rsidR="00156541">
        <w:rPr>
          <w:szCs w:val="24"/>
        </w:rPr>
        <w:t>0</w:t>
      </w:r>
      <w:r>
        <w:rPr>
          <w:szCs w:val="24"/>
        </w:rPr>
        <w:t>1</w:t>
      </w:r>
      <w:r w:rsidR="00156541">
        <w:rPr>
          <w:szCs w:val="24"/>
        </w:rPr>
        <w:t>.03.</w:t>
      </w:r>
      <w:r>
        <w:rPr>
          <w:szCs w:val="24"/>
        </w:rPr>
        <w:t>2016 r., znak: OWŚ-V.7422.7.2016,</w:t>
      </w:r>
      <w:r w:rsidR="00F30B8C">
        <w:rPr>
          <w:szCs w:val="24"/>
        </w:rPr>
        <w:t xml:space="preserve"> </w:t>
      </w:r>
      <w:r w:rsidR="00F30B8C">
        <w:t xml:space="preserve">zmienioną decyzją z </w:t>
      </w:r>
      <w:r w:rsidR="00F30B8C" w:rsidRPr="00156541">
        <w:t>dnia 04.12.202</w:t>
      </w:r>
      <w:r w:rsidR="00156541" w:rsidRPr="00156541">
        <w:t>3</w:t>
      </w:r>
      <w:r w:rsidR="00F30B8C" w:rsidRPr="00156541">
        <w:t xml:space="preserve"> r. </w:t>
      </w:r>
      <w:r w:rsidR="00FB2901">
        <w:br/>
      </w:r>
      <w:r w:rsidR="00F30B8C">
        <w:t xml:space="preserve">znak: </w:t>
      </w:r>
      <w:r w:rsidR="00F30B8C" w:rsidRPr="008153FE">
        <w:t>ŚO-V.7422.1.38.2023</w:t>
      </w:r>
      <w:r>
        <w:rPr>
          <w:szCs w:val="24"/>
        </w:rPr>
        <w:t xml:space="preserve"> na wydobywanie </w:t>
      </w:r>
      <w:bookmarkStart w:id="7" w:name="_Hlk148596634"/>
      <w:r>
        <w:rPr>
          <w:szCs w:val="24"/>
        </w:rPr>
        <w:t>wód termalnych ujęciem „Cudzynowice GT-1” ze złoża „Cudzynowice”</w:t>
      </w:r>
      <w:bookmarkEnd w:id="7"/>
      <w:r>
        <w:rPr>
          <w:szCs w:val="24"/>
        </w:rPr>
        <w:t xml:space="preserve">, położonego w miejscowości Cudzynowice, gminie Kazimierza Wielka, powiecie kazimierskim, województwie świętokrzyskim. Z analizy przedłożonego wniosku wynika, że dotyczy on </w:t>
      </w:r>
      <w:bookmarkStart w:id="8" w:name="_Hlk171928601"/>
      <w:r>
        <w:rPr>
          <w:szCs w:val="24"/>
        </w:rPr>
        <w:t xml:space="preserve">zmiany </w:t>
      </w:r>
      <w:bookmarkStart w:id="9" w:name="_Hlk151986209"/>
      <w:r w:rsidR="00F30B8C">
        <w:rPr>
          <w:szCs w:val="24"/>
        </w:rPr>
        <w:t>maksymalnej wydajności otworu „Cudzynowice GT-1” oraz zatłaczania</w:t>
      </w:r>
      <w:r w:rsidR="00855594">
        <w:rPr>
          <w:szCs w:val="24"/>
        </w:rPr>
        <w:t>,</w:t>
      </w:r>
      <w:r w:rsidR="00F30B8C">
        <w:rPr>
          <w:szCs w:val="24"/>
        </w:rPr>
        <w:t xml:space="preserve"> po odzysku ciepła</w:t>
      </w:r>
      <w:r w:rsidR="00855594">
        <w:rPr>
          <w:szCs w:val="24"/>
        </w:rPr>
        <w:t>,</w:t>
      </w:r>
      <w:r w:rsidR="00F30B8C">
        <w:rPr>
          <w:szCs w:val="24"/>
        </w:rPr>
        <w:t xml:space="preserve"> wód otworem „Cudzynowice GT-2”</w:t>
      </w:r>
      <w:r>
        <w:rPr>
          <w:szCs w:val="24"/>
        </w:rPr>
        <w:t>.</w:t>
      </w:r>
      <w:bookmarkEnd w:id="9"/>
      <w:r>
        <w:rPr>
          <w:szCs w:val="24"/>
        </w:rPr>
        <w:t xml:space="preserve"> </w:t>
      </w:r>
      <w:bookmarkEnd w:id="8"/>
    </w:p>
    <w:p w14:paraId="4D64D5EF" w14:textId="77777777" w:rsidR="00D6555F" w:rsidRDefault="00D6555F" w:rsidP="009B3ECB">
      <w:pPr>
        <w:spacing w:line="240" w:lineRule="auto"/>
        <w:ind w:right="-2" w:firstLine="708"/>
        <w:rPr>
          <w:highlight w:val="yellow"/>
        </w:rPr>
      </w:pPr>
      <w:r>
        <w:rPr>
          <w:color w:val="000000"/>
        </w:rPr>
        <w:t>We wniosku o zmianę</w:t>
      </w:r>
      <w:r>
        <w:t xml:space="preserve"> koncesji na wydobywanie wód termalnych ze złoża „Cudzynowice”, Spółka </w:t>
      </w:r>
      <w:r>
        <w:rPr>
          <w:szCs w:val="24"/>
        </w:rPr>
        <w:t xml:space="preserve">Kazimierskie Wody Termalne i Lecznicze Sp. z o.o. </w:t>
      </w:r>
      <w:r>
        <w:t>określiła</w:t>
      </w:r>
      <w:r>
        <w:rPr>
          <w:color w:val="FF0000"/>
        </w:rPr>
        <w:t xml:space="preserve"> </w:t>
      </w:r>
      <w:r>
        <w:t xml:space="preserve">niezbędne informacje i dane w zakresie żądanej zmiany wymagane przepisami Prawa geologicznego i górniczego oraz dotyczące ochrony środowiska, a także dołączyła do niego konieczne dokumenty, w tym, m.in.: </w:t>
      </w:r>
    </w:p>
    <w:p w14:paraId="30701ACD" w14:textId="77777777" w:rsidR="00D6555F" w:rsidRDefault="00D6555F" w:rsidP="009B3ECB">
      <w:pPr>
        <w:numPr>
          <w:ilvl w:val="0"/>
          <w:numId w:val="5"/>
        </w:numPr>
        <w:spacing w:line="240" w:lineRule="auto"/>
        <w:ind w:right="0"/>
      </w:pPr>
      <w:r>
        <w:t>ostateczną decyzję Burmistrza Miasta i Gminy w Kazimierzy Wielkiej z dnia 11.08.2023 r., znak: II.6220.03.21.2023 o braku potrzeby przeprowadzenia oceny oddziaływania na środowisko dla przedsięwzięcia pod nazwą „Wydobywanie wód termalnych i leczniczych z ujęcia GT-1 w miejscowości Cudzynowice, gmina Kazimierza Wielka w ilości 82 m</w:t>
      </w:r>
      <w:r>
        <w:rPr>
          <w:vertAlign w:val="superscript"/>
        </w:rPr>
        <w:t>3</w:t>
      </w:r>
      <w:r>
        <w:t>/h”;</w:t>
      </w:r>
    </w:p>
    <w:p w14:paraId="4D6D6996" w14:textId="3D770728" w:rsidR="00565FE1" w:rsidRDefault="00565FE1" w:rsidP="009B3ECB">
      <w:pPr>
        <w:numPr>
          <w:ilvl w:val="0"/>
          <w:numId w:val="5"/>
        </w:numPr>
        <w:spacing w:line="240" w:lineRule="auto"/>
        <w:ind w:right="0"/>
      </w:pPr>
      <w:r>
        <w:t>zaświadczenie o wpisie do KRS, zaświadczenie o nadaniu numeru identyfikacji REGON, potwierdzenie nadania numeru identyfikacji podatkowej, zaświadczenie o niezaleganiu w</w:t>
      </w:r>
      <w:r w:rsidR="00FB2901">
        <w:t> </w:t>
      </w:r>
      <w:r>
        <w:t>podatkach</w:t>
      </w:r>
      <w:r w:rsidR="000426C2">
        <w:t>;</w:t>
      </w:r>
      <w:r>
        <w:t xml:space="preserve"> </w:t>
      </w:r>
    </w:p>
    <w:p w14:paraId="5529BF3A" w14:textId="2BE0ABE4" w:rsidR="00B0662D" w:rsidRDefault="00B0662D" w:rsidP="009B3ECB">
      <w:pPr>
        <w:numPr>
          <w:ilvl w:val="0"/>
          <w:numId w:val="5"/>
        </w:numPr>
        <w:spacing w:line="240" w:lineRule="auto"/>
        <w:ind w:right="0"/>
      </w:pPr>
      <w:r w:rsidRPr="00B0662D">
        <w:t>dowód istnienia prawa do nieruchomośc</w:t>
      </w:r>
      <w:r w:rsidR="00BB4E35">
        <w:t>i</w:t>
      </w:r>
      <w:r w:rsidRPr="00B0662D">
        <w:t xml:space="preserve"> gruntow</w:t>
      </w:r>
      <w:r w:rsidR="00BB4E35">
        <w:t xml:space="preserve">ych oraz </w:t>
      </w:r>
      <w:r w:rsidR="00F646AC">
        <w:t xml:space="preserve">prawa do </w:t>
      </w:r>
      <w:r w:rsidR="00BB4E35">
        <w:t>infrastruktury niezbędnej do prowadzenia działalności;</w:t>
      </w:r>
    </w:p>
    <w:p w14:paraId="7E2A3426" w14:textId="583433B1" w:rsidR="00565FE1" w:rsidRDefault="00565FE1" w:rsidP="009B3ECB">
      <w:pPr>
        <w:numPr>
          <w:ilvl w:val="0"/>
          <w:numId w:val="5"/>
        </w:numPr>
        <w:spacing w:line="240" w:lineRule="auto"/>
        <w:ind w:right="0"/>
      </w:pPr>
      <w:proofErr w:type="spellStart"/>
      <w:r>
        <w:t>wyrys</w:t>
      </w:r>
      <w:proofErr w:type="spellEnd"/>
      <w:r>
        <w:t xml:space="preserve"> wraz z wypisem z ewidencji gruntów</w:t>
      </w:r>
      <w:r w:rsidR="000426C2">
        <w:t>;</w:t>
      </w:r>
    </w:p>
    <w:p w14:paraId="1B75AF98" w14:textId="515AE982" w:rsidR="00922805" w:rsidRDefault="00922805" w:rsidP="009B3ECB">
      <w:pPr>
        <w:numPr>
          <w:ilvl w:val="0"/>
          <w:numId w:val="5"/>
        </w:numPr>
        <w:spacing w:line="240" w:lineRule="auto"/>
        <w:ind w:right="0"/>
      </w:pPr>
      <w:r>
        <w:t>oświadczenie o posiadaniu prawa do informacji geologicznej;</w:t>
      </w:r>
    </w:p>
    <w:p w14:paraId="57C0F04E" w14:textId="150B35A8" w:rsidR="00D6555F" w:rsidRPr="0013246F" w:rsidRDefault="00D6555F" w:rsidP="009B3ECB">
      <w:pPr>
        <w:numPr>
          <w:ilvl w:val="0"/>
          <w:numId w:val="5"/>
        </w:numPr>
        <w:spacing w:line="240" w:lineRule="auto"/>
        <w:ind w:right="0"/>
        <w:rPr>
          <w:color w:val="000000"/>
        </w:rPr>
      </w:pPr>
      <w:r w:rsidRPr="0013246F">
        <w:rPr>
          <w:color w:val="000000"/>
        </w:rPr>
        <w:t xml:space="preserve">nowy projekt zagospodarowania złoża </w:t>
      </w:r>
      <w:r>
        <w:t xml:space="preserve">wód termalnych i leczniczych </w:t>
      </w:r>
      <w:r w:rsidRPr="0013246F">
        <w:rPr>
          <w:color w:val="000000"/>
        </w:rPr>
        <w:t>„Cudzynowice”</w:t>
      </w:r>
      <w:r w:rsidR="000426C2">
        <w:rPr>
          <w:color w:val="000000"/>
        </w:rPr>
        <w:t>.</w:t>
      </w:r>
    </w:p>
    <w:p w14:paraId="00CF8EE2" w14:textId="77777777" w:rsidR="00D6555F" w:rsidRDefault="00D6555F" w:rsidP="009B3ECB">
      <w:pPr>
        <w:spacing w:line="240" w:lineRule="auto"/>
        <w:ind w:right="-2"/>
        <w:rPr>
          <w:szCs w:val="24"/>
        </w:rPr>
      </w:pPr>
    </w:p>
    <w:p w14:paraId="35A92B06" w14:textId="77777777" w:rsidR="00D6555F" w:rsidRDefault="00D6555F" w:rsidP="009B3ECB">
      <w:pPr>
        <w:spacing w:line="240" w:lineRule="auto"/>
        <w:ind w:right="-2" w:firstLine="708"/>
        <w:rPr>
          <w:szCs w:val="24"/>
        </w:rPr>
      </w:pPr>
      <w:r>
        <w:rPr>
          <w:szCs w:val="24"/>
        </w:rPr>
        <w:t xml:space="preserve">W rozpatrywanej sprawie punktem wyjścia była zgodność projektowanych zamierzeń przedstawionych we wniosku o zmianę koncesji i projekcie zagospodarowania złoża z decyzją </w:t>
      </w:r>
      <w:bookmarkStart w:id="10" w:name="_Hlk176503594"/>
      <w:r>
        <w:rPr>
          <w:szCs w:val="24"/>
        </w:rPr>
        <w:t>Burmistrza Miasta i Gminy w Kazimierzy Wielkiej z dnia 11.08.2023 r., znak: II.6220.03.21.2023 o braku potrzeby przeprowadzenia oceny oddziaływania na środowisko dla przedsięwzięcia pod nazwą „Wydobywanie wód termalnych i leczniczych z ujęcia „Cudzynowice GT-1”  w miejscowości Cudzynowice, gmina Kazimierza Wielka w ilości 82 m</w:t>
      </w:r>
      <w:r>
        <w:rPr>
          <w:szCs w:val="24"/>
          <w:vertAlign w:val="superscript"/>
        </w:rPr>
        <w:t>3</w:t>
      </w:r>
      <w:r>
        <w:rPr>
          <w:szCs w:val="24"/>
        </w:rPr>
        <w:t>/h”</w:t>
      </w:r>
      <w:bookmarkEnd w:id="10"/>
      <w:r>
        <w:rPr>
          <w:szCs w:val="24"/>
        </w:rPr>
        <w:t>.</w:t>
      </w:r>
    </w:p>
    <w:p w14:paraId="35E4647E" w14:textId="720A0368" w:rsidR="00D6555F" w:rsidRDefault="00D6555F" w:rsidP="009B3ECB">
      <w:pPr>
        <w:spacing w:line="240" w:lineRule="auto"/>
        <w:ind w:right="-2" w:firstLine="708"/>
        <w:rPr>
          <w:szCs w:val="24"/>
        </w:rPr>
      </w:pPr>
      <w:r>
        <w:rPr>
          <w:szCs w:val="24"/>
        </w:rPr>
        <w:t>Analiza przedłożonych materiałów i dokumentów wykazała, że zmiana koncesji</w:t>
      </w:r>
      <w:r w:rsidR="00704D74">
        <w:rPr>
          <w:szCs w:val="24"/>
        </w:rPr>
        <w:t xml:space="preserve"> dotyczy zwiększenia wielkości zamierzonego wydobycia</w:t>
      </w:r>
      <w:r>
        <w:rPr>
          <w:szCs w:val="24"/>
        </w:rPr>
        <w:t xml:space="preserve"> </w:t>
      </w:r>
      <w:r w:rsidR="00704D74">
        <w:rPr>
          <w:szCs w:val="24"/>
        </w:rPr>
        <w:t>wód termalnych i leczniczych z</w:t>
      </w:r>
      <w:r w:rsidR="00FB2901">
        <w:rPr>
          <w:szCs w:val="24"/>
        </w:rPr>
        <w:t> </w:t>
      </w:r>
      <w:r w:rsidR="00565FE1" w:rsidRPr="00565FE1">
        <w:rPr>
          <w:szCs w:val="24"/>
        </w:rPr>
        <w:t>otworu „Cudzynowice GT-1” oraz zatłaczania</w:t>
      </w:r>
      <w:r w:rsidR="00704D74">
        <w:rPr>
          <w:szCs w:val="24"/>
        </w:rPr>
        <w:t xml:space="preserve"> wykorzystanych wód do górotworu </w:t>
      </w:r>
      <w:r w:rsidR="00565FE1" w:rsidRPr="00565FE1">
        <w:rPr>
          <w:szCs w:val="24"/>
        </w:rPr>
        <w:t xml:space="preserve">otworem </w:t>
      </w:r>
      <w:r w:rsidR="00704D74">
        <w:rPr>
          <w:szCs w:val="24"/>
        </w:rPr>
        <w:lastRenderedPageBreak/>
        <w:t xml:space="preserve">chłonnym </w:t>
      </w:r>
      <w:r w:rsidR="00565FE1" w:rsidRPr="00565FE1">
        <w:rPr>
          <w:szCs w:val="24"/>
        </w:rPr>
        <w:t>„Cudzynowice GT-2”.</w:t>
      </w:r>
      <w:r>
        <w:rPr>
          <w:szCs w:val="24"/>
        </w:rPr>
        <w:t xml:space="preserve"> Dla ww. złoża w 2015 r. została opracowana </w:t>
      </w:r>
      <w:r>
        <w:rPr>
          <w:i/>
          <w:iCs/>
          <w:szCs w:val="24"/>
        </w:rPr>
        <w:t>Dokumentacja hydrogeologiczna ustalająca zasoby eksploatacyjne ujęcia wód termalnych i leczniczych Cudzynowice GT-1 z utworów kredy górnej w miejscowości Cudzynowice, gm. Kazimierza Wielka, powiat kazimierski, woj. świętokrzyskie</w:t>
      </w:r>
      <w:r>
        <w:rPr>
          <w:szCs w:val="24"/>
        </w:rPr>
        <w:t>, w której określono zasoby eksploatacyjne ujęcia na poziomie Q=82 m</w:t>
      </w:r>
      <w:r>
        <w:rPr>
          <w:szCs w:val="24"/>
          <w:vertAlign w:val="superscript"/>
        </w:rPr>
        <w:t>3</w:t>
      </w:r>
      <w:r>
        <w:rPr>
          <w:szCs w:val="24"/>
        </w:rPr>
        <w:t>/h.</w:t>
      </w:r>
    </w:p>
    <w:p w14:paraId="7D53560A" w14:textId="610D70E0" w:rsidR="00565FE1" w:rsidRDefault="00D6555F" w:rsidP="009B3ECB">
      <w:pPr>
        <w:spacing w:line="240" w:lineRule="auto"/>
        <w:ind w:right="-2" w:firstLine="708"/>
        <w:rPr>
          <w:szCs w:val="24"/>
        </w:rPr>
      </w:pPr>
      <w:r>
        <w:rPr>
          <w:szCs w:val="24"/>
        </w:rPr>
        <w:t>Zgodnie z przedłożonym wnioskiem i projektem zagospodarowania złoża,</w:t>
      </w:r>
      <w:r w:rsidR="00565FE1">
        <w:rPr>
          <w:szCs w:val="24"/>
        </w:rPr>
        <w:t xml:space="preserve"> zmianie ulega</w:t>
      </w:r>
      <w:r>
        <w:rPr>
          <w:szCs w:val="24"/>
        </w:rPr>
        <w:t xml:space="preserve"> wielkość</w:t>
      </w:r>
      <w:r w:rsidR="00565FE1">
        <w:rPr>
          <w:szCs w:val="24"/>
        </w:rPr>
        <w:t xml:space="preserve"> </w:t>
      </w:r>
      <w:r>
        <w:rPr>
          <w:szCs w:val="24"/>
        </w:rPr>
        <w:t>zamierzonego wydobycia kopaliny ze złoża</w:t>
      </w:r>
      <w:r w:rsidR="00FB2901">
        <w:rPr>
          <w:szCs w:val="24"/>
        </w:rPr>
        <w:t xml:space="preserve"> z wydajności 5 </w:t>
      </w:r>
      <w:r w:rsidR="00FB2901">
        <w:t>m</w:t>
      </w:r>
      <w:r w:rsidR="00FB2901">
        <w:rPr>
          <w:vertAlign w:val="superscript"/>
        </w:rPr>
        <w:t>3</w:t>
      </w:r>
      <w:r w:rsidR="00FB2901">
        <w:t>/h na 82 m</w:t>
      </w:r>
      <w:r w:rsidR="00FB2901">
        <w:rPr>
          <w:vertAlign w:val="superscript"/>
        </w:rPr>
        <w:t>3</w:t>
      </w:r>
      <w:r w:rsidR="00FB2901">
        <w:t>/h</w:t>
      </w:r>
      <w:r>
        <w:rPr>
          <w:szCs w:val="24"/>
        </w:rPr>
        <w:t>. Eksploatacja prowadzona będzie metodą otworową za pomocą otworu Cudzynowice</w:t>
      </w:r>
      <w:r w:rsidR="00565FE1">
        <w:rPr>
          <w:szCs w:val="24"/>
        </w:rPr>
        <w:t xml:space="preserve"> </w:t>
      </w:r>
      <w:r>
        <w:rPr>
          <w:szCs w:val="24"/>
        </w:rPr>
        <w:t>GT-1, bez użycia pomp głębinowych, z wydajnością nie przekraczającą ustalonych zasobów przemysłowych (</w:t>
      </w:r>
      <w:proofErr w:type="spellStart"/>
      <w:r>
        <w:rPr>
          <w:szCs w:val="24"/>
        </w:rPr>
        <w:t>Qp</w:t>
      </w:r>
      <w:proofErr w:type="spellEnd"/>
      <w:r>
        <w:rPr>
          <w:szCs w:val="24"/>
        </w:rPr>
        <w:t xml:space="preserve">) wynoszących </w:t>
      </w:r>
      <w:r w:rsidR="00565FE1">
        <w:rPr>
          <w:szCs w:val="24"/>
        </w:rPr>
        <w:t>82</w:t>
      </w:r>
      <w:r>
        <w:rPr>
          <w:szCs w:val="24"/>
        </w:rPr>
        <w:t xml:space="preserve"> m</w:t>
      </w:r>
      <w:r>
        <w:rPr>
          <w:szCs w:val="24"/>
          <w:vertAlign w:val="superscript"/>
        </w:rPr>
        <w:t>3</w:t>
      </w:r>
      <w:r>
        <w:rPr>
          <w:szCs w:val="24"/>
        </w:rPr>
        <w:t xml:space="preserve">/h, </w:t>
      </w:r>
      <w:r w:rsidR="00565FE1">
        <w:rPr>
          <w:szCs w:val="24"/>
        </w:rPr>
        <w:t>1968</w:t>
      </w:r>
      <w:r>
        <w:rPr>
          <w:szCs w:val="24"/>
        </w:rPr>
        <w:t xml:space="preserve"> m</w:t>
      </w:r>
      <w:r>
        <w:rPr>
          <w:szCs w:val="24"/>
          <w:vertAlign w:val="superscript"/>
        </w:rPr>
        <w:t>3</w:t>
      </w:r>
      <w:r>
        <w:rPr>
          <w:szCs w:val="24"/>
        </w:rPr>
        <w:t xml:space="preserve">/d i </w:t>
      </w:r>
      <w:r w:rsidR="00565FE1">
        <w:rPr>
          <w:szCs w:val="24"/>
        </w:rPr>
        <w:t>718 320</w:t>
      </w:r>
      <w:r>
        <w:rPr>
          <w:szCs w:val="24"/>
        </w:rPr>
        <w:t xml:space="preserve"> m</w:t>
      </w:r>
      <w:r>
        <w:rPr>
          <w:szCs w:val="24"/>
          <w:vertAlign w:val="superscript"/>
        </w:rPr>
        <w:t>3</w:t>
      </w:r>
      <w:r>
        <w:rPr>
          <w:szCs w:val="24"/>
        </w:rPr>
        <w:t>/rok, przy ustalonych w</w:t>
      </w:r>
      <w:r w:rsidR="00FB2901">
        <w:rPr>
          <w:szCs w:val="24"/>
        </w:rPr>
        <w:t> </w:t>
      </w:r>
      <w:r>
        <w:rPr>
          <w:i/>
          <w:iCs/>
          <w:szCs w:val="24"/>
        </w:rPr>
        <w:t xml:space="preserve">Dokumentacji hydrogeologicznej… </w:t>
      </w:r>
      <w:r>
        <w:rPr>
          <w:szCs w:val="24"/>
        </w:rPr>
        <w:t>zasobach eksploatacyjnych wynoszących Q</w:t>
      </w:r>
      <w:r>
        <w:rPr>
          <w:szCs w:val="24"/>
          <w:vertAlign w:val="subscript"/>
        </w:rPr>
        <w:t>E</w:t>
      </w:r>
      <w:r>
        <w:rPr>
          <w:szCs w:val="24"/>
        </w:rPr>
        <w:t>= 82m</w:t>
      </w:r>
      <w:r>
        <w:rPr>
          <w:szCs w:val="24"/>
          <w:vertAlign w:val="superscript"/>
        </w:rPr>
        <w:t>3</w:t>
      </w:r>
      <w:r>
        <w:rPr>
          <w:szCs w:val="24"/>
        </w:rPr>
        <w:t>/h.</w:t>
      </w:r>
      <w:r w:rsidR="00875C70">
        <w:rPr>
          <w:szCs w:val="24"/>
        </w:rPr>
        <w:t xml:space="preserve"> </w:t>
      </w:r>
      <w:r>
        <w:rPr>
          <w:szCs w:val="24"/>
        </w:rPr>
        <w:t>Wydobyta woda wykorzystywana będzie do celów grzewczych w budynkach należących do Szkoły Rolniczej w Cudzynowicach oraz do celów balneologicznych.</w:t>
      </w:r>
      <w:r w:rsidR="00875C70" w:rsidRPr="00875C70">
        <w:t xml:space="preserve"> Wody termalne wydobyte odwiertem „Cudzynowice GT-1” po odzyskaniu z nich ciepła, będą zatłaczane do górotworu otworem chłonnym „Cudzynowice GT-2”. Istniejący szczelny, otwarty zbiornik na działce </w:t>
      </w:r>
      <w:proofErr w:type="spellStart"/>
      <w:r w:rsidR="00875C70" w:rsidRPr="00875C70">
        <w:t>ewid</w:t>
      </w:r>
      <w:proofErr w:type="spellEnd"/>
      <w:r w:rsidR="00875C70" w:rsidRPr="00875C70">
        <w:t xml:space="preserve">. 842/16 </w:t>
      </w:r>
      <w:proofErr w:type="spellStart"/>
      <w:r w:rsidR="00875C70" w:rsidRPr="00875C70">
        <w:t>obr</w:t>
      </w:r>
      <w:proofErr w:type="spellEnd"/>
      <w:r w:rsidR="00875C70" w:rsidRPr="00875C70">
        <w:t>. Cudzynowice, stanowiący obecnie miejsce gromadzenia wykorzystanych wód termalnych przed odprowadzaniem do Nidzicy może zostać wykorzystany w ramach prowadzonych prac konserwacyjnych na otworach wiertniczych Cudzynowice GT-1 i Cudzynowice GT-2. Ilość wody wtłaczanej do górotworu otworem „Cudzynowice GT-2”</w:t>
      </w:r>
      <w:r w:rsidR="00875C70">
        <w:t xml:space="preserve"> </w:t>
      </w:r>
      <w:r w:rsidR="00875C70" w:rsidRPr="00875C70">
        <w:t xml:space="preserve">została określona w </w:t>
      </w:r>
      <w:r w:rsidR="00875C70" w:rsidRPr="00875C70">
        <w:rPr>
          <w:i/>
          <w:iCs/>
        </w:rPr>
        <w:t>Dokumentacji hydrogeologicznej, określającej warunki hydrogeologiczne w związku z wtłaczaniem wód do górotworu,</w:t>
      </w:r>
      <w:r w:rsidR="00875C70" w:rsidRPr="00875C70">
        <w:t xml:space="preserve"> zatwierdzonej decyzją Marszałka Województwa Świętokrzyskiego z dnia 05.04.2024 r., znak ŚO-V.7431.16.2023 w</w:t>
      </w:r>
      <w:r w:rsidR="00FB2901">
        <w:t> </w:t>
      </w:r>
      <w:r w:rsidR="00875C70" w:rsidRPr="00875C70">
        <w:t>ilości 82 m3/h.</w:t>
      </w:r>
    </w:p>
    <w:p w14:paraId="055DAAEA" w14:textId="129FBEF3" w:rsidR="00D6555F" w:rsidRDefault="00D6555F" w:rsidP="009B3ECB">
      <w:pPr>
        <w:spacing w:line="240" w:lineRule="auto"/>
        <w:ind w:right="-2" w:firstLine="708"/>
      </w:pPr>
      <w:r>
        <w:t xml:space="preserve">W toku prowadzonego postępowania, stosownie do art. 23 ust. 2a pkt 1, w związku </w:t>
      </w:r>
      <w:r>
        <w:br/>
        <w:t xml:space="preserve">z art. 34 ust. 1a </w:t>
      </w:r>
      <w:proofErr w:type="spellStart"/>
      <w:r w:rsidR="009A4B03" w:rsidRPr="009232C2">
        <w:t>Pgig</w:t>
      </w:r>
      <w:proofErr w:type="spellEnd"/>
      <w:r>
        <w:t xml:space="preserve">, pismem z dnia </w:t>
      </w:r>
      <w:r w:rsidR="00A9407A">
        <w:t>16.07.2024</w:t>
      </w:r>
      <w:r>
        <w:t xml:space="preserve"> r., znak: </w:t>
      </w:r>
      <w:r w:rsidR="00A9407A" w:rsidRPr="00A9407A">
        <w:t>RKŚ-V.7422.1.3.2024</w:t>
      </w:r>
      <w:r>
        <w:t xml:space="preserve">, do którego dołączono projekt rozstrzygnięcia (decyzji), wystąpiono do Burmistrza Miasta i Gminy w Kazimierzy Wielkiej o uzgodnienie stanowiska w sprawie zmiany koncesji na wydobywanie wód termalnych ujęciem „Cudzynowice GT-1” ze złoża „Cudzynowice”. W odpowiedzi organ współdziałający </w:t>
      </w:r>
      <w:r w:rsidR="00A9407A">
        <w:t xml:space="preserve">postanowieniem z dnia 23.07.2024 r., znak: </w:t>
      </w:r>
      <w:r w:rsidR="00A9407A" w:rsidRPr="00A9407A">
        <w:t>GKOŚ.6540.1.2024</w:t>
      </w:r>
      <w:r w:rsidR="00A9407A">
        <w:t xml:space="preserve"> pozytywnie uzgodnił przedmiotową zmianę koncesji.</w:t>
      </w:r>
    </w:p>
    <w:p w14:paraId="252E70F6" w14:textId="19547A04" w:rsidR="00875C70" w:rsidRDefault="00E12F0A" w:rsidP="009B3ECB">
      <w:pPr>
        <w:spacing w:line="240" w:lineRule="auto"/>
        <w:ind w:right="-2" w:firstLine="708"/>
        <w:rPr>
          <w:szCs w:val="24"/>
        </w:rPr>
      </w:pPr>
      <w:r w:rsidRPr="00DD780C">
        <w:t>W toku prowadzonego postępowania, stosownie do art</w:t>
      </w:r>
      <w:r w:rsidRPr="00DD780C">
        <w:rPr>
          <w:szCs w:val="24"/>
        </w:rPr>
        <w:t xml:space="preserve"> </w:t>
      </w:r>
      <w:proofErr w:type="spellStart"/>
      <w:r w:rsidRPr="00DD780C">
        <w:rPr>
          <w:szCs w:val="24"/>
        </w:rPr>
        <w:t>art</w:t>
      </w:r>
      <w:proofErr w:type="spellEnd"/>
      <w:r w:rsidRPr="00DD780C">
        <w:rPr>
          <w:szCs w:val="24"/>
        </w:rPr>
        <w:t xml:space="preserve">. 23 ust. 2b </w:t>
      </w:r>
      <w:proofErr w:type="spellStart"/>
      <w:r w:rsidR="009A4B03" w:rsidRPr="009232C2">
        <w:t>Pgig</w:t>
      </w:r>
      <w:proofErr w:type="spellEnd"/>
      <w:r w:rsidRPr="00DD780C">
        <w:t>, wystąpiono</w:t>
      </w:r>
      <w:r w:rsidRPr="00DD780C">
        <w:rPr>
          <w:szCs w:val="24"/>
        </w:rPr>
        <w:t xml:space="preserve"> do Dyrektora Okręgowego Urzędu Górniczego w Kielcach o wydanie opinii w sprawie projektu zagospodarowania złoża</w:t>
      </w:r>
      <w:r w:rsidR="00FB2901">
        <w:rPr>
          <w:szCs w:val="24"/>
        </w:rPr>
        <w:t>.</w:t>
      </w:r>
      <w:r w:rsidR="00A9407A">
        <w:rPr>
          <w:szCs w:val="24"/>
        </w:rPr>
        <w:t xml:space="preserve"> </w:t>
      </w:r>
    </w:p>
    <w:p w14:paraId="5CA7D151" w14:textId="103C1984" w:rsidR="00855594" w:rsidRPr="00855594" w:rsidRDefault="00A9407A" w:rsidP="009B3ECB">
      <w:pPr>
        <w:spacing w:line="240" w:lineRule="auto"/>
        <w:ind w:right="-2" w:firstLine="708"/>
        <w:rPr>
          <w:szCs w:val="24"/>
        </w:rPr>
      </w:pPr>
      <w:r w:rsidRPr="00A9407A">
        <w:rPr>
          <w:szCs w:val="24"/>
        </w:rPr>
        <w:t xml:space="preserve">Postanowieniem z dnia </w:t>
      </w:r>
      <w:bookmarkStart w:id="11" w:name="_Hlk176256844"/>
      <w:r w:rsidR="00156541">
        <w:rPr>
          <w:szCs w:val="24"/>
        </w:rPr>
        <w:t>0</w:t>
      </w:r>
      <w:r w:rsidRPr="00A9407A">
        <w:rPr>
          <w:szCs w:val="24"/>
        </w:rPr>
        <w:t>1.08.2024 r., znak: KIE.5410.15.2024.KSL</w:t>
      </w:r>
      <w:bookmarkEnd w:id="11"/>
      <w:r w:rsidRPr="00A9407A">
        <w:rPr>
          <w:szCs w:val="24"/>
        </w:rPr>
        <w:t xml:space="preserve"> Dyrektor Okręgowego Urzędu Górniczego w Kielcach negatywnie zaopiniował </w:t>
      </w:r>
      <w:r w:rsidRPr="00A9407A">
        <w:rPr>
          <w:i/>
          <w:iCs/>
          <w:szCs w:val="24"/>
        </w:rPr>
        <w:t xml:space="preserve">Projekt zagospodarowania </w:t>
      </w:r>
      <w:bookmarkStart w:id="12" w:name="_Hlk176256814"/>
      <w:r w:rsidRPr="00A9407A">
        <w:rPr>
          <w:i/>
          <w:iCs/>
          <w:szCs w:val="24"/>
        </w:rPr>
        <w:t>złoża wód termalnych i leczniczych w granicach obszaru górniczego „Cudzynowice”</w:t>
      </w:r>
      <w:bookmarkEnd w:id="12"/>
      <w:r w:rsidR="00BB4E35">
        <w:rPr>
          <w:szCs w:val="24"/>
        </w:rPr>
        <w:t>.</w:t>
      </w:r>
      <w:r w:rsidRPr="00A9407A">
        <w:rPr>
          <w:szCs w:val="24"/>
        </w:rPr>
        <w:t xml:space="preserve"> </w:t>
      </w:r>
      <w:r w:rsidR="00855594">
        <w:rPr>
          <w:szCs w:val="24"/>
        </w:rPr>
        <w:t xml:space="preserve">Z postanowienia wynika, iż </w:t>
      </w:r>
      <w:r w:rsidRPr="00A9407A">
        <w:rPr>
          <w:szCs w:val="24"/>
        </w:rPr>
        <w:t xml:space="preserve">niniejszy projekt nie spełnia wymagań określonych przepisami rozporządzenia </w:t>
      </w:r>
      <w:r w:rsidRPr="00A9407A">
        <w:t>Ministra Środowiska z dnia 24.04.2012 r. w sprawie szczegółowych wymagań dotyczących projektów zagospodarowania złóż</w:t>
      </w:r>
      <w:r w:rsidR="00855594">
        <w:rPr>
          <w:szCs w:val="24"/>
        </w:rPr>
        <w:t xml:space="preserve"> (Dz. U z 2012. </w:t>
      </w:r>
      <w:proofErr w:type="spellStart"/>
      <w:r w:rsidR="00855594">
        <w:rPr>
          <w:szCs w:val="24"/>
        </w:rPr>
        <w:t>poz</w:t>
      </w:r>
      <w:proofErr w:type="spellEnd"/>
      <w:r w:rsidR="00855594">
        <w:rPr>
          <w:szCs w:val="24"/>
        </w:rPr>
        <w:t xml:space="preserve"> 51), co zostało szczegółowe wykazane w sentencji ww. postanowienia. </w:t>
      </w:r>
    </w:p>
    <w:p w14:paraId="3155B90F" w14:textId="40A94C44" w:rsidR="00855594" w:rsidRPr="00156541" w:rsidRDefault="00E8295B" w:rsidP="009B3ECB">
      <w:pPr>
        <w:pStyle w:val="Tekstpodstawowy"/>
        <w:spacing w:line="240" w:lineRule="auto"/>
        <w:ind w:firstLine="708"/>
      </w:pPr>
      <w:r>
        <w:t xml:space="preserve">Pismem z dnia 08.08.2024 r., zawiadomiono </w:t>
      </w:r>
      <w:r w:rsidRPr="00E8295B">
        <w:t>o zakończeniu postępowania w sprawie zmiany koncesji na wydobywanie wód termalnych i leczniczych ujęciem „Cudzynowice GT-1” ze złoża „Cudzynowice”.</w:t>
      </w:r>
      <w:r>
        <w:t xml:space="preserve"> Jednocześnie s</w:t>
      </w:r>
      <w:r w:rsidRPr="006E620E">
        <w:t>tosownie</w:t>
      </w:r>
      <w:r>
        <w:t xml:space="preserve"> </w:t>
      </w:r>
      <w:r w:rsidRPr="006E620E">
        <w:t>do art. 79a § 1 K.p.a.</w:t>
      </w:r>
      <w:r>
        <w:t xml:space="preserve"> </w:t>
      </w:r>
      <w:r w:rsidRPr="006E620E">
        <w:t>wskaz</w:t>
      </w:r>
      <w:r>
        <w:t>ano</w:t>
      </w:r>
      <w:r w:rsidRPr="00E8295B">
        <w:t xml:space="preserve">, iż nie uwzględnienie w PZZ uwag zawartych w postanowieniu Dyrektora Okręgowego Urzędu Górniczego w Kielcach, będzie skutkować wydaniem decyzji niezgodnej z żądaniem strony. </w:t>
      </w:r>
    </w:p>
    <w:p w14:paraId="1EB304DD" w14:textId="54CE4563" w:rsidR="00B0662D" w:rsidRPr="00B0662D" w:rsidRDefault="00E8295B" w:rsidP="009B3ECB">
      <w:pPr>
        <w:spacing w:line="240" w:lineRule="auto"/>
        <w:ind w:right="-2" w:firstLine="708"/>
        <w:rPr>
          <w:szCs w:val="24"/>
        </w:rPr>
      </w:pPr>
      <w:r w:rsidRPr="00156541">
        <w:t>W</w:t>
      </w:r>
      <w:r w:rsidR="00A9407A" w:rsidRPr="00156541">
        <w:t xml:space="preserve"> dni</w:t>
      </w:r>
      <w:r w:rsidRPr="00156541">
        <w:t>u</w:t>
      </w:r>
      <w:r w:rsidR="00A9407A" w:rsidRPr="00156541">
        <w:t xml:space="preserve"> </w:t>
      </w:r>
      <w:r w:rsidRPr="00156541">
        <w:t>02</w:t>
      </w:r>
      <w:r w:rsidR="00A9407A" w:rsidRPr="00156541">
        <w:t>.0</w:t>
      </w:r>
      <w:r w:rsidRPr="00156541">
        <w:t>9</w:t>
      </w:r>
      <w:r w:rsidR="00A9407A" w:rsidRPr="00156541">
        <w:t>.2024</w:t>
      </w:r>
      <w:r w:rsidRPr="00156541">
        <w:t> </w:t>
      </w:r>
      <w:r w:rsidR="00A9407A" w:rsidRPr="00156541">
        <w:t>r.</w:t>
      </w:r>
      <w:r w:rsidRPr="00156541">
        <w:t>, tj.</w:t>
      </w:r>
      <w:r w:rsidR="00A9407A" w:rsidRPr="00156541">
        <w:t xml:space="preserve"> </w:t>
      </w:r>
      <w:r w:rsidRPr="00156541">
        <w:t xml:space="preserve">w terminie wyznaczonym na wypowiedzenie się co do zebranych dowodów i materiałów oraz zgłoszonych żądań, Wnioskodawca </w:t>
      </w:r>
      <w:r w:rsidR="00855594">
        <w:t xml:space="preserve">przedłożył </w:t>
      </w:r>
      <w:r w:rsidR="00A9407A" w:rsidRPr="00156541">
        <w:t>uzupełni</w:t>
      </w:r>
      <w:r w:rsidR="00855594">
        <w:t xml:space="preserve">ony </w:t>
      </w:r>
      <w:r w:rsidR="00A9407A" w:rsidRPr="00156541">
        <w:t xml:space="preserve">i </w:t>
      </w:r>
      <w:r w:rsidR="00855594">
        <w:t>poprawiony</w:t>
      </w:r>
      <w:r w:rsidR="00A9407A" w:rsidRPr="00156541">
        <w:t xml:space="preserve"> </w:t>
      </w:r>
      <w:r w:rsidR="00A9407A" w:rsidRPr="00156541">
        <w:rPr>
          <w:i/>
          <w:iCs/>
        </w:rPr>
        <w:t xml:space="preserve">Projekt zagospodarowania złoża </w:t>
      </w:r>
      <w:r w:rsidR="00156541" w:rsidRPr="00156541">
        <w:rPr>
          <w:i/>
          <w:iCs/>
        </w:rPr>
        <w:t xml:space="preserve">wód termalnych i leczniczych w granicach obszaru górniczego „Cudzynowice” </w:t>
      </w:r>
      <w:r w:rsidR="00A9407A" w:rsidRPr="00156541">
        <w:t>zgodnie z uwagami zawartymi w</w:t>
      </w:r>
      <w:r w:rsidR="00855594">
        <w:t> </w:t>
      </w:r>
      <w:r w:rsidR="00A9407A" w:rsidRPr="00156541">
        <w:t xml:space="preserve">postanowieniu </w:t>
      </w:r>
      <w:r w:rsidR="00A9407A" w:rsidRPr="00156541">
        <w:rPr>
          <w:szCs w:val="24"/>
        </w:rPr>
        <w:t xml:space="preserve">Dyrektora Okręgowego Urzędu Górniczego w Kielcach z dnia </w:t>
      </w:r>
      <w:r w:rsidR="00156541" w:rsidRPr="00156541">
        <w:rPr>
          <w:szCs w:val="24"/>
        </w:rPr>
        <w:t xml:space="preserve">01.08.2024 r., </w:t>
      </w:r>
      <w:r w:rsidR="00156541" w:rsidRPr="00156541">
        <w:rPr>
          <w:szCs w:val="24"/>
        </w:rPr>
        <w:lastRenderedPageBreak/>
        <w:t>znak: KIE.5410.15.2024.KSL</w:t>
      </w:r>
      <w:r w:rsidR="00A9407A" w:rsidRPr="00156541">
        <w:rPr>
          <w:szCs w:val="24"/>
        </w:rPr>
        <w:t>. Po uwzględnieniu ww. uwag przedmiotowy projekt zagospodarowania złoża określa optymalny wariant wykorzystania zasobów złoża z</w:t>
      </w:r>
      <w:r w:rsidR="00855594">
        <w:rPr>
          <w:szCs w:val="24"/>
        </w:rPr>
        <w:t> </w:t>
      </w:r>
      <w:r w:rsidR="00A9407A" w:rsidRPr="00156541">
        <w:rPr>
          <w:szCs w:val="24"/>
        </w:rPr>
        <w:t>możliwością ich przeklasyfikowania w przyszłości w wyniku zmian technicznych z</w:t>
      </w:r>
      <w:r w:rsidR="00855594">
        <w:rPr>
          <w:szCs w:val="24"/>
        </w:rPr>
        <w:t> </w:t>
      </w:r>
      <w:r w:rsidR="00A9407A" w:rsidRPr="00156541">
        <w:rPr>
          <w:szCs w:val="24"/>
        </w:rPr>
        <w:t xml:space="preserve">uwzględnieniem geologicznych warunków jego występowania, wymagań w zakresie ochrony środowiska, bezpieczeństwa powszechnego, bezpieczeństwa zdrowia i życia ludzkiego oraz technicznych możliwości wydobywania kopaliny a także sposobu likwidacji zakładu górniczego i rekultywacji gruntów po działalności górniczej. </w:t>
      </w:r>
    </w:p>
    <w:p w14:paraId="6D0B131D" w14:textId="77777777" w:rsidR="00A9407A" w:rsidRDefault="00A9407A" w:rsidP="009B3ECB">
      <w:pPr>
        <w:spacing w:line="240" w:lineRule="auto"/>
        <w:ind w:right="-2" w:firstLine="708"/>
      </w:pPr>
    </w:p>
    <w:p w14:paraId="75727EEA" w14:textId="77777777" w:rsidR="00D6555F" w:rsidRDefault="00D6555F" w:rsidP="009B3ECB">
      <w:pPr>
        <w:pStyle w:val="Tekstpodstawowywcity"/>
        <w:spacing w:line="240" w:lineRule="auto"/>
        <w:rPr>
          <w:color w:val="000000"/>
        </w:rPr>
      </w:pPr>
      <w:r>
        <w:rPr>
          <w:color w:val="000000"/>
        </w:rPr>
        <w:t>W związku z powyższymi ustaleniami, orzeczono jak w rozstrzygnięciu niniejszej decyzji.</w:t>
      </w:r>
    </w:p>
    <w:p w14:paraId="7595F769" w14:textId="77777777" w:rsidR="00D6555F" w:rsidRDefault="00D6555F" w:rsidP="00922805">
      <w:pPr>
        <w:spacing w:line="240" w:lineRule="auto"/>
        <w:ind w:right="-2"/>
        <w:rPr>
          <w:highlight w:val="yellow"/>
        </w:rPr>
      </w:pPr>
    </w:p>
    <w:p w14:paraId="15416F8F" w14:textId="77777777" w:rsidR="00D6555F" w:rsidRDefault="00D6555F" w:rsidP="00922805">
      <w:pPr>
        <w:spacing w:line="240" w:lineRule="auto"/>
        <w:rPr>
          <w:rFonts w:eastAsia="Times New Roman"/>
          <w:bCs/>
          <w:sz w:val="20"/>
          <w:u w:val="single"/>
          <w:lang w:bidi="en-US"/>
        </w:rPr>
      </w:pPr>
      <w:r>
        <w:rPr>
          <w:rFonts w:eastAsia="Times New Roman"/>
          <w:sz w:val="20"/>
          <w:u w:val="single"/>
          <w:lang w:bidi="en-US"/>
        </w:rPr>
        <w:t>Pouczenie:</w:t>
      </w:r>
    </w:p>
    <w:p w14:paraId="0A617088" w14:textId="77777777" w:rsidR="00D6555F" w:rsidRDefault="00D6555F" w:rsidP="00922805">
      <w:pPr>
        <w:pStyle w:val="Tekstpodstawowy2"/>
        <w:spacing w:after="0" w:line="240" w:lineRule="auto"/>
        <w:jc w:val="both"/>
        <w:rPr>
          <w:lang w:eastAsia="en-US" w:bidi="en-US"/>
        </w:rPr>
      </w:pPr>
      <w:r>
        <w:rPr>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5726D1FE" w14:textId="77777777" w:rsidR="00D6555F" w:rsidRDefault="00D6555F" w:rsidP="00922805">
      <w:pPr>
        <w:pStyle w:val="Tekstpodstawowy2"/>
        <w:spacing w:after="0" w:line="240" w:lineRule="auto"/>
        <w:jc w:val="both"/>
        <w:rPr>
          <w:color w:val="000000"/>
          <w:sz w:val="18"/>
          <w:szCs w:val="18"/>
        </w:rPr>
      </w:pPr>
    </w:p>
    <w:p w14:paraId="0752ED25" w14:textId="1FCB0454" w:rsidR="00D6555F" w:rsidRPr="0013246F" w:rsidRDefault="00D6555F" w:rsidP="00922805">
      <w:pPr>
        <w:pStyle w:val="Tekstpodstawowy2"/>
        <w:spacing w:after="0" w:line="240" w:lineRule="auto"/>
        <w:jc w:val="both"/>
        <w:rPr>
          <w:i/>
          <w:iCs/>
          <w:color w:val="000000"/>
          <w:w w:val="150"/>
          <w:sz w:val="18"/>
          <w:szCs w:val="18"/>
        </w:rPr>
      </w:pPr>
      <w:r w:rsidRPr="0013246F">
        <w:rPr>
          <w:i/>
          <w:iCs/>
          <w:color w:val="000000"/>
          <w:sz w:val="18"/>
          <w:szCs w:val="18"/>
        </w:rPr>
        <w:t xml:space="preserve">Wnioskodawca w dniu </w:t>
      </w:r>
      <w:r w:rsidR="000426C2">
        <w:rPr>
          <w:i/>
          <w:iCs/>
          <w:color w:val="000000"/>
          <w:sz w:val="18"/>
          <w:szCs w:val="18"/>
        </w:rPr>
        <w:t>20</w:t>
      </w:r>
      <w:r w:rsidRPr="0013246F">
        <w:rPr>
          <w:i/>
          <w:iCs/>
          <w:color w:val="000000"/>
          <w:sz w:val="18"/>
          <w:szCs w:val="18"/>
        </w:rPr>
        <w:t>.0</w:t>
      </w:r>
      <w:r w:rsidR="000426C2">
        <w:rPr>
          <w:i/>
          <w:iCs/>
          <w:color w:val="000000"/>
          <w:sz w:val="18"/>
          <w:szCs w:val="18"/>
        </w:rPr>
        <w:t>5</w:t>
      </w:r>
      <w:r w:rsidRPr="0013246F">
        <w:rPr>
          <w:i/>
          <w:iCs/>
          <w:color w:val="000000"/>
          <w:sz w:val="18"/>
          <w:szCs w:val="18"/>
        </w:rPr>
        <w:t>.202</w:t>
      </w:r>
      <w:r w:rsidR="000426C2">
        <w:rPr>
          <w:i/>
          <w:iCs/>
          <w:color w:val="000000"/>
          <w:sz w:val="18"/>
          <w:szCs w:val="18"/>
        </w:rPr>
        <w:t>4</w:t>
      </w:r>
      <w:r w:rsidRPr="0013246F">
        <w:rPr>
          <w:i/>
          <w:iCs/>
          <w:color w:val="000000"/>
          <w:sz w:val="18"/>
          <w:szCs w:val="18"/>
        </w:rPr>
        <w:t>r. dokonał zapłaty opłaty skarbowej za zmianę koncesji w wysokości 308,00 zł. na rachunek Urzędu Miasta Kielce (nr 38 1050 0099 6450 9000 0000 0000).</w:t>
      </w:r>
    </w:p>
    <w:p w14:paraId="13605F30" w14:textId="77777777" w:rsidR="00D6555F" w:rsidRDefault="00D6555F" w:rsidP="00922805">
      <w:pPr>
        <w:spacing w:line="240" w:lineRule="auto"/>
        <w:rPr>
          <w:sz w:val="18"/>
          <w:szCs w:val="18"/>
          <w:highlight w:val="yellow"/>
          <w:u w:val="single"/>
        </w:rPr>
      </w:pPr>
    </w:p>
    <w:p w14:paraId="7330777F" w14:textId="77777777" w:rsidR="00D6555F" w:rsidRDefault="00D6555F" w:rsidP="00922805">
      <w:pPr>
        <w:spacing w:line="240" w:lineRule="auto"/>
        <w:rPr>
          <w:sz w:val="18"/>
          <w:szCs w:val="18"/>
          <w:highlight w:val="yellow"/>
          <w:u w:val="single"/>
        </w:rPr>
      </w:pPr>
    </w:p>
    <w:p w14:paraId="256532C8" w14:textId="77777777" w:rsidR="00D6555F" w:rsidRDefault="00D6555F" w:rsidP="00922805">
      <w:pPr>
        <w:spacing w:line="240" w:lineRule="auto"/>
        <w:rPr>
          <w:sz w:val="18"/>
          <w:szCs w:val="18"/>
          <w:highlight w:val="yellow"/>
          <w:u w:val="single"/>
        </w:rPr>
      </w:pPr>
    </w:p>
    <w:p w14:paraId="3659EF02" w14:textId="77777777" w:rsidR="00D6555F" w:rsidRDefault="00D6555F" w:rsidP="00922805">
      <w:pPr>
        <w:spacing w:line="240" w:lineRule="auto"/>
        <w:rPr>
          <w:sz w:val="18"/>
          <w:szCs w:val="18"/>
          <w:highlight w:val="yellow"/>
          <w:u w:val="single"/>
        </w:rPr>
      </w:pPr>
    </w:p>
    <w:p w14:paraId="3332FD17" w14:textId="77777777" w:rsidR="00D6555F" w:rsidRDefault="00D6555F" w:rsidP="00922805">
      <w:pPr>
        <w:spacing w:line="240" w:lineRule="auto"/>
        <w:rPr>
          <w:sz w:val="18"/>
          <w:szCs w:val="18"/>
          <w:highlight w:val="yellow"/>
          <w:u w:val="single"/>
        </w:rPr>
      </w:pPr>
    </w:p>
    <w:p w14:paraId="46241B45" w14:textId="77777777" w:rsidR="00D6555F" w:rsidRDefault="00D6555F" w:rsidP="00922805">
      <w:pPr>
        <w:spacing w:line="240" w:lineRule="auto"/>
        <w:rPr>
          <w:sz w:val="18"/>
          <w:szCs w:val="18"/>
          <w:highlight w:val="yellow"/>
          <w:u w:val="single"/>
        </w:rPr>
      </w:pPr>
    </w:p>
    <w:p w14:paraId="7236FD94" w14:textId="77777777" w:rsidR="00D6555F" w:rsidRDefault="00D6555F" w:rsidP="00922805">
      <w:pPr>
        <w:spacing w:line="240" w:lineRule="auto"/>
        <w:rPr>
          <w:sz w:val="18"/>
          <w:szCs w:val="18"/>
          <w:highlight w:val="yellow"/>
          <w:u w:val="single"/>
        </w:rPr>
      </w:pPr>
    </w:p>
    <w:p w14:paraId="42AB1CF6" w14:textId="77777777" w:rsidR="00D6555F" w:rsidRDefault="00D6555F" w:rsidP="00922805">
      <w:pPr>
        <w:spacing w:line="240" w:lineRule="auto"/>
        <w:rPr>
          <w:sz w:val="18"/>
          <w:szCs w:val="18"/>
          <w:highlight w:val="yellow"/>
          <w:u w:val="single"/>
        </w:rPr>
      </w:pPr>
    </w:p>
    <w:p w14:paraId="3982EF7F" w14:textId="77777777" w:rsidR="00D6555F" w:rsidRDefault="00D6555F" w:rsidP="00922805">
      <w:pPr>
        <w:spacing w:line="240" w:lineRule="auto"/>
        <w:rPr>
          <w:sz w:val="18"/>
          <w:szCs w:val="18"/>
          <w:highlight w:val="yellow"/>
          <w:u w:val="single"/>
        </w:rPr>
      </w:pPr>
    </w:p>
    <w:p w14:paraId="6F2AA4B7" w14:textId="77777777" w:rsidR="00D6555F" w:rsidRDefault="00D6555F" w:rsidP="00922805">
      <w:pPr>
        <w:spacing w:line="240" w:lineRule="auto"/>
        <w:rPr>
          <w:sz w:val="18"/>
          <w:szCs w:val="18"/>
          <w:highlight w:val="yellow"/>
          <w:u w:val="single"/>
        </w:rPr>
      </w:pPr>
    </w:p>
    <w:p w14:paraId="51FDE88E" w14:textId="77777777" w:rsidR="00D6555F" w:rsidRDefault="00D6555F" w:rsidP="00922805">
      <w:pPr>
        <w:spacing w:line="240" w:lineRule="auto"/>
        <w:rPr>
          <w:sz w:val="18"/>
          <w:szCs w:val="18"/>
          <w:highlight w:val="yellow"/>
          <w:u w:val="single"/>
        </w:rPr>
      </w:pPr>
    </w:p>
    <w:p w14:paraId="14CF74F8" w14:textId="77777777" w:rsidR="00D6555F" w:rsidRDefault="00D6555F" w:rsidP="00922805">
      <w:pPr>
        <w:spacing w:line="240" w:lineRule="auto"/>
        <w:rPr>
          <w:sz w:val="18"/>
          <w:szCs w:val="18"/>
          <w:highlight w:val="yellow"/>
          <w:u w:val="single"/>
        </w:rPr>
      </w:pPr>
    </w:p>
    <w:p w14:paraId="75C6F85A" w14:textId="77777777" w:rsidR="00D6555F" w:rsidRDefault="00D6555F" w:rsidP="00922805">
      <w:pPr>
        <w:spacing w:line="240" w:lineRule="auto"/>
        <w:rPr>
          <w:sz w:val="18"/>
          <w:szCs w:val="18"/>
          <w:highlight w:val="yellow"/>
          <w:u w:val="single"/>
        </w:rPr>
      </w:pPr>
    </w:p>
    <w:p w14:paraId="6D327F9E" w14:textId="77777777" w:rsidR="00D6555F" w:rsidRDefault="00D6555F" w:rsidP="00922805">
      <w:pPr>
        <w:spacing w:line="240" w:lineRule="auto"/>
        <w:rPr>
          <w:sz w:val="18"/>
          <w:szCs w:val="18"/>
          <w:highlight w:val="yellow"/>
          <w:u w:val="single"/>
        </w:rPr>
      </w:pPr>
    </w:p>
    <w:p w14:paraId="4556B208" w14:textId="77777777" w:rsidR="00D6555F" w:rsidRDefault="00D6555F" w:rsidP="00922805">
      <w:pPr>
        <w:spacing w:line="240" w:lineRule="auto"/>
        <w:rPr>
          <w:sz w:val="18"/>
          <w:szCs w:val="18"/>
          <w:highlight w:val="yellow"/>
          <w:u w:val="single"/>
        </w:rPr>
      </w:pPr>
    </w:p>
    <w:p w14:paraId="29F8AA75" w14:textId="77777777" w:rsidR="00D6555F" w:rsidRDefault="00D6555F" w:rsidP="00922805">
      <w:pPr>
        <w:spacing w:line="240" w:lineRule="auto"/>
        <w:rPr>
          <w:sz w:val="18"/>
          <w:szCs w:val="18"/>
          <w:highlight w:val="yellow"/>
          <w:u w:val="single"/>
        </w:rPr>
      </w:pPr>
    </w:p>
    <w:p w14:paraId="43B02445" w14:textId="77777777" w:rsidR="00D6555F" w:rsidRDefault="00D6555F" w:rsidP="00922805">
      <w:pPr>
        <w:spacing w:line="240" w:lineRule="auto"/>
        <w:rPr>
          <w:sz w:val="18"/>
          <w:szCs w:val="18"/>
          <w:highlight w:val="yellow"/>
          <w:u w:val="single"/>
        </w:rPr>
      </w:pPr>
    </w:p>
    <w:p w14:paraId="576C35C5" w14:textId="77777777" w:rsidR="00D6555F" w:rsidRDefault="00D6555F" w:rsidP="00922805">
      <w:pPr>
        <w:spacing w:line="240" w:lineRule="auto"/>
        <w:rPr>
          <w:sz w:val="18"/>
          <w:szCs w:val="18"/>
          <w:highlight w:val="yellow"/>
          <w:u w:val="single"/>
        </w:rPr>
      </w:pPr>
    </w:p>
    <w:p w14:paraId="6E77DBC6" w14:textId="77777777" w:rsidR="00EA274F" w:rsidRDefault="00EA274F" w:rsidP="00922805">
      <w:pPr>
        <w:spacing w:line="240" w:lineRule="auto"/>
        <w:rPr>
          <w:sz w:val="18"/>
          <w:szCs w:val="18"/>
          <w:highlight w:val="yellow"/>
          <w:u w:val="single"/>
        </w:rPr>
      </w:pPr>
    </w:p>
    <w:p w14:paraId="681EB022" w14:textId="77777777" w:rsidR="00EA274F" w:rsidRDefault="00EA274F" w:rsidP="00922805">
      <w:pPr>
        <w:spacing w:line="240" w:lineRule="auto"/>
        <w:rPr>
          <w:sz w:val="18"/>
          <w:szCs w:val="18"/>
          <w:highlight w:val="yellow"/>
          <w:u w:val="single"/>
        </w:rPr>
      </w:pPr>
    </w:p>
    <w:p w14:paraId="6D57A413" w14:textId="77777777" w:rsidR="00D6555F" w:rsidRDefault="00D6555F" w:rsidP="00922805">
      <w:pPr>
        <w:spacing w:line="240" w:lineRule="auto"/>
        <w:rPr>
          <w:sz w:val="18"/>
          <w:szCs w:val="18"/>
          <w:highlight w:val="yellow"/>
          <w:u w:val="single"/>
        </w:rPr>
      </w:pPr>
    </w:p>
    <w:p w14:paraId="1902ED4A" w14:textId="77777777" w:rsidR="0015032F" w:rsidRDefault="0015032F" w:rsidP="00922805">
      <w:pPr>
        <w:spacing w:line="240" w:lineRule="auto"/>
        <w:rPr>
          <w:sz w:val="18"/>
          <w:szCs w:val="18"/>
          <w:highlight w:val="yellow"/>
          <w:u w:val="single"/>
        </w:rPr>
      </w:pPr>
    </w:p>
    <w:p w14:paraId="563E611D" w14:textId="77777777" w:rsidR="00D6555F" w:rsidRPr="006E3CF4" w:rsidRDefault="00D6555F" w:rsidP="00922805">
      <w:pPr>
        <w:pStyle w:val="Tekstpodstawowy"/>
        <w:spacing w:line="240" w:lineRule="auto"/>
        <w:rPr>
          <w:sz w:val="20"/>
          <w:u w:val="single"/>
        </w:rPr>
      </w:pPr>
      <w:r w:rsidRPr="006E3CF4">
        <w:rPr>
          <w:sz w:val="20"/>
          <w:u w:val="single"/>
        </w:rPr>
        <w:t>Otrzymują: (</w:t>
      </w:r>
      <w:proofErr w:type="spellStart"/>
      <w:r w:rsidRPr="006E3CF4">
        <w:rPr>
          <w:sz w:val="20"/>
          <w:u w:val="single"/>
        </w:rPr>
        <w:t>z.p.o</w:t>
      </w:r>
      <w:proofErr w:type="spellEnd"/>
      <w:r w:rsidRPr="006E3CF4">
        <w:rPr>
          <w:sz w:val="20"/>
          <w:u w:val="single"/>
        </w:rPr>
        <w:t>)</w:t>
      </w:r>
    </w:p>
    <w:p w14:paraId="32208B40" w14:textId="77777777" w:rsidR="00D6555F" w:rsidRPr="006E3CF4" w:rsidRDefault="00D6555F" w:rsidP="001715AE">
      <w:pPr>
        <w:numPr>
          <w:ilvl w:val="0"/>
          <w:numId w:val="6"/>
        </w:numPr>
        <w:spacing w:line="240" w:lineRule="auto"/>
        <w:ind w:right="0"/>
        <w:jc w:val="left"/>
        <w:rPr>
          <w:sz w:val="20"/>
        </w:rPr>
      </w:pPr>
      <w:bookmarkStart w:id="13" w:name="_Hlk151985636"/>
      <w:r w:rsidRPr="006E3CF4">
        <w:rPr>
          <w:sz w:val="20"/>
        </w:rPr>
        <w:t xml:space="preserve">Kazimierskie Wody Termalne i Lecznicze Sp. z o.o. </w:t>
      </w:r>
    </w:p>
    <w:p w14:paraId="258AD771" w14:textId="77777777" w:rsidR="00D6555F" w:rsidRPr="006E3CF4" w:rsidRDefault="00D6555F" w:rsidP="00922805">
      <w:pPr>
        <w:spacing w:line="240" w:lineRule="auto"/>
        <w:ind w:firstLine="360"/>
        <w:jc w:val="left"/>
        <w:rPr>
          <w:sz w:val="20"/>
        </w:rPr>
      </w:pPr>
      <w:r w:rsidRPr="006E3CF4">
        <w:rPr>
          <w:sz w:val="20"/>
        </w:rPr>
        <w:t>ul. Partyzantów 29</w:t>
      </w:r>
      <w:r>
        <w:rPr>
          <w:sz w:val="20"/>
        </w:rPr>
        <w:t xml:space="preserve">, </w:t>
      </w:r>
      <w:r w:rsidRPr="006E3CF4">
        <w:rPr>
          <w:sz w:val="20"/>
        </w:rPr>
        <w:t>28-500 Kazimierza Wielka</w:t>
      </w:r>
    </w:p>
    <w:p w14:paraId="5A77BE93" w14:textId="77777777" w:rsidR="00D6555F" w:rsidRPr="006E3CF4" w:rsidRDefault="00D6555F" w:rsidP="00922805">
      <w:pPr>
        <w:spacing w:line="240" w:lineRule="auto"/>
        <w:ind w:firstLine="360"/>
        <w:jc w:val="left"/>
        <w:rPr>
          <w:sz w:val="20"/>
        </w:rPr>
      </w:pPr>
      <w:r w:rsidRPr="006E3CF4">
        <w:rPr>
          <w:sz w:val="20"/>
        </w:rPr>
        <w:t>+ egz. PZZ</w:t>
      </w:r>
    </w:p>
    <w:p w14:paraId="3ED6F3E8" w14:textId="77777777" w:rsidR="00D6555F" w:rsidRPr="006E3CF4" w:rsidRDefault="00D6555F" w:rsidP="001715AE">
      <w:pPr>
        <w:numPr>
          <w:ilvl w:val="0"/>
          <w:numId w:val="6"/>
        </w:numPr>
        <w:spacing w:line="240" w:lineRule="auto"/>
        <w:ind w:right="0"/>
        <w:rPr>
          <w:sz w:val="20"/>
        </w:rPr>
      </w:pPr>
      <w:r w:rsidRPr="006E3CF4">
        <w:rPr>
          <w:sz w:val="20"/>
        </w:rPr>
        <w:t>Powiat Kazimierski</w:t>
      </w:r>
    </w:p>
    <w:p w14:paraId="5757D157" w14:textId="77777777" w:rsidR="00D6555F" w:rsidRPr="006E3CF4" w:rsidRDefault="00D6555F" w:rsidP="00922805">
      <w:pPr>
        <w:spacing w:line="240" w:lineRule="auto"/>
        <w:ind w:firstLine="360"/>
        <w:rPr>
          <w:sz w:val="20"/>
        </w:rPr>
      </w:pPr>
      <w:r w:rsidRPr="006E3CF4">
        <w:rPr>
          <w:sz w:val="20"/>
        </w:rPr>
        <w:t>ul. Tadeusza Kościuszki 12</w:t>
      </w:r>
      <w:r>
        <w:rPr>
          <w:sz w:val="20"/>
        </w:rPr>
        <w:t xml:space="preserve">, </w:t>
      </w:r>
      <w:r w:rsidRPr="006E3CF4">
        <w:rPr>
          <w:sz w:val="20"/>
        </w:rPr>
        <w:t xml:space="preserve"> 28-500 Kazimierza Wielka</w:t>
      </w:r>
    </w:p>
    <w:p w14:paraId="5F06CA13" w14:textId="77777777" w:rsidR="00D6555F" w:rsidRPr="006E3CF4" w:rsidRDefault="00D6555F" w:rsidP="001715AE">
      <w:pPr>
        <w:numPr>
          <w:ilvl w:val="0"/>
          <w:numId w:val="6"/>
        </w:numPr>
        <w:spacing w:line="240" w:lineRule="auto"/>
        <w:ind w:right="0"/>
        <w:rPr>
          <w:sz w:val="20"/>
        </w:rPr>
      </w:pPr>
      <w:r w:rsidRPr="006E3CF4">
        <w:rPr>
          <w:sz w:val="20"/>
        </w:rPr>
        <w:t>a/a</w:t>
      </w:r>
    </w:p>
    <w:bookmarkEnd w:id="13"/>
    <w:p w14:paraId="22832215" w14:textId="77777777" w:rsidR="00D6555F" w:rsidRPr="006E3CF4" w:rsidRDefault="00D6555F" w:rsidP="00922805">
      <w:pPr>
        <w:spacing w:line="240" w:lineRule="auto"/>
        <w:rPr>
          <w:color w:val="000000"/>
          <w:sz w:val="20"/>
          <w:highlight w:val="yellow"/>
          <w:u w:val="single"/>
        </w:rPr>
      </w:pPr>
    </w:p>
    <w:p w14:paraId="1BBF37AE" w14:textId="77777777" w:rsidR="00D6555F" w:rsidRPr="006E3CF4" w:rsidRDefault="00D6555F" w:rsidP="00922805">
      <w:pPr>
        <w:spacing w:line="240" w:lineRule="auto"/>
        <w:jc w:val="left"/>
        <w:rPr>
          <w:sz w:val="20"/>
        </w:rPr>
      </w:pPr>
      <w:r w:rsidRPr="006E3CF4">
        <w:rPr>
          <w:sz w:val="20"/>
        </w:rPr>
        <w:t xml:space="preserve">Do wiadomości (za pośrednictwem elektronicznej skrzynki podawczej </w:t>
      </w:r>
      <w:proofErr w:type="spellStart"/>
      <w:r w:rsidRPr="006E3CF4">
        <w:rPr>
          <w:sz w:val="20"/>
        </w:rPr>
        <w:t>ePUAP</w:t>
      </w:r>
      <w:proofErr w:type="spellEnd"/>
      <w:r w:rsidRPr="006E3CF4">
        <w:rPr>
          <w:sz w:val="20"/>
        </w:rPr>
        <w:t>):</w:t>
      </w:r>
    </w:p>
    <w:p w14:paraId="11C7BC98" w14:textId="77777777" w:rsidR="00D6555F" w:rsidRPr="006E3CF4" w:rsidRDefault="00D6555F" w:rsidP="001715AE">
      <w:pPr>
        <w:pStyle w:val="Akapitzlist"/>
        <w:numPr>
          <w:ilvl w:val="0"/>
          <w:numId w:val="7"/>
        </w:numPr>
        <w:ind w:left="426"/>
        <w:rPr>
          <w:sz w:val="20"/>
        </w:rPr>
      </w:pPr>
      <w:bookmarkStart w:id="14" w:name="_Hlk151977461"/>
      <w:r w:rsidRPr="006E3CF4">
        <w:rPr>
          <w:sz w:val="20"/>
        </w:rPr>
        <w:t>Burmistrz Miasta i Gminy w Kazimierzy Wielkiej</w:t>
      </w:r>
    </w:p>
    <w:p w14:paraId="369AD768" w14:textId="77777777" w:rsidR="00D6555F" w:rsidRPr="006E3CF4" w:rsidRDefault="00D6555F" w:rsidP="00922805">
      <w:pPr>
        <w:pStyle w:val="Akapitzlist"/>
        <w:ind w:left="426"/>
        <w:rPr>
          <w:sz w:val="20"/>
        </w:rPr>
      </w:pPr>
      <w:r w:rsidRPr="006E3CF4">
        <w:rPr>
          <w:sz w:val="20"/>
        </w:rPr>
        <w:t>ul. Tadeusza Kościuszki 12</w:t>
      </w:r>
      <w:r>
        <w:rPr>
          <w:sz w:val="20"/>
        </w:rPr>
        <w:t xml:space="preserve">, </w:t>
      </w:r>
      <w:r w:rsidRPr="006E3CF4">
        <w:rPr>
          <w:sz w:val="20"/>
        </w:rPr>
        <w:t>Kazimierza Wielka</w:t>
      </w:r>
    </w:p>
    <w:p w14:paraId="6D466F7E" w14:textId="77777777" w:rsidR="00D6555F" w:rsidRPr="006E3CF4" w:rsidRDefault="00D6555F" w:rsidP="001715AE">
      <w:pPr>
        <w:pStyle w:val="Akapitzlist"/>
        <w:numPr>
          <w:ilvl w:val="0"/>
          <w:numId w:val="7"/>
        </w:numPr>
        <w:ind w:left="426"/>
        <w:rPr>
          <w:sz w:val="20"/>
        </w:rPr>
      </w:pPr>
      <w:r w:rsidRPr="006E3CF4">
        <w:rPr>
          <w:sz w:val="20"/>
        </w:rPr>
        <w:t>Starosta Powiatu Kazimierskiego</w:t>
      </w:r>
    </w:p>
    <w:p w14:paraId="42303640" w14:textId="77777777" w:rsidR="00D6555F" w:rsidRPr="006E3CF4" w:rsidRDefault="00D6555F" w:rsidP="00922805">
      <w:pPr>
        <w:pStyle w:val="Akapitzlist"/>
        <w:ind w:left="426"/>
        <w:rPr>
          <w:sz w:val="20"/>
        </w:rPr>
      </w:pPr>
      <w:r w:rsidRPr="006E3CF4">
        <w:rPr>
          <w:sz w:val="20"/>
        </w:rPr>
        <w:t>ul. Tadeusza Kościuszki 12</w:t>
      </w:r>
      <w:r>
        <w:rPr>
          <w:sz w:val="20"/>
        </w:rPr>
        <w:t xml:space="preserve">, </w:t>
      </w:r>
      <w:r w:rsidRPr="006E3CF4">
        <w:rPr>
          <w:sz w:val="20"/>
        </w:rPr>
        <w:t>Kazimierza Wielka</w:t>
      </w:r>
    </w:p>
    <w:p w14:paraId="4E9E0A4B" w14:textId="77777777" w:rsidR="00D6555F" w:rsidRPr="006E3CF4" w:rsidRDefault="00D6555F" w:rsidP="001715AE">
      <w:pPr>
        <w:pStyle w:val="Akapitzlist"/>
        <w:numPr>
          <w:ilvl w:val="0"/>
          <w:numId w:val="7"/>
        </w:numPr>
        <w:ind w:left="426"/>
        <w:rPr>
          <w:sz w:val="20"/>
        </w:rPr>
      </w:pPr>
      <w:r w:rsidRPr="006E3CF4">
        <w:rPr>
          <w:sz w:val="20"/>
        </w:rPr>
        <w:t>Dyrektor Okręgowego Urzędu Górniczego</w:t>
      </w:r>
    </w:p>
    <w:p w14:paraId="1FFDBF4E" w14:textId="77777777" w:rsidR="00D6555F" w:rsidRPr="006E3CF4" w:rsidRDefault="00D6555F" w:rsidP="00922805">
      <w:pPr>
        <w:pStyle w:val="Akapitzlist"/>
        <w:ind w:left="426"/>
        <w:rPr>
          <w:sz w:val="20"/>
        </w:rPr>
      </w:pPr>
      <w:r w:rsidRPr="006E3CF4">
        <w:rPr>
          <w:sz w:val="20"/>
        </w:rPr>
        <w:t>ul. Wrzosowa 44</w:t>
      </w:r>
      <w:r>
        <w:rPr>
          <w:sz w:val="20"/>
        </w:rPr>
        <w:t xml:space="preserve">, </w:t>
      </w:r>
      <w:r w:rsidRPr="006E3CF4">
        <w:rPr>
          <w:sz w:val="20"/>
        </w:rPr>
        <w:t>Kielce</w:t>
      </w:r>
    </w:p>
    <w:p w14:paraId="64A0E7EE" w14:textId="77777777" w:rsidR="00D6555F" w:rsidRPr="006E3CF4" w:rsidRDefault="00D6555F" w:rsidP="001715AE">
      <w:pPr>
        <w:pStyle w:val="Akapitzlist"/>
        <w:numPr>
          <w:ilvl w:val="0"/>
          <w:numId w:val="7"/>
        </w:numPr>
        <w:ind w:left="426"/>
        <w:rPr>
          <w:sz w:val="20"/>
        </w:rPr>
      </w:pPr>
      <w:r w:rsidRPr="006E3CF4">
        <w:rPr>
          <w:sz w:val="20"/>
        </w:rPr>
        <w:t>Prezes Wyższego Urzędu Górniczego</w:t>
      </w:r>
    </w:p>
    <w:p w14:paraId="0BEE7213" w14:textId="77777777" w:rsidR="00D6555F" w:rsidRPr="006E3CF4" w:rsidRDefault="00D6555F" w:rsidP="00922805">
      <w:pPr>
        <w:pStyle w:val="Akapitzlist"/>
        <w:ind w:left="426"/>
        <w:rPr>
          <w:sz w:val="20"/>
        </w:rPr>
      </w:pPr>
      <w:r w:rsidRPr="006E3CF4">
        <w:rPr>
          <w:sz w:val="20"/>
        </w:rPr>
        <w:t>ul. Poniatowskiego 31</w:t>
      </w:r>
      <w:r>
        <w:rPr>
          <w:sz w:val="20"/>
        </w:rPr>
        <w:t xml:space="preserve">, </w:t>
      </w:r>
      <w:r w:rsidRPr="006E3CF4">
        <w:rPr>
          <w:sz w:val="20"/>
        </w:rPr>
        <w:t>Katowice</w:t>
      </w:r>
    </w:p>
    <w:p w14:paraId="559B09DC" w14:textId="77777777" w:rsidR="00D6555F" w:rsidRPr="006E3CF4" w:rsidRDefault="00D6555F" w:rsidP="001715AE">
      <w:pPr>
        <w:pStyle w:val="Akapitzlist"/>
        <w:numPr>
          <w:ilvl w:val="0"/>
          <w:numId w:val="7"/>
        </w:numPr>
        <w:ind w:left="426"/>
        <w:rPr>
          <w:sz w:val="20"/>
        </w:rPr>
      </w:pPr>
      <w:r w:rsidRPr="006E3CF4">
        <w:rPr>
          <w:sz w:val="20"/>
        </w:rPr>
        <w:t>Minister Klimatu i Środowiska</w:t>
      </w:r>
    </w:p>
    <w:p w14:paraId="37D61749" w14:textId="77777777" w:rsidR="00D6555F" w:rsidRPr="006E3CF4" w:rsidRDefault="00D6555F" w:rsidP="00922805">
      <w:pPr>
        <w:pStyle w:val="Akapitzlist"/>
        <w:ind w:left="426"/>
        <w:rPr>
          <w:sz w:val="20"/>
        </w:rPr>
      </w:pPr>
      <w:r w:rsidRPr="006E3CF4">
        <w:rPr>
          <w:sz w:val="20"/>
        </w:rPr>
        <w:t>ul. Wawelska 52/54</w:t>
      </w:r>
      <w:r>
        <w:rPr>
          <w:sz w:val="20"/>
        </w:rPr>
        <w:t xml:space="preserve">, </w:t>
      </w:r>
      <w:r w:rsidRPr="006E3CF4">
        <w:rPr>
          <w:sz w:val="20"/>
        </w:rPr>
        <w:t>Warszawa</w:t>
      </w:r>
    </w:p>
    <w:p w14:paraId="2B48279C" w14:textId="77777777" w:rsidR="00D6555F" w:rsidRPr="006E3CF4" w:rsidRDefault="00D6555F" w:rsidP="001715AE">
      <w:pPr>
        <w:pStyle w:val="Akapitzlist"/>
        <w:numPr>
          <w:ilvl w:val="0"/>
          <w:numId w:val="7"/>
        </w:numPr>
        <w:ind w:left="426"/>
        <w:rPr>
          <w:sz w:val="20"/>
        </w:rPr>
      </w:pPr>
      <w:r w:rsidRPr="006E3CF4">
        <w:rPr>
          <w:sz w:val="20"/>
        </w:rPr>
        <w:t>Państwowy Instytut Geologiczny</w:t>
      </w:r>
    </w:p>
    <w:p w14:paraId="0A244838" w14:textId="77777777" w:rsidR="00D6555F" w:rsidRPr="006E3CF4" w:rsidRDefault="00D6555F" w:rsidP="00922805">
      <w:pPr>
        <w:pStyle w:val="Akapitzlist"/>
        <w:ind w:left="426"/>
        <w:rPr>
          <w:sz w:val="20"/>
        </w:rPr>
      </w:pPr>
      <w:r w:rsidRPr="006E3CF4">
        <w:rPr>
          <w:sz w:val="20"/>
        </w:rPr>
        <w:lastRenderedPageBreak/>
        <w:t xml:space="preserve">Państwowy Instytut Badawczy  </w:t>
      </w:r>
    </w:p>
    <w:p w14:paraId="2CF336D4" w14:textId="77777777" w:rsidR="00D6555F" w:rsidRPr="006E3CF4" w:rsidRDefault="00D6555F" w:rsidP="00922805">
      <w:pPr>
        <w:pStyle w:val="Akapitzlist"/>
        <w:ind w:left="426"/>
        <w:rPr>
          <w:sz w:val="20"/>
        </w:rPr>
      </w:pPr>
      <w:r w:rsidRPr="006E3CF4">
        <w:rPr>
          <w:sz w:val="20"/>
        </w:rPr>
        <w:t>Rejestr Obszarów Górniczych</w:t>
      </w:r>
    </w:p>
    <w:p w14:paraId="098B3C7C" w14:textId="77777777" w:rsidR="00D6555F" w:rsidRPr="006E3CF4" w:rsidRDefault="00D6555F" w:rsidP="00922805">
      <w:pPr>
        <w:pStyle w:val="Akapitzlist"/>
        <w:ind w:left="426"/>
        <w:rPr>
          <w:sz w:val="20"/>
        </w:rPr>
      </w:pPr>
      <w:r w:rsidRPr="006E3CF4">
        <w:rPr>
          <w:sz w:val="20"/>
        </w:rPr>
        <w:t>ul. Rakowicka 4</w:t>
      </w:r>
      <w:r>
        <w:rPr>
          <w:sz w:val="20"/>
        </w:rPr>
        <w:t xml:space="preserve">, </w:t>
      </w:r>
      <w:r w:rsidRPr="006E3CF4">
        <w:rPr>
          <w:sz w:val="20"/>
        </w:rPr>
        <w:t>Warszawa</w:t>
      </w:r>
    </w:p>
    <w:p w14:paraId="3D9C0FE1" w14:textId="77777777" w:rsidR="00D6555F" w:rsidRPr="006E3CF4" w:rsidRDefault="00D6555F" w:rsidP="001715AE">
      <w:pPr>
        <w:pStyle w:val="Akapitzlist"/>
        <w:numPr>
          <w:ilvl w:val="0"/>
          <w:numId w:val="7"/>
        </w:numPr>
        <w:ind w:left="426"/>
        <w:rPr>
          <w:sz w:val="20"/>
        </w:rPr>
      </w:pPr>
      <w:r w:rsidRPr="006E3CF4">
        <w:rPr>
          <w:sz w:val="20"/>
        </w:rPr>
        <w:t>Narodowy Fundusz Ochrony Środowiska i Gospodarki Wodnej</w:t>
      </w:r>
    </w:p>
    <w:p w14:paraId="2719F25F" w14:textId="77777777" w:rsidR="00D6555F" w:rsidRPr="006E3CF4" w:rsidRDefault="00D6555F" w:rsidP="00922805">
      <w:pPr>
        <w:pStyle w:val="Akapitzlist"/>
        <w:ind w:left="426"/>
        <w:rPr>
          <w:sz w:val="20"/>
        </w:rPr>
      </w:pPr>
      <w:r w:rsidRPr="006E3CF4">
        <w:rPr>
          <w:sz w:val="20"/>
        </w:rPr>
        <w:t>ul. Konstruktorska 3A</w:t>
      </w:r>
      <w:r>
        <w:rPr>
          <w:sz w:val="20"/>
        </w:rPr>
        <w:t xml:space="preserve">, </w:t>
      </w:r>
      <w:r w:rsidRPr="006E3CF4">
        <w:rPr>
          <w:sz w:val="20"/>
        </w:rPr>
        <w:t>02-673 Warszawa</w:t>
      </w:r>
    </w:p>
    <w:bookmarkEnd w:id="14"/>
    <w:p w14:paraId="2973F2DE" w14:textId="77777777" w:rsidR="00D6555F" w:rsidRDefault="00D6555F" w:rsidP="00922805">
      <w:pPr>
        <w:spacing w:line="240" w:lineRule="auto"/>
        <w:rPr>
          <w:color w:val="000000"/>
          <w:sz w:val="18"/>
          <w:szCs w:val="18"/>
        </w:rPr>
      </w:pPr>
    </w:p>
    <w:p w14:paraId="6038E5A5" w14:textId="77777777" w:rsidR="00D6555F" w:rsidRPr="00D87377" w:rsidRDefault="00D6555F" w:rsidP="00922805">
      <w:pPr>
        <w:pStyle w:val="Akapitzlist"/>
        <w:spacing w:after="160"/>
        <w:ind w:left="0"/>
        <w:rPr>
          <w:szCs w:val="24"/>
        </w:rPr>
      </w:pPr>
    </w:p>
    <w:sectPr w:rsidR="00D6555F" w:rsidRPr="00D87377" w:rsidSect="007E78A2">
      <w:headerReference w:type="default" r:id="rId7"/>
      <w:footerReference w:type="even" r:id="rId8"/>
      <w:footerReference w:type="default" r:id="rId9"/>
      <w:headerReference w:type="first" r:id="rId10"/>
      <w:footerReference w:type="first" r:id="rId11"/>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6F48" w14:textId="77777777" w:rsidR="00A82BD0" w:rsidRDefault="00A82BD0" w:rsidP="0038534B">
      <w:r>
        <w:separator/>
      </w:r>
    </w:p>
  </w:endnote>
  <w:endnote w:type="continuationSeparator" w:id="0">
    <w:p w14:paraId="32468788" w14:textId="77777777" w:rsidR="00A82BD0" w:rsidRDefault="00A82BD0"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C4C6" w14:textId="77777777" w:rsidR="00B050A7" w:rsidRDefault="00A15EC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7754" w14:textId="77777777" w:rsidR="00CC570B" w:rsidRPr="00B74D38" w:rsidRDefault="00CC570B"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AD73" w14:textId="00C94F73" w:rsidR="00D20445" w:rsidRDefault="00E910AB" w:rsidP="00D20445">
    <w:pPr>
      <w:pStyle w:val="Stopka"/>
      <w:ind w:right="-2"/>
      <w:jc w:val="right"/>
    </w:pPr>
    <w:r>
      <w:rPr>
        <w:noProof/>
        <w:lang w:eastAsia="pl-PL"/>
      </w:rPr>
      <w:drawing>
        <wp:inline distT="0" distB="0" distL="0" distR="0" wp14:anchorId="45F995D1" wp14:editId="12F53EC2">
          <wp:extent cx="1188000" cy="446400"/>
          <wp:effectExtent l="0" t="0" r="0" b="0"/>
          <wp:docPr id="3" name="Obraz 3" descr="Marszałek Województwa Świętokrzyskiego&#10;telefon 41 395 14 45, 41 395 14 49&#10;fax 41 395 16 79&#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 marszalek stopka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00" cy="44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C842D" w14:textId="77777777" w:rsidR="00A82BD0" w:rsidRDefault="00A82BD0" w:rsidP="0038534B">
      <w:r>
        <w:separator/>
      </w:r>
    </w:p>
  </w:footnote>
  <w:footnote w:type="continuationSeparator" w:id="0">
    <w:p w14:paraId="071F0DAC" w14:textId="77777777" w:rsidR="00A82BD0" w:rsidRDefault="00A82BD0"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52FCE" w14:textId="77777777" w:rsidR="008E48A9" w:rsidRPr="008E48A9" w:rsidRDefault="008E48A9" w:rsidP="008E48A9">
    <w:pPr>
      <w:pStyle w:val="Nagwek"/>
      <w:tabs>
        <w:tab w:val="clear" w:pos="4536"/>
        <w:tab w:val="center" w:pos="0"/>
      </w:tabs>
      <w:ind w:right="-2"/>
      <w:jc w:val="center"/>
      <w:rPr>
        <w:sz w:val="20"/>
        <w:szCs w:val="20"/>
      </w:rPr>
    </w:pPr>
    <w:r w:rsidRPr="008E48A9">
      <w:rPr>
        <w:sz w:val="20"/>
        <w:szCs w:val="20"/>
      </w:rPr>
      <w:fldChar w:fldCharType="begin"/>
    </w:r>
    <w:r w:rsidRPr="008E48A9">
      <w:rPr>
        <w:sz w:val="20"/>
        <w:szCs w:val="20"/>
      </w:rPr>
      <w:instrText xml:space="preserve"> PAGE  \* ArabicDash  \* MERGEFORMAT </w:instrText>
    </w:r>
    <w:r w:rsidRPr="008E48A9">
      <w:rPr>
        <w:sz w:val="20"/>
        <w:szCs w:val="20"/>
      </w:rPr>
      <w:fldChar w:fldCharType="separate"/>
    </w:r>
    <w:r w:rsidR="00990B0E">
      <w:rPr>
        <w:noProof/>
        <w:sz w:val="20"/>
        <w:szCs w:val="20"/>
      </w:rPr>
      <w:t>- 2 -</w:t>
    </w:r>
    <w:r w:rsidRPr="008E48A9">
      <w:rPr>
        <w:sz w:val="20"/>
        <w:szCs w:val="20"/>
      </w:rPr>
      <w:fldChar w:fldCharType="end"/>
    </w:r>
  </w:p>
  <w:p w14:paraId="0C27E6BA" w14:textId="77777777" w:rsidR="0038534B" w:rsidRDefault="0038534B"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BD2C" w14:textId="26169243" w:rsidR="00D20445" w:rsidRDefault="00A35C6E">
    <w:pPr>
      <w:pStyle w:val="Nagwek"/>
    </w:pPr>
    <w:r>
      <w:rPr>
        <w:noProof/>
        <w:lang w:eastAsia="pl-PL"/>
      </w:rPr>
      <w:drawing>
        <wp:anchor distT="0" distB="0" distL="114300" distR="114300" simplePos="0" relativeHeight="251657728" behindDoc="0" locked="0" layoutInCell="1" allowOverlap="1" wp14:anchorId="1D2BC03A" wp14:editId="259B7AEE">
          <wp:simplePos x="0" y="0"/>
          <wp:positionH relativeFrom="column">
            <wp:posOffset>4377690</wp:posOffset>
          </wp:positionH>
          <wp:positionV relativeFrom="paragraph">
            <wp:posOffset>0</wp:posOffset>
          </wp:positionV>
          <wp:extent cx="1866900" cy="54292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F17"/>
    <w:multiLevelType w:val="hybridMultilevel"/>
    <w:tmpl w:val="979A89FA"/>
    <w:lvl w:ilvl="0" w:tplc="3B8CC36A">
      <w:start w:val="4"/>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525051"/>
    <w:multiLevelType w:val="hybridMultilevel"/>
    <w:tmpl w:val="0C242544"/>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 w15:restartNumberingAfterBreak="0">
    <w:nsid w:val="0B835088"/>
    <w:multiLevelType w:val="hybridMultilevel"/>
    <w:tmpl w:val="6FD0FD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0D6626"/>
    <w:multiLevelType w:val="hybridMultilevel"/>
    <w:tmpl w:val="20965B5E"/>
    <w:lvl w:ilvl="0" w:tplc="87B8424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3C6076"/>
    <w:multiLevelType w:val="hybridMultilevel"/>
    <w:tmpl w:val="A9E2D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795F5F"/>
    <w:multiLevelType w:val="hybridMultilevel"/>
    <w:tmpl w:val="1AE87C40"/>
    <w:lvl w:ilvl="0" w:tplc="6E42484C">
      <w:start w:val="8"/>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8FF2996"/>
    <w:multiLevelType w:val="hybridMultilevel"/>
    <w:tmpl w:val="4FCA61B8"/>
    <w:lvl w:ilvl="0" w:tplc="2416D38E">
      <w:start w:val="1"/>
      <w:numFmt w:val="lowerLetter"/>
      <w:lvlText w:val="%1)"/>
      <w:lvlJc w:val="left"/>
      <w:pPr>
        <w:tabs>
          <w:tab w:val="num" w:pos="794"/>
        </w:tabs>
        <w:ind w:left="79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start w:val="1"/>
      <w:numFmt w:val="bullet"/>
      <w:lvlText w:val=""/>
      <w:lvlJc w:val="left"/>
      <w:pPr>
        <w:ind w:left="2520" w:hanging="360"/>
      </w:pPr>
      <w:rPr>
        <w:rFonts w:ascii="Symbol" w:hAnsi="Symbol" w:hint="default"/>
      </w:rPr>
    </w:lvl>
    <w:lvl w:ilvl="4" w:tplc="04150019">
      <w:start w:val="1"/>
      <w:numFmt w:val="bullet"/>
      <w:lvlText w:val="o"/>
      <w:lvlJc w:val="left"/>
      <w:pPr>
        <w:ind w:left="3240" w:hanging="360"/>
      </w:pPr>
      <w:rPr>
        <w:rFonts w:ascii="Courier New" w:hAnsi="Courier New" w:cs="Courier New" w:hint="default"/>
      </w:rPr>
    </w:lvl>
    <w:lvl w:ilvl="5" w:tplc="0415001B">
      <w:start w:val="1"/>
      <w:numFmt w:val="bullet"/>
      <w:lvlText w:val=""/>
      <w:lvlJc w:val="left"/>
      <w:pPr>
        <w:ind w:left="3960" w:hanging="360"/>
      </w:pPr>
      <w:rPr>
        <w:rFonts w:ascii="Wingdings" w:hAnsi="Wingdings" w:hint="default"/>
      </w:rPr>
    </w:lvl>
    <w:lvl w:ilvl="6" w:tplc="0415000F">
      <w:start w:val="1"/>
      <w:numFmt w:val="bullet"/>
      <w:lvlText w:val=""/>
      <w:lvlJc w:val="left"/>
      <w:pPr>
        <w:ind w:left="4680" w:hanging="360"/>
      </w:pPr>
      <w:rPr>
        <w:rFonts w:ascii="Symbol" w:hAnsi="Symbol" w:hint="default"/>
      </w:rPr>
    </w:lvl>
    <w:lvl w:ilvl="7" w:tplc="04150019">
      <w:start w:val="1"/>
      <w:numFmt w:val="bullet"/>
      <w:lvlText w:val="o"/>
      <w:lvlJc w:val="left"/>
      <w:pPr>
        <w:ind w:left="5400" w:hanging="360"/>
      </w:pPr>
      <w:rPr>
        <w:rFonts w:ascii="Courier New" w:hAnsi="Courier New" w:cs="Courier New" w:hint="default"/>
      </w:rPr>
    </w:lvl>
    <w:lvl w:ilvl="8" w:tplc="0415001B">
      <w:start w:val="1"/>
      <w:numFmt w:val="bullet"/>
      <w:lvlText w:val=""/>
      <w:lvlJc w:val="left"/>
      <w:pPr>
        <w:ind w:left="6120" w:hanging="360"/>
      </w:pPr>
      <w:rPr>
        <w:rFonts w:ascii="Wingdings" w:hAnsi="Wingdings" w:hint="default"/>
      </w:rPr>
    </w:lvl>
  </w:abstractNum>
  <w:num w:numId="1" w16cid:durableId="437869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6787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50475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646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969871">
    <w:abstractNumId w:val="9"/>
  </w:num>
  <w:num w:numId="6" w16cid:durableId="2115589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633367">
    <w:abstractNumId w:val="5"/>
  </w:num>
  <w:num w:numId="8" w16cid:durableId="103577088">
    <w:abstractNumId w:val="6"/>
  </w:num>
  <w:num w:numId="9" w16cid:durableId="1150026911">
    <w:abstractNumId w:val="1"/>
  </w:num>
  <w:num w:numId="10" w16cid:durableId="1272324408">
    <w:abstractNumId w:val="4"/>
  </w:num>
  <w:num w:numId="11" w16cid:durableId="567037181">
    <w:abstractNumId w:val="8"/>
  </w:num>
  <w:num w:numId="12" w16cid:durableId="12941408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148B"/>
    <w:rsid w:val="000113F3"/>
    <w:rsid w:val="00027880"/>
    <w:rsid w:val="000301A8"/>
    <w:rsid w:val="000403DF"/>
    <w:rsid w:val="000409A7"/>
    <w:rsid w:val="000426C2"/>
    <w:rsid w:val="00042A51"/>
    <w:rsid w:val="000463AE"/>
    <w:rsid w:val="00050282"/>
    <w:rsid w:val="00050D0B"/>
    <w:rsid w:val="00052D17"/>
    <w:rsid w:val="00053B11"/>
    <w:rsid w:val="0005593B"/>
    <w:rsid w:val="00056B88"/>
    <w:rsid w:val="00062E70"/>
    <w:rsid w:val="0007191C"/>
    <w:rsid w:val="00072F13"/>
    <w:rsid w:val="00083270"/>
    <w:rsid w:val="00083C26"/>
    <w:rsid w:val="00085824"/>
    <w:rsid w:val="0008761E"/>
    <w:rsid w:val="000971D3"/>
    <w:rsid w:val="000A2DCA"/>
    <w:rsid w:val="000A4810"/>
    <w:rsid w:val="000C1812"/>
    <w:rsid w:val="000C4485"/>
    <w:rsid w:val="000C6D96"/>
    <w:rsid w:val="000D0D35"/>
    <w:rsid w:val="000D1331"/>
    <w:rsid w:val="000D4FAA"/>
    <w:rsid w:val="000E1558"/>
    <w:rsid w:val="000E22EE"/>
    <w:rsid w:val="000F2885"/>
    <w:rsid w:val="00101516"/>
    <w:rsid w:val="00110ADF"/>
    <w:rsid w:val="001114ED"/>
    <w:rsid w:val="00114038"/>
    <w:rsid w:val="00120314"/>
    <w:rsid w:val="00123BAB"/>
    <w:rsid w:val="00142378"/>
    <w:rsid w:val="00146270"/>
    <w:rsid w:val="0015032F"/>
    <w:rsid w:val="001531BD"/>
    <w:rsid w:val="001557F7"/>
    <w:rsid w:val="00156541"/>
    <w:rsid w:val="00156680"/>
    <w:rsid w:val="0015736D"/>
    <w:rsid w:val="001575B1"/>
    <w:rsid w:val="001615B6"/>
    <w:rsid w:val="001715AE"/>
    <w:rsid w:val="00171DD9"/>
    <w:rsid w:val="00172004"/>
    <w:rsid w:val="00175A1A"/>
    <w:rsid w:val="001765FD"/>
    <w:rsid w:val="001855A3"/>
    <w:rsid w:val="001910FA"/>
    <w:rsid w:val="001913F2"/>
    <w:rsid w:val="001948A4"/>
    <w:rsid w:val="001958A0"/>
    <w:rsid w:val="00195AFB"/>
    <w:rsid w:val="001A0789"/>
    <w:rsid w:val="001A7858"/>
    <w:rsid w:val="001C3401"/>
    <w:rsid w:val="001C7259"/>
    <w:rsid w:val="001E40EF"/>
    <w:rsid w:val="001F1AC4"/>
    <w:rsid w:val="001F72B6"/>
    <w:rsid w:val="00210EB4"/>
    <w:rsid w:val="00212FC1"/>
    <w:rsid w:val="00214E28"/>
    <w:rsid w:val="00224856"/>
    <w:rsid w:val="00227F9B"/>
    <w:rsid w:val="00230064"/>
    <w:rsid w:val="002305D7"/>
    <w:rsid w:val="00233BAE"/>
    <w:rsid w:val="002405D5"/>
    <w:rsid w:val="00244844"/>
    <w:rsid w:val="00247C20"/>
    <w:rsid w:val="00253B6D"/>
    <w:rsid w:val="00255C21"/>
    <w:rsid w:val="0027009A"/>
    <w:rsid w:val="00274BAF"/>
    <w:rsid w:val="00277580"/>
    <w:rsid w:val="00280746"/>
    <w:rsid w:val="00285DAC"/>
    <w:rsid w:val="00292EF0"/>
    <w:rsid w:val="00295829"/>
    <w:rsid w:val="002A0A8F"/>
    <w:rsid w:val="002C1F84"/>
    <w:rsid w:val="002C79FC"/>
    <w:rsid w:val="002D59A2"/>
    <w:rsid w:val="002D5EDC"/>
    <w:rsid w:val="002D70F0"/>
    <w:rsid w:val="002E0CF9"/>
    <w:rsid w:val="002E1475"/>
    <w:rsid w:val="002E5891"/>
    <w:rsid w:val="002F204B"/>
    <w:rsid w:val="00300C7E"/>
    <w:rsid w:val="003057E1"/>
    <w:rsid w:val="0031384A"/>
    <w:rsid w:val="00314E03"/>
    <w:rsid w:val="00321758"/>
    <w:rsid w:val="00323FE7"/>
    <w:rsid w:val="00331592"/>
    <w:rsid w:val="00333A7D"/>
    <w:rsid w:val="003434EC"/>
    <w:rsid w:val="00344032"/>
    <w:rsid w:val="00345781"/>
    <w:rsid w:val="003471D7"/>
    <w:rsid w:val="00350419"/>
    <w:rsid w:val="00353583"/>
    <w:rsid w:val="00353B1C"/>
    <w:rsid w:val="003648E9"/>
    <w:rsid w:val="00372CC3"/>
    <w:rsid w:val="00377BE0"/>
    <w:rsid w:val="00384E95"/>
    <w:rsid w:val="0038534B"/>
    <w:rsid w:val="00385EBC"/>
    <w:rsid w:val="00386876"/>
    <w:rsid w:val="003917D8"/>
    <w:rsid w:val="003942A8"/>
    <w:rsid w:val="003A11B7"/>
    <w:rsid w:val="003A332A"/>
    <w:rsid w:val="003A36C4"/>
    <w:rsid w:val="003A43CF"/>
    <w:rsid w:val="003A49CC"/>
    <w:rsid w:val="003B447A"/>
    <w:rsid w:val="003B78CF"/>
    <w:rsid w:val="003C1904"/>
    <w:rsid w:val="003C20A1"/>
    <w:rsid w:val="003C465A"/>
    <w:rsid w:val="003C6625"/>
    <w:rsid w:val="003C6E60"/>
    <w:rsid w:val="003D321A"/>
    <w:rsid w:val="003D5634"/>
    <w:rsid w:val="003F21F2"/>
    <w:rsid w:val="00402C2A"/>
    <w:rsid w:val="004049F1"/>
    <w:rsid w:val="00413328"/>
    <w:rsid w:val="004138B2"/>
    <w:rsid w:val="004164D4"/>
    <w:rsid w:val="0042105B"/>
    <w:rsid w:val="00424533"/>
    <w:rsid w:val="00424D8F"/>
    <w:rsid w:val="00426172"/>
    <w:rsid w:val="00434174"/>
    <w:rsid w:val="0043421E"/>
    <w:rsid w:val="00441522"/>
    <w:rsid w:val="00446EC1"/>
    <w:rsid w:val="004511B0"/>
    <w:rsid w:val="00461148"/>
    <w:rsid w:val="00466BD4"/>
    <w:rsid w:val="0047093E"/>
    <w:rsid w:val="00482CAF"/>
    <w:rsid w:val="004869F6"/>
    <w:rsid w:val="00495920"/>
    <w:rsid w:val="004A4645"/>
    <w:rsid w:val="004A54F4"/>
    <w:rsid w:val="004A670D"/>
    <w:rsid w:val="004B1395"/>
    <w:rsid w:val="004B305C"/>
    <w:rsid w:val="004B3EB0"/>
    <w:rsid w:val="004C143A"/>
    <w:rsid w:val="004C21D1"/>
    <w:rsid w:val="004C2A9E"/>
    <w:rsid w:val="004D16E9"/>
    <w:rsid w:val="004D5F71"/>
    <w:rsid w:val="004E461C"/>
    <w:rsid w:val="004F211F"/>
    <w:rsid w:val="004F76D9"/>
    <w:rsid w:val="004F7D94"/>
    <w:rsid w:val="005049C8"/>
    <w:rsid w:val="00512A93"/>
    <w:rsid w:val="00516585"/>
    <w:rsid w:val="00526CC3"/>
    <w:rsid w:val="00526D5E"/>
    <w:rsid w:val="00530002"/>
    <w:rsid w:val="00536C72"/>
    <w:rsid w:val="00541012"/>
    <w:rsid w:val="00545905"/>
    <w:rsid w:val="0054739B"/>
    <w:rsid w:val="00553C2C"/>
    <w:rsid w:val="0055418C"/>
    <w:rsid w:val="00555060"/>
    <w:rsid w:val="005611A7"/>
    <w:rsid w:val="00561582"/>
    <w:rsid w:val="00564201"/>
    <w:rsid w:val="00565FE1"/>
    <w:rsid w:val="005835C5"/>
    <w:rsid w:val="00583633"/>
    <w:rsid w:val="00592998"/>
    <w:rsid w:val="00594ED4"/>
    <w:rsid w:val="0059713F"/>
    <w:rsid w:val="005A0FCF"/>
    <w:rsid w:val="005A1AC9"/>
    <w:rsid w:val="005A287F"/>
    <w:rsid w:val="005B3691"/>
    <w:rsid w:val="005C4C23"/>
    <w:rsid w:val="005C620E"/>
    <w:rsid w:val="005C6EC2"/>
    <w:rsid w:val="005E1AE3"/>
    <w:rsid w:val="005E31E2"/>
    <w:rsid w:val="005F16A9"/>
    <w:rsid w:val="00607A4F"/>
    <w:rsid w:val="00613621"/>
    <w:rsid w:val="0061534F"/>
    <w:rsid w:val="006164CC"/>
    <w:rsid w:val="006250FC"/>
    <w:rsid w:val="00625940"/>
    <w:rsid w:val="00630A2F"/>
    <w:rsid w:val="00644702"/>
    <w:rsid w:val="006459C5"/>
    <w:rsid w:val="0064714D"/>
    <w:rsid w:val="006679BF"/>
    <w:rsid w:val="00670029"/>
    <w:rsid w:val="006749AC"/>
    <w:rsid w:val="00676690"/>
    <w:rsid w:val="00681166"/>
    <w:rsid w:val="00686FCA"/>
    <w:rsid w:val="00687FA4"/>
    <w:rsid w:val="00696CDD"/>
    <w:rsid w:val="006A39BD"/>
    <w:rsid w:val="006B6B45"/>
    <w:rsid w:val="006C03CB"/>
    <w:rsid w:val="006C11AA"/>
    <w:rsid w:val="006C4395"/>
    <w:rsid w:val="006C600F"/>
    <w:rsid w:val="006C7F27"/>
    <w:rsid w:val="006E16E8"/>
    <w:rsid w:val="006E568F"/>
    <w:rsid w:val="006F003B"/>
    <w:rsid w:val="006F6B06"/>
    <w:rsid w:val="0070358D"/>
    <w:rsid w:val="00704B25"/>
    <w:rsid w:val="00704D74"/>
    <w:rsid w:val="007209F7"/>
    <w:rsid w:val="007246BD"/>
    <w:rsid w:val="00724CA2"/>
    <w:rsid w:val="00742028"/>
    <w:rsid w:val="0076013B"/>
    <w:rsid w:val="00764443"/>
    <w:rsid w:val="007666D8"/>
    <w:rsid w:val="00791F3A"/>
    <w:rsid w:val="007957B3"/>
    <w:rsid w:val="0079611B"/>
    <w:rsid w:val="007A05A4"/>
    <w:rsid w:val="007A6191"/>
    <w:rsid w:val="007C1414"/>
    <w:rsid w:val="007C27AA"/>
    <w:rsid w:val="007C513E"/>
    <w:rsid w:val="007C5DCC"/>
    <w:rsid w:val="007D4D39"/>
    <w:rsid w:val="007D5EAE"/>
    <w:rsid w:val="007E78A2"/>
    <w:rsid w:val="007F4A1D"/>
    <w:rsid w:val="008035CF"/>
    <w:rsid w:val="00807011"/>
    <w:rsid w:val="00813A41"/>
    <w:rsid w:val="008153FE"/>
    <w:rsid w:val="00817427"/>
    <w:rsid w:val="008218F9"/>
    <w:rsid w:val="00825F37"/>
    <w:rsid w:val="008273C3"/>
    <w:rsid w:val="00832B50"/>
    <w:rsid w:val="008419DC"/>
    <w:rsid w:val="00845DBF"/>
    <w:rsid w:val="008462D5"/>
    <w:rsid w:val="00847346"/>
    <w:rsid w:val="00855594"/>
    <w:rsid w:val="008655A9"/>
    <w:rsid w:val="00866C72"/>
    <w:rsid w:val="008702B9"/>
    <w:rsid w:val="0087295E"/>
    <w:rsid w:val="00875C70"/>
    <w:rsid w:val="00890EC4"/>
    <w:rsid w:val="00891053"/>
    <w:rsid w:val="0089334A"/>
    <w:rsid w:val="008A41E1"/>
    <w:rsid w:val="008A7676"/>
    <w:rsid w:val="008B770A"/>
    <w:rsid w:val="008D088E"/>
    <w:rsid w:val="008E39A2"/>
    <w:rsid w:val="008E48A9"/>
    <w:rsid w:val="008F2C02"/>
    <w:rsid w:val="008F302E"/>
    <w:rsid w:val="008F5494"/>
    <w:rsid w:val="0090341D"/>
    <w:rsid w:val="00914227"/>
    <w:rsid w:val="00915680"/>
    <w:rsid w:val="00916442"/>
    <w:rsid w:val="00917AC5"/>
    <w:rsid w:val="00917FDE"/>
    <w:rsid w:val="00922805"/>
    <w:rsid w:val="00923A36"/>
    <w:rsid w:val="00925E36"/>
    <w:rsid w:val="0093164D"/>
    <w:rsid w:val="00932AA6"/>
    <w:rsid w:val="009362B2"/>
    <w:rsid w:val="00940A00"/>
    <w:rsid w:val="00941B7B"/>
    <w:rsid w:val="00945C51"/>
    <w:rsid w:val="00946FFB"/>
    <w:rsid w:val="00950002"/>
    <w:rsid w:val="00950664"/>
    <w:rsid w:val="00952FA8"/>
    <w:rsid w:val="009605DC"/>
    <w:rsid w:val="0096346E"/>
    <w:rsid w:val="009664A5"/>
    <w:rsid w:val="009733D2"/>
    <w:rsid w:val="00976411"/>
    <w:rsid w:val="0098127B"/>
    <w:rsid w:val="00982908"/>
    <w:rsid w:val="00983F88"/>
    <w:rsid w:val="00986FAA"/>
    <w:rsid w:val="00987653"/>
    <w:rsid w:val="0099017E"/>
    <w:rsid w:val="00990B0E"/>
    <w:rsid w:val="009A03C9"/>
    <w:rsid w:val="009A186F"/>
    <w:rsid w:val="009A4B03"/>
    <w:rsid w:val="009A7D26"/>
    <w:rsid w:val="009B17D5"/>
    <w:rsid w:val="009B3E7A"/>
    <w:rsid w:val="009B3ECB"/>
    <w:rsid w:val="009C288D"/>
    <w:rsid w:val="009C7BD3"/>
    <w:rsid w:val="009D3F96"/>
    <w:rsid w:val="009D72CD"/>
    <w:rsid w:val="009E3C08"/>
    <w:rsid w:val="009F71B1"/>
    <w:rsid w:val="00A01661"/>
    <w:rsid w:val="00A02029"/>
    <w:rsid w:val="00A05782"/>
    <w:rsid w:val="00A128EE"/>
    <w:rsid w:val="00A12B48"/>
    <w:rsid w:val="00A14AEE"/>
    <w:rsid w:val="00A15EC4"/>
    <w:rsid w:val="00A249BC"/>
    <w:rsid w:val="00A2759F"/>
    <w:rsid w:val="00A30F8E"/>
    <w:rsid w:val="00A34F33"/>
    <w:rsid w:val="00A35C6E"/>
    <w:rsid w:val="00A375C7"/>
    <w:rsid w:val="00A3785F"/>
    <w:rsid w:val="00A42648"/>
    <w:rsid w:val="00A568EA"/>
    <w:rsid w:val="00A6133B"/>
    <w:rsid w:val="00A62D83"/>
    <w:rsid w:val="00A63FBF"/>
    <w:rsid w:val="00A648C1"/>
    <w:rsid w:val="00A67088"/>
    <w:rsid w:val="00A702B7"/>
    <w:rsid w:val="00A72E18"/>
    <w:rsid w:val="00A811AE"/>
    <w:rsid w:val="00A81A03"/>
    <w:rsid w:val="00A81C02"/>
    <w:rsid w:val="00A82BD0"/>
    <w:rsid w:val="00A83485"/>
    <w:rsid w:val="00A9407A"/>
    <w:rsid w:val="00A9632C"/>
    <w:rsid w:val="00AA453F"/>
    <w:rsid w:val="00AB13F0"/>
    <w:rsid w:val="00AC2BFD"/>
    <w:rsid w:val="00AD2EE8"/>
    <w:rsid w:val="00B0151C"/>
    <w:rsid w:val="00B02EE7"/>
    <w:rsid w:val="00B050A7"/>
    <w:rsid w:val="00B0662D"/>
    <w:rsid w:val="00B20A92"/>
    <w:rsid w:val="00B266F9"/>
    <w:rsid w:val="00B32FEA"/>
    <w:rsid w:val="00B34928"/>
    <w:rsid w:val="00B37078"/>
    <w:rsid w:val="00B4057F"/>
    <w:rsid w:val="00B40A32"/>
    <w:rsid w:val="00B41F45"/>
    <w:rsid w:val="00B438CB"/>
    <w:rsid w:val="00B52145"/>
    <w:rsid w:val="00B55B5D"/>
    <w:rsid w:val="00B56B6D"/>
    <w:rsid w:val="00B5714C"/>
    <w:rsid w:val="00B57F97"/>
    <w:rsid w:val="00B62AC7"/>
    <w:rsid w:val="00B669AF"/>
    <w:rsid w:val="00B73C40"/>
    <w:rsid w:val="00B74D38"/>
    <w:rsid w:val="00B766A9"/>
    <w:rsid w:val="00B850B0"/>
    <w:rsid w:val="00B86920"/>
    <w:rsid w:val="00B910E7"/>
    <w:rsid w:val="00B91452"/>
    <w:rsid w:val="00B939EB"/>
    <w:rsid w:val="00B947E5"/>
    <w:rsid w:val="00BA2F70"/>
    <w:rsid w:val="00BA725D"/>
    <w:rsid w:val="00BB25DD"/>
    <w:rsid w:val="00BB4E35"/>
    <w:rsid w:val="00BC14CD"/>
    <w:rsid w:val="00BD5CFF"/>
    <w:rsid w:val="00BE1D8B"/>
    <w:rsid w:val="00BF0A42"/>
    <w:rsid w:val="00BF1D9F"/>
    <w:rsid w:val="00BF5170"/>
    <w:rsid w:val="00BF6122"/>
    <w:rsid w:val="00C04514"/>
    <w:rsid w:val="00C1654E"/>
    <w:rsid w:val="00C22796"/>
    <w:rsid w:val="00C24066"/>
    <w:rsid w:val="00C31CEB"/>
    <w:rsid w:val="00C32336"/>
    <w:rsid w:val="00C5068F"/>
    <w:rsid w:val="00C5282A"/>
    <w:rsid w:val="00C53C49"/>
    <w:rsid w:val="00C53D7B"/>
    <w:rsid w:val="00C575A3"/>
    <w:rsid w:val="00C71080"/>
    <w:rsid w:val="00C81617"/>
    <w:rsid w:val="00C900E4"/>
    <w:rsid w:val="00C94DD5"/>
    <w:rsid w:val="00CA4A26"/>
    <w:rsid w:val="00CB470A"/>
    <w:rsid w:val="00CB5A88"/>
    <w:rsid w:val="00CB5CF8"/>
    <w:rsid w:val="00CB7945"/>
    <w:rsid w:val="00CC18A5"/>
    <w:rsid w:val="00CC19FF"/>
    <w:rsid w:val="00CC1EC7"/>
    <w:rsid w:val="00CC570B"/>
    <w:rsid w:val="00CC5B99"/>
    <w:rsid w:val="00CD2046"/>
    <w:rsid w:val="00CD495E"/>
    <w:rsid w:val="00CE011B"/>
    <w:rsid w:val="00CE6C22"/>
    <w:rsid w:val="00CF57F9"/>
    <w:rsid w:val="00D06973"/>
    <w:rsid w:val="00D07E62"/>
    <w:rsid w:val="00D15B6C"/>
    <w:rsid w:val="00D17820"/>
    <w:rsid w:val="00D17C01"/>
    <w:rsid w:val="00D20445"/>
    <w:rsid w:val="00D26B02"/>
    <w:rsid w:val="00D31356"/>
    <w:rsid w:val="00D31896"/>
    <w:rsid w:val="00D32F1A"/>
    <w:rsid w:val="00D34A63"/>
    <w:rsid w:val="00D36C00"/>
    <w:rsid w:val="00D373E6"/>
    <w:rsid w:val="00D6555F"/>
    <w:rsid w:val="00D65BF1"/>
    <w:rsid w:val="00D70E16"/>
    <w:rsid w:val="00DA07BA"/>
    <w:rsid w:val="00DA1D0E"/>
    <w:rsid w:val="00DB1916"/>
    <w:rsid w:val="00DB20FC"/>
    <w:rsid w:val="00DB2638"/>
    <w:rsid w:val="00DB39EE"/>
    <w:rsid w:val="00DB7C1A"/>
    <w:rsid w:val="00DC1C5E"/>
    <w:rsid w:val="00DC4215"/>
    <w:rsid w:val="00DC7B7B"/>
    <w:rsid w:val="00DD155F"/>
    <w:rsid w:val="00DE224F"/>
    <w:rsid w:val="00DF2F7E"/>
    <w:rsid w:val="00E00950"/>
    <w:rsid w:val="00E03549"/>
    <w:rsid w:val="00E03F06"/>
    <w:rsid w:val="00E049C4"/>
    <w:rsid w:val="00E05259"/>
    <w:rsid w:val="00E0778A"/>
    <w:rsid w:val="00E12A66"/>
    <w:rsid w:val="00E12F0A"/>
    <w:rsid w:val="00E15E30"/>
    <w:rsid w:val="00E162DB"/>
    <w:rsid w:val="00E16CA8"/>
    <w:rsid w:val="00E17CF2"/>
    <w:rsid w:val="00E201A9"/>
    <w:rsid w:val="00E2252E"/>
    <w:rsid w:val="00E306A7"/>
    <w:rsid w:val="00E36E19"/>
    <w:rsid w:val="00E40F89"/>
    <w:rsid w:val="00E52A06"/>
    <w:rsid w:val="00E54350"/>
    <w:rsid w:val="00E5535F"/>
    <w:rsid w:val="00E57428"/>
    <w:rsid w:val="00E576A8"/>
    <w:rsid w:val="00E64BDC"/>
    <w:rsid w:val="00E71D0F"/>
    <w:rsid w:val="00E8295B"/>
    <w:rsid w:val="00E82F6C"/>
    <w:rsid w:val="00E85572"/>
    <w:rsid w:val="00E85D86"/>
    <w:rsid w:val="00E86898"/>
    <w:rsid w:val="00E902F3"/>
    <w:rsid w:val="00E90B41"/>
    <w:rsid w:val="00E910AB"/>
    <w:rsid w:val="00EA274F"/>
    <w:rsid w:val="00EA68EF"/>
    <w:rsid w:val="00EB47AD"/>
    <w:rsid w:val="00EB76BB"/>
    <w:rsid w:val="00EC202E"/>
    <w:rsid w:val="00ED5F7F"/>
    <w:rsid w:val="00ED6955"/>
    <w:rsid w:val="00EE057D"/>
    <w:rsid w:val="00EE2B2D"/>
    <w:rsid w:val="00F007E4"/>
    <w:rsid w:val="00F0369C"/>
    <w:rsid w:val="00F05D64"/>
    <w:rsid w:val="00F07A5C"/>
    <w:rsid w:val="00F15583"/>
    <w:rsid w:val="00F21546"/>
    <w:rsid w:val="00F2618C"/>
    <w:rsid w:val="00F26903"/>
    <w:rsid w:val="00F30B8C"/>
    <w:rsid w:val="00F34DB0"/>
    <w:rsid w:val="00F3534F"/>
    <w:rsid w:val="00F42AD9"/>
    <w:rsid w:val="00F4451A"/>
    <w:rsid w:val="00F52D4E"/>
    <w:rsid w:val="00F5540D"/>
    <w:rsid w:val="00F6379C"/>
    <w:rsid w:val="00F646AC"/>
    <w:rsid w:val="00F767C6"/>
    <w:rsid w:val="00F77990"/>
    <w:rsid w:val="00F8792C"/>
    <w:rsid w:val="00F92B01"/>
    <w:rsid w:val="00F96B57"/>
    <w:rsid w:val="00FA3A40"/>
    <w:rsid w:val="00FA6F48"/>
    <w:rsid w:val="00FA764C"/>
    <w:rsid w:val="00FB2901"/>
    <w:rsid w:val="00FB6084"/>
    <w:rsid w:val="00FC5954"/>
    <w:rsid w:val="00FE2FAA"/>
    <w:rsid w:val="00FE5415"/>
    <w:rsid w:val="00FE6146"/>
    <w:rsid w:val="00FE74B0"/>
    <w:rsid w:val="00FF2EE8"/>
    <w:rsid w:val="00FF62DA"/>
    <w:rsid w:val="00FF6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06654"/>
  <w15:chartTrackingRefBased/>
  <w15:docId w15:val="{98BDF0F5-2416-4FDD-9E0D-C915EE81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paragraph" w:styleId="Nagwek3">
    <w:name w:val="heading 3"/>
    <w:basedOn w:val="Normalny"/>
    <w:next w:val="Normalny"/>
    <w:link w:val="Nagwek3Znak"/>
    <w:uiPriority w:val="9"/>
    <w:semiHidden/>
    <w:unhideWhenUsed/>
    <w:qFormat/>
    <w:rsid w:val="00C71080"/>
    <w:pPr>
      <w:keepNext/>
      <w:keepLines/>
      <w:spacing w:before="200" w:line="240" w:lineRule="auto"/>
      <w:ind w:right="0"/>
      <w:jc w:val="left"/>
      <w:outlineLvl w:val="2"/>
    </w:pPr>
    <w:rPr>
      <w:rFonts w:ascii="Cambria" w:eastAsia="Times New Roman" w:hAnsi="Cambria"/>
      <w:b/>
      <w:bCs/>
      <w:color w:val="4F81BD"/>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link w:val="Tekstprzypisukocowego"/>
    <w:uiPriority w:val="99"/>
    <w:semiHidden/>
    <w:rsid w:val="00592998"/>
    <w:rPr>
      <w:rFonts w:ascii="Times New Roman" w:hAnsi="Times New Roman"/>
      <w:lang w:eastAsia="en-US"/>
    </w:rPr>
  </w:style>
  <w:style w:type="character" w:styleId="Odwoanieprzypisukocowego">
    <w:name w:val="endnote reference"/>
    <w:uiPriority w:val="99"/>
    <w:semiHidden/>
    <w:unhideWhenUsed/>
    <w:rsid w:val="00592998"/>
    <w:rPr>
      <w:vertAlign w:val="superscript"/>
    </w:rPr>
  </w:style>
  <w:style w:type="paragraph" w:styleId="Zwykytekst">
    <w:name w:val="Plain Text"/>
    <w:basedOn w:val="Normalny"/>
    <w:link w:val="ZwykytekstZnak"/>
    <w:rsid w:val="00BD5CFF"/>
    <w:pPr>
      <w:spacing w:line="240" w:lineRule="auto"/>
      <w:ind w:right="0"/>
      <w:jc w:val="left"/>
    </w:pPr>
    <w:rPr>
      <w:rFonts w:ascii="Courier New" w:eastAsia="Times New Roman" w:hAnsi="Courier New" w:cs="Courier New"/>
      <w:sz w:val="20"/>
      <w:szCs w:val="20"/>
      <w:lang w:eastAsia="pl-PL"/>
    </w:rPr>
  </w:style>
  <w:style w:type="character" w:customStyle="1" w:styleId="ZwykytekstZnak">
    <w:name w:val="Zwykły tekst Znak"/>
    <w:link w:val="Zwykytekst"/>
    <w:rsid w:val="00BD5CFF"/>
    <w:rPr>
      <w:rFonts w:ascii="Courier New" w:eastAsia="Times New Roman" w:hAnsi="Courier New" w:cs="Courier New"/>
    </w:rPr>
  </w:style>
  <w:style w:type="character" w:customStyle="1" w:styleId="Nagwek3Znak">
    <w:name w:val="Nagłówek 3 Znak"/>
    <w:link w:val="Nagwek3"/>
    <w:uiPriority w:val="9"/>
    <w:semiHidden/>
    <w:rsid w:val="00C71080"/>
    <w:rPr>
      <w:rFonts w:ascii="Cambria" w:eastAsia="Times New Roman" w:hAnsi="Cambria" w:cs="Times New Roman"/>
      <w:b/>
      <w:bCs/>
      <w:color w:val="4F81BD"/>
      <w:sz w:val="24"/>
    </w:rPr>
  </w:style>
  <w:style w:type="character" w:styleId="Hipercze">
    <w:name w:val="Hyperlink"/>
    <w:uiPriority w:val="99"/>
    <w:unhideWhenUsed/>
    <w:rsid w:val="00990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2133</Words>
  <Characters>12800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17</cp:revision>
  <cp:lastPrinted>2024-09-05T11:07:00Z</cp:lastPrinted>
  <dcterms:created xsi:type="dcterms:W3CDTF">2024-09-03T09:29:00Z</dcterms:created>
  <dcterms:modified xsi:type="dcterms:W3CDTF">2024-09-06T09:55:00Z</dcterms:modified>
</cp:coreProperties>
</file>