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F278" w14:textId="77777777" w:rsidR="00FD1A34" w:rsidRPr="001E009E" w:rsidRDefault="007B6B05" w:rsidP="00915292">
      <w:pPr>
        <w:tabs>
          <w:tab w:val="right" w:pos="9070"/>
        </w:tabs>
        <w:spacing w:line="276" w:lineRule="auto"/>
        <w:rPr>
          <w:szCs w:val="24"/>
          <w:lang w:eastAsia="pl-PL"/>
        </w:rPr>
      </w:pPr>
      <w:r w:rsidRPr="001E009E">
        <w:rPr>
          <w:szCs w:val="24"/>
        </w:rPr>
        <w:t>R</w:t>
      </w:r>
      <w:r w:rsidR="00273F07" w:rsidRPr="001E009E">
        <w:rPr>
          <w:szCs w:val="24"/>
        </w:rPr>
        <w:t>K</w:t>
      </w:r>
      <w:r w:rsidRPr="001E009E">
        <w:rPr>
          <w:szCs w:val="24"/>
        </w:rPr>
        <w:t>Ś</w:t>
      </w:r>
      <w:r w:rsidR="00671BCC" w:rsidRPr="001E009E">
        <w:rPr>
          <w:szCs w:val="24"/>
        </w:rPr>
        <w:t>-</w:t>
      </w:r>
      <w:r w:rsidRPr="001E009E">
        <w:rPr>
          <w:szCs w:val="24"/>
        </w:rPr>
        <w:t>V</w:t>
      </w:r>
      <w:r w:rsidR="00671BCC" w:rsidRPr="001E009E">
        <w:rPr>
          <w:szCs w:val="24"/>
        </w:rPr>
        <w:t>I.722</w:t>
      </w:r>
      <w:r w:rsidR="00A7047A" w:rsidRPr="001E009E">
        <w:rPr>
          <w:szCs w:val="24"/>
        </w:rPr>
        <w:t>2</w:t>
      </w:r>
      <w:r w:rsidR="00C10B15" w:rsidRPr="001E009E">
        <w:rPr>
          <w:szCs w:val="24"/>
        </w:rPr>
        <w:t>.</w:t>
      </w:r>
      <w:r w:rsidR="00A7047A" w:rsidRPr="001E009E">
        <w:rPr>
          <w:szCs w:val="24"/>
        </w:rPr>
        <w:t>31</w:t>
      </w:r>
      <w:r w:rsidR="00C10B15" w:rsidRPr="001E009E">
        <w:rPr>
          <w:szCs w:val="24"/>
        </w:rPr>
        <w:t>.</w:t>
      </w:r>
      <w:r w:rsidR="00671BCC" w:rsidRPr="001E009E">
        <w:rPr>
          <w:szCs w:val="24"/>
        </w:rPr>
        <w:t>202</w:t>
      </w:r>
      <w:r w:rsidRPr="001E009E">
        <w:rPr>
          <w:szCs w:val="24"/>
        </w:rPr>
        <w:t>4</w:t>
      </w:r>
      <w:r w:rsidR="00D1583D" w:rsidRPr="001E009E">
        <w:rPr>
          <w:szCs w:val="24"/>
          <w:lang w:eastAsia="pl-PL"/>
        </w:rPr>
        <w:tab/>
        <w:t xml:space="preserve">Kielce, </w:t>
      </w:r>
      <w:r w:rsidR="00BA2EE3">
        <w:rPr>
          <w:szCs w:val="24"/>
          <w:lang w:eastAsia="pl-PL"/>
        </w:rPr>
        <w:t>1</w:t>
      </w:r>
      <w:r w:rsidR="00B802E5" w:rsidRPr="001E009E">
        <w:rPr>
          <w:szCs w:val="24"/>
          <w:lang w:eastAsia="pl-PL"/>
        </w:rPr>
        <w:t xml:space="preserve"> </w:t>
      </w:r>
      <w:r w:rsidR="00FC7476">
        <w:rPr>
          <w:szCs w:val="24"/>
          <w:lang w:eastAsia="pl-PL"/>
        </w:rPr>
        <w:t>sierpnia</w:t>
      </w:r>
      <w:r w:rsidR="00671BCC" w:rsidRPr="001E009E">
        <w:rPr>
          <w:szCs w:val="24"/>
          <w:lang w:eastAsia="pl-PL"/>
        </w:rPr>
        <w:t xml:space="preserve"> 202</w:t>
      </w:r>
      <w:r w:rsidR="00F54908" w:rsidRPr="001E009E">
        <w:rPr>
          <w:szCs w:val="24"/>
          <w:lang w:eastAsia="pl-PL"/>
        </w:rPr>
        <w:t>4</w:t>
      </w:r>
    </w:p>
    <w:p w14:paraId="2623E234" w14:textId="77777777" w:rsidR="00CF0AC1" w:rsidRDefault="00CF0AC1" w:rsidP="00673C56">
      <w:pPr>
        <w:spacing w:line="276" w:lineRule="auto"/>
        <w:ind w:right="0"/>
        <w:rPr>
          <w:szCs w:val="24"/>
        </w:rPr>
      </w:pPr>
    </w:p>
    <w:p w14:paraId="49A99B10" w14:textId="77777777" w:rsidR="00201810" w:rsidRDefault="00201810" w:rsidP="00673C56">
      <w:pPr>
        <w:spacing w:line="276" w:lineRule="auto"/>
        <w:ind w:right="0"/>
        <w:rPr>
          <w:szCs w:val="24"/>
        </w:rPr>
      </w:pPr>
    </w:p>
    <w:p w14:paraId="0AAE9B2B" w14:textId="77777777" w:rsidR="007639F4" w:rsidRPr="0072062D" w:rsidRDefault="007639F4" w:rsidP="007639F4">
      <w:pPr>
        <w:spacing w:line="240" w:lineRule="auto"/>
        <w:ind w:right="0"/>
        <w:jc w:val="center"/>
        <w:rPr>
          <w:rFonts w:eastAsia="Times New Roman"/>
          <w:b/>
          <w:szCs w:val="24"/>
        </w:rPr>
      </w:pPr>
      <w:r w:rsidRPr="0072062D">
        <w:rPr>
          <w:rFonts w:eastAsia="Times New Roman"/>
          <w:b/>
          <w:szCs w:val="24"/>
        </w:rPr>
        <w:t>D E C Y Z J A</w:t>
      </w:r>
    </w:p>
    <w:p w14:paraId="678378BE" w14:textId="77777777" w:rsidR="007639F4" w:rsidRPr="00AE1403" w:rsidRDefault="007639F4" w:rsidP="007639F4">
      <w:pPr>
        <w:spacing w:line="276" w:lineRule="auto"/>
        <w:ind w:right="0"/>
        <w:rPr>
          <w:rFonts w:eastAsia="Times New Roman"/>
          <w:szCs w:val="24"/>
          <w:lang w:eastAsia="pl-PL"/>
        </w:rPr>
      </w:pPr>
      <w:r w:rsidRPr="00AE1403">
        <w:rPr>
          <w:rFonts w:eastAsia="Times New Roman"/>
          <w:szCs w:val="24"/>
        </w:rPr>
        <w:t xml:space="preserve">Na podstawie art. </w:t>
      </w:r>
      <w:r w:rsidR="0030231F">
        <w:rPr>
          <w:rFonts w:eastAsia="Times New Roman"/>
          <w:szCs w:val="24"/>
        </w:rPr>
        <w:t>155</w:t>
      </w:r>
      <w:r w:rsidRPr="00AE1403">
        <w:rPr>
          <w:rFonts w:eastAsia="Times New Roman"/>
          <w:szCs w:val="24"/>
        </w:rPr>
        <w:t xml:space="preserve"> ustawy </w:t>
      </w:r>
      <w:r w:rsidRPr="00AE1403">
        <w:rPr>
          <w:lang w:eastAsia="pl-PL"/>
        </w:rPr>
        <w:t xml:space="preserve">z dnia 14 czerwca 1960 r. Kodeks postępowania administracyjnego </w:t>
      </w:r>
      <w:r w:rsidRPr="00AE1403">
        <w:rPr>
          <w:szCs w:val="24"/>
          <w:lang w:eastAsia="ar-SA"/>
        </w:rPr>
        <w:t>(</w:t>
      </w:r>
      <w:r w:rsidRPr="00AE1403">
        <w:rPr>
          <w:rFonts w:eastAsia="Times New Roman"/>
          <w:szCs w:val="20"/>
          <w:lang w:eastAsia="pl-PL"/>
        </w:rPr>
        <w:t>t.j. Dz.U. z 2024 r., poz. 572)</w:t>
      </w:r>
      <w:r w:rsidRPr="00AE1403">
        <w:rPr>
          <w:szCs w:val="24"/>
        </w:rPr>
        <w:t xml:space="preserve">, </w:t>
      </w:r>
    </w:p>
    <w:p w14:paraId="39BBECBD" w14:textId="77777777" w:rsidR="004B6947" w:rsidRDefault="004B6947" w:rsidP="007639F4">
      <w:pPr>
        <w:spacing w:line="240" w:lineRule="auto"/>
        <w:ind w:right="0"/>
        <w:jc w:val="center"/>
        <w:rPr>
          <w:rFonts w:eastAsia="Times New Roman"/>
          <w:b/>
          <w:szCs w:val="24"/>
          <w:lang w:eastAsia="pl-PL"/>
        </w:rPr>
      </w:pPr>
    </w:p>
    <w:p w14:paraId="7975CEB8" w14:textId="77777777" w:rsidR="007639F4" w:rsidRPr="0072062D" w:rsidRDefault="007639F4" w:rsidP="007639F4">
      <w:pPr>
        <w:spacing w:line="240" w:lineRule="auto"/>
        <w:ind w:right="0"/>
        <w:jc w:val="center"/>
        <w:rPr>
          <w:rFonts w:eastAsia="Times New Roman"/>
          <w:b/>
          <w:szCs w:val="24"/>
          <w:lang w:eastAsia="pl-PL"/>
        </w:rPr>
      </w:pPr>
      <w:r w:rsidRPr="0072062D">
        <w:rPr>
          <w:rFonts w:eastAsia="Times New Roman"/>
          <w:b/>
          <w:szCs w:val="24"/>
          <w:lang w:eastAsia="pl-PL"/>
        </w:rPr>
        <w:t>po rozpatrzeniu</w:t>
      </w:r>
    </w:p>
    <w:p w14:paraId="378874A9" w14:textId="77777777" w:rsidR="007639F4" w:rsidRPr="0072062D" w:rsidRDefault="007639F4" w:rsidP="007639F4">
      <w:pPr>
        <w:spacing w:line="276" w:lineRule="auto"/>
        <w:ind w:right="0"/>
      </w:pPr>
      <w:r w:rsidRPr="0072062D">
        <w:rPr>
          <w:rFonts w:eastAsia="Times New Roman"/>
          <w:szCs w:val="24"/>
          <w:lang w:eastAsia="pl-PL"/>
        </w:rPr>
        <w:t xml:space="preserve">wniosku </w:t>
      </w:r>
      <w:r w:rsidRPr="0072062D">
        <w:t xml:space="preserve">Mo-BRUK S.A., </w:t>
      </w:r>
      <w:proofErr w:type="spellStart"/>
      <w:r w:rsidRPr="0072062D">
        <w:t>Niecew</w:t>
      </w:r>
      <w:proofErr w:type="spellEnd"/>
      <w:r w:rsidRPr="0072062D">
        <w:t xml:space="preserve"> 68, 33-322 Korzenna, NIP 7343294252, </w:t>
      </w:r>
      <w:r w:rsidRPr="0072062D">
        <w:rPr>
          <w:rFonts w:eastAsia="Times New Roman"/>
          <w:szCs w:val="24"/>
          <w:lang w:eastAsia="pl-PL"/>
        </w:rPr>
        <w:t xml:space="preserve">w sprawie zmiany pozwolenia zintegrowanego na prowadzenie </w:t>
      </w:r>
      <w:r w:rsidRPr="0072062D">
        <w:rPr>
          <w:szCs w:val="24"/>
        </w:rPr>
        <w:t>instalacji do wytwarzania paliwa alternatywnego z odpadów o przepustowości do 100 000 Mg/rok oraz termicznego przekształcania odpadów o przepustowości do 25 000 Mg/rok, zlokalizowanych w msc. Karsy 78, gm. Ożarów,</w:t>
      </w:r>
    </w:p>
    <w:p w14:paraId="08F04F24" w14:textId="77777777" w:rsidR="007639F4" w:rsidRPr="0072062D" w:rsidRDefault="007639F4" w:rsidP="007639F4">
      <w:pPr>
        <w:spacing w:line="240" w:lineRule="auto"/>
        <w:ind w:right="0"/>
        <w:jc w:val="center"/>
        <w:rPr>
          <w:rFonts w:eastAsia="Times New Roman"/>
          <w:b/>
          <w:szCs w:val="24"/>
          <w:lang w:eastAsia="pl-PL"/>
        </w:rPr>
      </w:pPr>
    </w:p>
    <w:p w14:paraId="0618C018" w14:textId="77777777" w:rsidR="007639F4" w:rsidRPr="0072062D" w:rsidRDefault="007639F4" w:rsidP="007639F4">
      <w:pPr>
        <w:spacing w:line="240" w:lineRule="auto"/>
        <w:ind w:right="0"/>
        <w:jc w:val="center"/>
        <w:rPr>
          <w:rFonts w:eastAsia="Times New Roman"/>
          <w:b/>
          <w:szCs w:val="24"/>
          <w:lang w:eastAsia="pl-PL"/>
        </w:rPr>
      </w:pPr>
      <w:r w:rsidRPr="0072062D">
        <w:rPr>
          <w:rFonts w:eastAsia="Times New Roman"/>
          <w:b/>
          <w:szCs w:val="24"/>
          <w:lang w:eastAsia="pl-PL"/>
        </w:rPr>
        <w:t>orzekam</w:t>
      </w:r>
    </w:p>
    <w:p w14:paraId="7E8E0C0B" w14:textId="77777777" w:rsidR="007639F4" w:rsidRDefault="007639F4" w:rsidP="007639F4">
      <w:pPr>
        <w:spacing w:line="276" w:lineRule="auto"/>
        <w:ind w:right="0"/>
        <w:rPr>
          <w:rFonts w:eastAsia="Times New Roman"/>
          <w:szCs w:val="24"/>
          <w:lang w:eastAsia="pl-PL"/>
        </w:rPr>
      </w:pPr>
      <w:r w:rsidRPr="0072062D">
        <w:rPr>
          <w:rFonts w:eastAsia="Times New Roman"/>
          <w:szCs w:val="24"/>
          <w:lang w:eastAsia="pl-PL"/>
        </w:rPr>
        <w:t xml:space="preserve">zmieniam decyzję </w:t>
      </w:r>
      <w:r w:rsidRPr="0072062D">
        <w:rPr>
          <w:szCs w:val="24"/>
        </w:rPr>
        <w:t xml:space="preserve">Marszałka Województwa Świętokrzyskiego </w:t>
      </w:r>
      <w:r w:rsidRPr="0072062D">
        <w:rPr>
          <w:bCs/>
          <w:szCs w:val="24"/>
        </w:rPr>
        <w:t xml:space="preserve">znak: </w:t>
      </w:r>
      <w:r w:rsidRPr="0072062D">
        <w:rPr>
          <w:szCs w:val="24"/>
        </w:rPr>
        <w:t xml:space="preserve">OWŚ.VII.7222.12.2012 </w:t>
      </w:r>
      <w:r w:rsidRPr="0072062D">
        <w:rPr>
          <w:bCs/>
          <w:szCs w:val="24"/>
        </w:rPr>
        <w:t xml:space="preserve">z dnia </w:t>
      </w:r>
      <w:r w:rsidRPr="0072062D">
        <w:rPr>
          <w:szCs w:val="24"/>
        </w:rPr>
        <w:t xml:space="preserve">7 stycznia 2013 r. </w:t>
      </w:r>
      <w:r w:rsidRPr="0072062D">
        <w:rPr>
          <w:bCs/>
          <w:szCs w:val="24"/>
        </w:rPr>
        <w:t>ze zm., udzielającą</w:t>
      </w:r>
      <w:r w:rsidRPr="0072062D">
        <w:t xml:space="preserve"> </w:t>
      </w:r>
      <w:r w:rsidRPr="0072062D">
        <w:rPr>
          <w:bCs/>
          <w:szCs w:val="24"/>
        </w:rPr>
        <w:t xml:space="preserve">Mo-BRUK S.A., </w:t>
      </w:r>
      <w:proofErr w:type="spellStart"/>
      <w:r w:rsidRPr="0072062D">
        <w:rPr>
          <w:bCs/>
          <w:szCs w:val="24"/>
        </w:rPr>
        <w:t>Niecew</w:t>
      </w:r>
      <w:proofErr w:type="spellEnd"/>
      <w:r w:rsidRPr="0072062D">
        <w:rPr>
          <w:bCs/>
          <w:szCs w:val="24"/>
        </w:rPr>
        <w:t xml:space="preserve"> 68, 33-322 Korzenna, </w:t>
      </w:r>
      <w:r w:rsidRPr="0072062D">
        <w:t xml:space="preserve">NIP 7343294252, </w:t>
      </w:r>
      <w:r w:rsidRPr="0072062D">
        <w:rPr>
          <w:rFonts w:eastAsia="Times New Roman" w:cs="Calibri"/>
          <w:lang w:eastAsia="pl-PL"/>
        </w:rPr>
        <w:t>REGON: 120652729</w:t>
      </w:r>
      <w:r w:rsidRPr="0072062D">
        <w:t xml:space="preserve"> </w:t>
      </w:r>
      <w:r w:rsidRPr="0072062D">
        <w:rPr>
          <w:szCs w:val="24"/>
        </w:rPr>
        <w:t>pozwolenia zintegrowanego na prowadzenie instalacji do wytwarzania paliwa alternatywnego z odpadów o przepustowości do 100 000 Mg/rok oraz termicznego przekształcania odpadów o przepustowości do 25 000 Mg/rok, zlokalizowanych w msc. Karsy 78, gm. Ożarów, w następujący sposób</w:t>
      </w:r>
      <w:r w:rsidRPr="0072062D">
        <w:rPr>
          <w:rFonts w:eastAsia="Times New Roman"/>
          <w:szCs w:val="24"/>
          <w:lang w:eastAsia="pl-PL"/>
        </w:rPr>
        <w:t>:</w:t>
      </w:r>
    </w:p>
    <w:p w14:paraId="2A70EC19" w14:textId="77777777" w:rsidR="001954D6" w:rsidRDefault="001954D6" w:rsidP="007639F4">
      <w:pPr>
        <w:spacing w:line="276" w:lineRule="auto"/>
        <w:ind w:right="0"/>
        <w:rPr>
          <w:rFonts w:eastAsia="Times New Roman"/>
          <w:szCs w:val="24"/>
          <w:lang w:eastAsia="pl-PL"/>
        </w:rPr>
      </w:pPr>
    </w:p>
    <w:p w14:paraId="491E365A" w14:textId="77777777" w:rsidR="00ED7B1E" w:rsidRDefault="00170098" w:rsidP="00FB5D18">
      <w:pPr>
        <w:numPr>
          <w:ilvl w:val="0"/>
          <w:numId w:val="29"/>
        </w:numPr>
        <w:spacing w:line="240" w:lineRule="auto"/>
        <w:ind w:left="426" w:right="0" w:hanging="426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Punkt II.2.1 „Rodzaj i parametry źródeł emisji hałasu” otrzymuje brzmienie:</w:t>
      </w:r>
    </w:p>
    <w:p w14:paraId="2717E82C" w14:textId="77777777" w:rsidR="00170098" w:rsidRDefault="00170098" w:rsidP="00170098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</w:p>
    <w:p w14:paraId="5B32B2C7" w14:textId="77777777" w:rsidR="00170098" w:rsidRDefault="00170098" w:rsidP="00170098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„II.2.1.</w:t>
      </w:r>
      <w:r w:rsidRPr="00170098">
        <w:rPr>
          <w:rFonts w:eastAsia="Times New Roman"/>
          <w:b/>
          <w:szCs w:val="24"/>
          <w:lang w:eastAsia="pl-PL"/>
        </w:rPr>
        <w:t xml:space="preserve"> </w:t>
      </w:r>
      <w:r>
        <w:rPr>
          <w:rFonts w:eastAsia="Times New Roman"/>
          <w:b/>
          <w:szCs w:val="24"/>
          <w:lang w:eastAsia="pl-PL"/>
        </w:rPr>
        <w:t>Rodzaj i parametry źródeł emisji hałasu</w:t>
      </w:r>
    </w:p>
    <w:p w14:paraId="4301717B" w14:textId="77777777" w:rsidR="00170098" w:rsidRDefault="00170098" w:rsidP="00170098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</w:p>
    <w:p w14:paraId="296B58D2" w14:textId="77777777" w:rsidR="00170098" w:rsidRPr="005B2AD9" w:rsidRDefault="00170098" w:rsidP="00170098">
      <w:pPr>
        <w:spacing w:line="240" w:lineRule="auto"/>
        <w:ind w:right="0" w:firstLine="426"/>
        <w:rPr>
          <w:b/>
          <w:bCs/>
          <w:szCs w:val="24"/>
        </w:rPr>
      </w:pPr>
      <w:r w:rsidRPr="005B2AD9">
        <w:rPr>
          <w:b/>
          <w:bCs/>
          <w:szCs w:val="24"/>
        </w:rPr>
        <w:t>Główne źródła hałasu oraz ich równoważny poziom mocy akustycznej</w:t>
      </w:r>
    </w:p>
    <w:p w14:paraId="163B41AA" w14:textId="77777777" w:rsidR="00170098" w:rsidRPr="005B2AD9" w:rsidRDefault="005B2AD9" w:rsidP="002C002B">
      <w:pPr>
        <w:spacing w:line="240" w:lineRule="auto"/>
        <w:ind w:right="0"/>
        <w:rPr>
          <w:rFonts w:eastAsia="Times New Roman"/>
          <w:sz w:val="20"/>
          <w:szCs w:val="20"/>
          <w:lang w:eastAsia="pl-PL"/>
        </w:rPr>
      </w:pPr>
      <w:r w:rsidRPr="005B2AD9">
        <w:rPr>
          <w:rFonts w:eastAsia="Times New Roman"/>
          <w:sz w:val="20"/>
          <w:szCs w:val="20"/>
          <w:lang w:eastAsia="pl-PL"/>
        </w:rPr>
        <w:t xml:space="preserve">Tabela. </w:t>
      </w:r>
      <w:r w:rsidRPr="005B2AD9">
        <w:rPr>
          <w:bCs/>
          <w:sz w:val="20"/>
          <w:szCs w:val="20"/>
        </w:rPr>
        <w:t>Główne źródła hałasu oraz ich równoważny poziom mocy akustycznej</w:t>
      </w:r>
    </w:p>
    <w:tbl>
      <w:tblPr>
        <w:tblW w:w="5000" w:type="pct"/>
        <w:tblCellMar>
          <w:top w:w="54" w:type="dxa"/>
          <w:left w:w="34" w:type="dxa"/>
          <w:bottom w:w="5" w:type="dxa"/>
          <w:right w:w="99" w:type="dxa"/>
        </w:tblCellMar>
        <w:tblLook w:val="04A0" w:firstRow="1" w:lastRow="0" w:firstColumn="1" w:lastColumn="0" w:noHBand="0" w:noVBand="1"/>
      </w:tblPr>
      <w:tblGrid>
        <w:gridCol w:w="572"/>
        <w:gridCol w:w="2647"/>
        <w:gridCol w:w="2784"/>
        <w:gridCol w:w="1671"/>
        <w:gridCol w:w="1390"/>
      </w:tblGrid>
      <w:tr w:rsidR="00404642" w:rsidRPr="00D001E3" w14:paraId="7ED44403" w14:textId="77777777" w:rsidTr="00BA2EE3">
        <w:trPr>
          <w:trHeight w:val="583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2D445" w14:textId="77777777" w:rsidR="002C002B" w:rsidRPr="00D001E3" w:rsidRDefault="002C002B" w:rsidP="00D001E3">
            <w:pPr>
              <w:spacing w:line="240" w:lineRule="auto"/>
              <w:ind w:left="3" w:right="0"/>
              <w:jc w:val="center"/>
              <w:rPr>
                <w:rFonts w:eastAsia="Times New Roman"/>
                <w:b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b/>
                <w:kern w:val="2"/>
                <w:sz w:val="20"/>
                <w:szCs w:val="20"/>
              </w:rPr>
              <w:t>Lp.</w:t>
            </w:r>
          </w:p>
        </w:tc>
        <w:tc>
          <w:tcPr>
            <w:tcW w:w="1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A66023" w14:textId="77777777" w:rsidR="002C002B" w:rsidRPr="00D001E3" w:rsidRDefault="002C002B" w:rsidP="00D001E3">
            <w:pPr>
              <w:spacing w:line="240" w:lineRule="auto"/>
              <w:ind w:left="5" w:right="0"/>
              <w:jc w:val="center"/>
              <w:rPr>
                <w:rFonts w:eastAsia="Times New Roman"/>
                <w:b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b/>
                <w:kern w:val="2"/>
                <w:sz w:val="20"/>
                <w:szCs w:val="20"/>
              </w:rPr>
              <w:t>Miejsce emisji hałasu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C30F55" w14:textId="77777777" w:rsidR="002C002B" w:rsidRPr="00D001E3" w:rsidRDefault="002C002B" w:rsidP="00D001E3">
            <w:pPr>
              <w:spacing w:line="240" w:lineRule="auto"/>
              <w:ind w:left="107" w:right="0"/>
              <w:jc w:val="center"/>
              <w:rPr>
                <w:rFonts w:eastAsia="Times New Roman"/>
                <w:b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b/>
                <w:kern w:val="2"/>
                <w:sz w:val="20"/>
                <w:szCs w:val="20"/>
              </w:rPr>
              <w:t>Nazwa źródła hałasu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3009F2" w14:textId="77777777" w:rsidR="002C002B" w:rsidRPr="00D001E3" w:rsidRDefault="002C002B" w:rsidP="00D001E3">
            <w:pPr>
              <w:spacing w:line="240" w:lineRule="auto"/>
              <w:ind w:left="67" w:right="0"/>
              <w:jc w:val="center"/>
              <w:rPr>
                <w:rFonts w:eastAsia="Times New Roman"/>
                <w:b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b/>
                <w:kern w:val="2"/>
                <w:sz w:val="20"/>
                <w:szCs w:val="20"/>
              </w:rPr>
              <w:t xml:space="preserve">Poziom A mocy akustycznej źródła, </w:t>
            </w:r>
            <w:proofErr w:type="spellStart"/>
            <w:r w:rsidRPr="00D001E3">
              <w:rPr>
                <w:rFonts w:eastAsia="Times New Roman"/>
                <w:b/>
                <w:kern w:val="2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AFA4921" w14:textId="77777777" w:rsidR="002C002B" w:rsidRPr="00D001E3" w:rsidRDefault="002C002B" w:rsidP="00D001E3">
            <w:pPr>
              <w:spacing w:line="240" w:lineRule="auto"/>
              <w:ind w:left="28" w:right="0"/>
              <w:jc w:val="center"/>
              <w:rPr>
                <w:rFonts w:eastAsia="Times New Roman"/>
                <w:b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b/>
                <w:kern w:val="2"/>
                <w:sz w:val="20"/>
                <w:szCs w:val="20"/>
              </w:rPr>
              <w:t>Rozkład czasu pracy źródła hałasu</w:t>
            </w:r>
          </w:p>
        </w:tc>
      </w:tr>
      <w:tr w:rsidR="00404642" w:rsidRPr="00D001E3" w14:paraId="2AB07DD7" w14:textId="77777777" w:rsidTr="00BA2EE3">
        <w:trPr>
          <w:trHeight w:val="314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421CCE" w14:textId="77777777" w:rsidR="002C002B" w:rsidRPr="00D001E3" w:rsidRDefault="002C002B" w:rsidP="00D001E3">
            <w:pPr>
              <w:spacing w:line="240" w:lineRule="auto"/>
              <w:ind w:left="105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1.</w:t>
            </w:r>
          </w:p>
        </w:tc>
        <w:tc>
          <w:tcPr>
            <w:tcW w:w="146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7CC18" w14:textId="77777777" w:rsidR="002C002B" w:rsidRPr="00D001E3" w:rsidRDefault="00404642" w:rsidP="00D001E3">
            <w:pPr>
              <w:spacing w:line="240" w:lineRule="auto"/>
              <w:ind w:left="14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 xml:space="preserve">Linia do produkcji paliwa </w:t>
            </w:r>
            <w:r w:rsidR="002C002B" w:rsidRPr="00D001E3">
              <w:rPr>
                <w:rFonts w:eastAsia="Times New Roman"/>
                <w:kern w:val="2"/>
                <w:sz w:val="20"/>
                <w:szCs w:val="20"/>
              </w:rPr>
              <w:t>alternatywnego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3DBCF1" w14:textId="77777777" w:rsidR="002C002B" w:rsidRPr="00D001E3" w:rsidRDefault="002C002B" w:rsidP="00D001E3">
            <w:pPr>
              <w:spacing w:line="240" w:lineRule="auto"/>
              <w:ind w:left="83" w:right="0" w:hanging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Rozdrabniarka I stopnia</w:t>
            </w:r>
          </w:p>
        </w:tc>
        <w:tc>
          <w:tcPr>
            <w:tcW w:w="9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8625B7" w14:textId="77777777" w:rsidR="002C002B" w:rsidRPr="00D001E3" w:rsidRDefault="002C002B" w:rsidP="00D001E3">
            <w:pPr>
              <w:spacing w:line="240" w:lineRule="auto"/>
              <w:ind w:left="62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85</w:t>
            </w:r>
          </w:p>
        </w:tc>
        <w:tc>
          <w:tcPr>
            <w:tcW w:w="76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61D837" w14:textId="77777777" w:rsidR="002C002B" w:rsidRPr="00D001E3" w:rsidRDefault="002C002B" w:rsidP="00D001E3">
            <w:pPr>
              <w:spacing w:line="259" w:lineRule="auto"/>
              <w:ind w:left="79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24/11</w:t>
            </w:r>
          </w:p>
        </w:tc>
      </w:tr>
      <w:tr w:rsidR="00404642" w:rsidRPr="00D001E3" w14:paraId="78918EAE" w14:textId="77777777" w:rsidTr="00BA2EE3">
        <w:trPr>
          <w:trHeight w:val="136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85C00" w14:textId="77777777" w:rsidR="002C002B" w:rsidRPr="00D001E3" w:rsidRDefault="002C002B" w:rsidP="00D001E3">
            <w:pPr>
              <w:spacing w:line="240" w:lineRule="auto"/>
              <w:ind w:left="105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2.</w:t>
            </w:r>
          </w:p>
        </w:tc>
        <w:tc>
          <w:tcPr>
            <w:tcW w:w="1460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4E3D00" w14:textId="77777777" w:rsidR="002C002B" w:rsidRPr="00D001E3" w:rsidRDefault="002C002B" w:rsidP="00D001E3">
            <w:pPr>
              <w:spacing w:after="160"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6EA09" w14:textId="77777777" w:rsidR="002C002B" w:rsidRPr="00D001E3" w:rsidRDefault="002C002B" w:rsidP="00D001E3">
            <w:pPr>
              <w:spacing w:line="240" w:lineRule="auto"/>
              <w:ind w:left="83" w:right="0" w:hanging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Rozdrabniarka II stopnia</w:t>
            </w:r>
          </w:p>
        </w:tc>
        <w:tc>
          <w:tcPr>
            <w:tcW w:w="92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CD4E95" w14:textId="77777777" w:rsidR="002C002B" w:rsidRPr="00D001E3" w:rsidRDefault="002C002B" w:rsidP="00D001E3">
            <w:pPr>
              <w:spacing w:after="160"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C98E0" w14:textId="77777777" w:rsidR="002C002B" w:rsidRPr="00D001E3" w:rsidRDefault="002C002B" w:rsidP="00D001E3">
            <w:pPr>
              <w:spacing w:after="160"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6876FABA" w14:textId="77777777" w:rsidTr="00BA2EE3">
        <w:trPr>
          <w:trHeight w:val="210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1BAA17" w14:textId="77777777" w:rsidR="002C002B" w:rsidRPr="00D001E3" w:rsidRDefault="002C002B" w:rsidP="00D001E3">
            <w:pPr>
              <w:spacing w:line="240" w:lineRule="auto"/>
              <w:ind w:left="110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3.</w:t>
            </w:r>
          </w:p>
        </w:tc>
        <w:tc>
          <w:tcPr>
            <w:tcW w:w="1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58F804" w14:textId="77777777" w:rsidR="002C002B" w:rsidRPr="00D001E3" w:rsidRDefault="002C002B" w:rsidP="00D001E3">
            <w:pPr>
              <w:spacing w:line="240" w:lineRule="auto"/>
              <w:ind w:left="5" w:right="0" w:firstLine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Hala produkcyjna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2F8C1F" w14:textId="77777777" w:rsidR="002C002B" w:rsidRPr="00D001E3" w:rsidRDefault="002C002B" w:rsidP="00D001E3">
            <w:pPr>
              <w:spacing w:line="240" w:lineRule="auto"/>
              <w:ind w:left="78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 xml:space="preserve">Wentylator </w:t>
            </w:r>
            <w:proofErr w:type="spellStart"/>
            <w:r w:rsidRPr="00D001E3">
              <w:rPr>
                <w:rFonts w:eastAsia="Times New Roman"/>
                <w:kern w:val="2"/>
                <w:sz w:val="20"/>
                <w:szCs w:val="20"/>
              </w:rPr>
              <w:t>DAExC</w:t>
            </w:r>
            <w:proofErr w:type="spellEnd"/>
            <w:r w:rsidRPr="00D001E3">
              <w:rPr>
                <w:rFonts w:eastAsia="Times New Roman"/>
                <w:kern w:val="2"/>
                <w:sz w:val="20"/>
                <w:szCs w:val="20"/>
              </w:rPr>
              <w:t>-</w:t>
            </w:r>
            <w:r w:rsidR="00404642" w:rsidRPr="00D001E3">
              <w:rPr>
                <w:rFonts w:eastAsia="Times New Roman"/>
                <w:kern w:val="2"/>
                <w:sz w:val="20"/>
                <w:szCs w:val="20"/>
              </w:rPr>
              <w:t xml:space="preserve"> </w:t>
            </w:r>
            <w:r w:rsidRPr="00D001E3">
              <w:rPr>
                <w:rFonts w:eastAsia="Times New Roman"/>
                <w:kern w:val="2"/>
                <w:sz w:val="20"/>
                <w:szCs w:val="20"/>
              </w:rPr>
              <w:t>315 -4 szt.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1F4380" w14:textId="77777777" w:rsidR="002C002B" w:rsidRPr="00D001E3" w:rsidRDefault="002C002B" w:rsidP="00D001E3">
            <w:pPr>
              <w:spacing w:line="240" w:lineRule="auto"/>
              <w:ind w:left="57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75</w:t>
            </w:r>
          </w:p>
        </w:tc>
        <w:tc>
          <w:tcPr>
            <w:tcW w:w="76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6D4EDA" w14:textId="77777777" w:rsidR="002C002B" w:rsidRPr="00D001E3" w:rsidRDefault="002C002B" w:rsidP="00D001E3">
            <w:pPr>
              <w:spacing w:line="259" w:lineRule="auto"/>
              <w:ind w:left="74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24/h</w:t>
            </w:r>
          </w:p>
        </w:tc>
      </w:tr>
      <w:tr w:rsidR="00404642" w:rsidRPr="00D001E3" w14:paraId="485C3D89" w14:textId="77777777" w:rsidTr="00BA2EE3">
        <w:trPr>
          <w:trHeight w:val="186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DA33D" w14:textId="77777777" w:rsidR="002C002B" w:rsidRPr="00D001E3" w:rsidRDefault="002C002B" w:rsidP="00D001E3">
            <w:pPr>
              <w:spacing w:line="240" w:lineRule="auto"/>
              <w:ind w:left="105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4.</w:t>
            </w:r>
          </w:p>
        </w:tc>
        <w:tc>
          <w:tcPr>
            <w:tcW w:w="146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EC23B0" w14:textId="77777777" w:rsidR="002C002B" w:rsidRPr="00D001E3" w:rsidRDefault="002C002B" w:rsidP="00D001E3">
            <w:pPr>
              <w:spacing w:line="240" w:lineRule="auto"/>
              <w:ind w:left="14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Teren przy suszarni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2108C" w14:textId="77777777" w:rsidR="002C002B" w:rsidRPr="00D001E3" w:rsidRDefault="002C002B" w:rsidP="00D001E3">
            <w:pPr>
              <w:spacing w:line="240" w:lineRule="auto"/>
              <w:ind w:left="78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Wentylator suszarni 1</w:t>
            </w:r>
          </w:p>
        </w:tc>
        <w:tc>
          <w:tcPr>
            <w:tcW w:w="9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E19D21" w14:textId="77777777" w:rsidR="002C002B" w:rsidRPr="00D001E3" w:rsidRDefault="002C002B" w:rsidP="00D001E3">
            <w:pPr>
              <w:spacing w:line="240" w:lineRule="auto"/>
              <w:ind w:left="76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105</w:t>
            </w: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655E5C3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18937793" w14:textId="77777777" w:rsidTr="00BA2EE3">
        <w:trPr>
          <w:trHeight w:val="176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B1867E" w14:textId="77777777" w:rsidR="002C002B" w:rsidRPr="00D001E3" w:rsidRDefault="002C002B" w:rsidP="00D001E3">
            <w:pPr>
              <w:spacing w:line="240" w:lineRule="auto"/>
              <w:ind w:left="115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5.</w:t>
            </w:r>
          </w:p>
        </w:tc>
        <w:tc>
          <w:tcPr>
            <w:tcW w:w="1460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6813B75" w14:textId="77777777" w:rsidR="002C002B" w:rsidRPr="00D001E3" w:rsidRDefault="002C002B" w:rsidP="00D001E3">
            <w:pPr>
              <w:spacing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2CD5F" w14:textId="77777777" w:rsidR="002C002B" w:rsidRPr="00D001E3" w:rsidRDefault="002C002B" w:rsidP="00D001E3">
            <w:pPr>
              <w:spacing w:line="240" w:lineRule="auto"/>
              <w:ind w:left="78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Wentylator suszarni 2</w:t>
            </w:r>
          </w:p>
        </w:tc>
        <w:tc>
          <w:tcPr>
            <w:tcW w:w="92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D957F" w14:textId="77777777" w:rsidR="002C002B" w:rsidRPr="00D001E3" w:rsidRDefault="002C002B" w:rsidP="00D001E3">
            <w:pPr>
              <w:spacing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9FCF6C4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4EEDC7A6" w14:textId="77777777" w:rsidTr="00BA2EE3">
        <w:trPr>
          <w:trHeight w:val="180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F08FB" w14:textId="77777777" w:rsidR="002C002B" w:rsidRPr="00D001E3" w:rsidRDefault="002C002B" w:rsidP="00D001E3">
            <w:pPr>
              <w:spacing w:line="240" w:lineRule="auto"/>
              <w:ind w:left="110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6.</w:t>
            </w:r>
          </w:p>
        </w:tc>
        <w:tc>
          <w:tcPr>
            <w:tcW w:w="1460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8896F" w14:textId="77777777" w:rsidR="002C002B" w:rsidRPr="00D001E3" w:rsidRDefault="002C002B" w:rsidP="00D001E3">
            <w:pPr>
              <w:spacing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ED31BB" w14:textId="77777777" w:rsidR="002C002B" w:rsidRPr="00D001E3" w:rsidRDefault="002C002B" w:rsidP="00D001E3">
            <w:pPr>
              <w:spacing w:line="240" w:lineRule="auto"/>
              <w:ind w:left="83" w:right="0" w:firstLine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System przenośników suszarni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999493" w14:textId="77777777" w:rsidR="002C002B" w:rsidRPr="00D001E3" w:rsidRDefault="002C002B" w:rsidP="00D001E3">
            <w:pPr>
              <w:spacing w:line="240" w:lineRule="auto"/>
              <w:ind w:left="57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85</w:t>
            </w: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BE58360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07178C41" w14:textId="77777777" w:rsidTr="00BA2EE3">
        <w:trPr>
          <w:trHeight w:val="156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1119FA" w14:textId="77777777" w:rsidR="002C002B" w:rsidRPr="00D001E3" w:rsidRDefault="002C002B" w:rsidP="00D001E3">
            <w:pPr>
              <w:spacing w:line="240" w:lineRule="auto"/>
              <w:ind w:left="110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7.</w:t>
            </w:r>
          </w:p>
        </w:tc>
        <w:tc>
          <w:tcPr>
            <w:tcW w:w="1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1E4A2A" w14:textId="77777777" w:rsidR="002C002B" w:rsidRPr="00D001E3" w:rsidRDefault="002C002B" w:rsidP="00D001E3">
            <w:pPr>
              <w:spacing w:line="240" w:lineRule="auto"/>
              <w:ind w:left="10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Komin suszarni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0FE588" w14:textId="77777777" w:rsidR="002C002B" w:rsidRPr="00D001E3" w:rsidRDefault="002C002B" w:rsidP="00D001E3">
            <w:pPr>
              <w:spacing w:line="240" w:lineRule="auto"/>
              <w:ind w:left="83" w:right="0" w:hanging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Wyrzut z komina — 2 szt.</w:t>
            </w:r>
          </w:p>
        </w:tc>
        <w:tc>
          <w:tcPr>
            <w:tcW w:w="9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E555B2" w14:textId="77777777" w:rsidR="002C002B" w:rsidRPr="00D001E3" w:rsidRDefault="002C002B" w:rsidP="00D001E3">
            <w:pPr>
              <w:spacing w:line="240" w:lineRule="auto"/>
              <w:ind w:left="57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85</w:t>
            </w: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C15457C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1E55E5E8" w14:textId="77777777" w:rsidTr="00BA2EE3">
        <w:trPr>
          <w:trHeight w:val="225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6C43CD" w14:textId="77777777" w:rsidR="002C002B" w:rsidRPr="00D001E3" w:rsidRDefault="002C002B" w:rsidP="00D001E3">
            <w:pPr>
              <w:spacing w:line="240" w:lineRule="auto"/>
              <w:ind w:right="11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9.</w:t>
            </w:r>
          </w:p>
        </w:tc>
        <w:tc>
          <w:tcPr>
            <w:tcW w:w="1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71CD11" w14:textId="77777777" w:rsidR="002C002B" w:rsidRPr="00D001E3" w:rsidRDefault="002C002B" w:rsidP="00D001E3">
            <w:pPr>
              <w:spacing w:line="240" w:lineRule="auto"/>
              <w:ind w:right="0" w:firstLine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Układ filtracji - filtry workowe instalacji do termicznego przekształcania odpadów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D4C47F" w14:textId="77777777" w:rsidR="002C002B" w:rsidRPr="00D001E3" w:rsidRDefault="002C002B" w:rsidP="00D001E3">
            <w:pPr>
              <w:spacing w:line="240" w:lineRule="auto"/>
              <w:ind w:left="68" w:right="0" w:firstLine="14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Sprężarka + układ przedmuchu</w:t>
            </w:r>
          </w:p>
        </w:tc>
        <w:tc>
          <w:tcPr>
            <w:tcW w:w="92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2DBE8" w14:textId="77777777" w:rsidR="002C002B" w:rsidRPr="00D001E3" w:rsidRDefault="002C002B" w:rsidP="00D001E3">
            <w:pPr>
              <w:spacing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93B2DB8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379748C1" w14:textId="77777777" w:rsidTr="00BA2EE3">
        <w:trPr>
          <w:trHeight w:val="403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61A4A2" w14:textId="77777777" w:rsidR="002C002B" w:rsidRPr="00D001E3" w:rsidRDefault="002C002B" w:rsidP="00D001E3">
            <w:pPr>
              <w:spacing w:line="240" w:lineRule="auto"/>
              <w:ind w:right="2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10.</w:t>
            </w:r>
          </w:p>
        </w:tc>
        <w:tc>
          <w:tcPr>
            <w:tcW w:w="146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F5D344" w14:textId="77777777" w:rsidR="002C002B" w:rsidRPr="00D001E3" w:rsidRDefault="002C002B" w:rsidP="00D001E3">
            <w:pPr>
              <w:spacing w:line="240" w:lineRule="auto"/>
              <w:ind w:right="0" w:firstLine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Instalacja do termicznego przekształcania odpadów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68736" w14:textId="77777777" w:rsidR="002C002B" w:rsidRPr="00D001E3" w:rsidRDefault="002C002B" w:rsidP="00D001E3">
            <w:pPr>
              <w:spacing w:line="240" w:lineRule="auto"/>
              <w:ind w:left="73" w:right="-99" w:firstLine="5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 xml:space="preserve">Chłodnica wentylatorowa instalacji do </w:t>
            </w:r>
            <w:r w:rsidR="00915292" w:rsidRPr="00D001E3">
              <w:rPr>
                <w:rFonts w:eastAsia="Times New Roman"/>
                <w:kern w:val="2"/>
                <w:sz w:val="20"/>
                <w:szCs w:val="20"/>
              </w:rPr>
              <w:t xml:space="preserve">spalania </w:t>
            </w:r>
            <w:r w:rsidRPr="00D001E3">
              <w:rPr>
                <w:rFonts w:eastAsia="Times New Roman"/>
                <w:kern w:val="2"/>
                <w:sz w:val="20"/>
                <w:szCs w:val="20"/>
              </w:rPr>
              <w:t>odpadów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6DDC3C" w14:textId="77777777" w:rsidR="002C002B" w:rsidRPr="00D001E3" w:rsidRDefault="002C002B" w:rsidP="00D001E3">
            <w:pPr>
              <w:spacing w:line="240" w:lineRule="auto"/>
              <w:ind w:left="76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105</w:t>
            </w: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7A6DDC9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41DC44F1" w14:textId="77777777" w:rsidTr="00BA2EE3">
        <w:trPr>
          <w:trHeight w:val="20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EDAB2" w14:textId="77777777" w:rsidR="002C002B" w:rsidRPr="00D001E3" w:rsidRDefault="002C002B" w:rsidP="00D001E3">
            <w:pPr>
              <w:spacing w:line="240" w:lineRule="auto"/>
              <w:ind w:right="2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11.</w:t>
            </w:r>
          </w:p>
        </w:tc>
        <w:tc>
          <w:tcPr>
            <w:tcW w:w="1460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8BC8D" w14:textId="77777777" w:rsidR="002C002B" w:rsidRPr="00D001E3" w:rsidRDefault="002C002B" w:rsidP="00D001E3">
            <w:pPr>
              <w:spacing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56378D" w14:textId="77777777" w:rsidR="002C002B" w:rsidRPr="00D001E3" w:rsidRDefault="00915292" w:rsidP="00D001E3">
            <w:pPr>
              <w:spacing w:line="240" w:lineRule="auto"/>
              <w:ind w:right="0" w:firstLine="73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 xml:space="preserve">Wentylator </w:t>
            </w:r>
            <w:r w:rsidR="002C002B" w:rsidRPr="00D001E3">
              <w:rPr>
                <w:rFonts w:eastAsia="Times New Roman"/>
                <w:kern w:val="2"/>
                <w:sz w:val="20"/>
                <w:szCs w:val="20"/>
              </w:rPr>
              <w:t>wyciągowy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DFD42" w14:textId="77777777" w:rsidR="002C002B" w:rsidRPr="00D001E3" w:rsidRDefault="002C002B" w:rsidP="00D001E3">
            <w:pPr>
              <w:spacing w:line="240" w:lineRule="auto"/>
              <w:ind w:left="57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115</w:t>
            </w: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D098913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60663114" w14:textId="77777777" w:rsidTr="00BA2EE3">
        <w:trPr>
          <w:trHeight w:val="159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4D9D61" w14:textId="77777777" w:rsidR="002C002B" w:rsidRPr="00D001E3" w:rsidRDefault="002C002B" w:rsidP="00D001E3">
            <w:pPr>
              <w:spacing w:line="240" w:lineRule="auto"/>
              <w:ind w:right="2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12.</w:t>
            </w:r>
          </w:p>
        </w:tc>
        <w:tc>
          <w:tcPr>
            <w:tcW w:w="1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B652F" w14:textId="77777777" w:rsidR="002C002B" w:rsidRPr="00D001E3" w:rsidRDefault="002C002B" w:rsidP="00D001E3">
            <w:pPr>
              <w:spacing w:line="240" w:lineRule="auto"/>
              <w:ind w:left="5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Komin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8598D6" w14:textId="77777777" w:rsidR="002C002B" w:rsidRPr="00D001E3" w:rsidRDefault="002C002B" w:rsidP="00D001E3">
            <w:pPr>
              <w:spacing w:line="240" w:lineRule="auto"/>
              <w:ind w:left="73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Wyrzut z komina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51EA3" w14:textId="77777777" w:rsidR="002C002B" w:rsidRPr="00D001E3" w:rsidRDefault="002C002B" w:rsidP="00D001E3">
            <w:pPr>
              <w:spacing w:line="240" w:lineRule="auto"/>
              <w:ind w:left="52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115</w:t>
            </w: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52557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  <w:tr w:rsidR="00404642" w:rsidRPr="00D001E3" w14:paraId="03659E7B" w14:textId="77777777" w:rsidTr="00BA2EE3">
        <w:trPr>
          <w:trHeight w:val="149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75A821" w14:textId="77777777" w:rsidR="002C002B" w:rsidRPr="00D001E3" w:rsidRDefault="002C002B" w:rsidP="00D001E3">
            <w:pPr>
              <w:spacing w:line="240" w:lineRule="auto"/>
              <w:ind w:right="2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6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BFC7FC" w14:textId="77777777" w:rsidR="002C002B" w:rsidRPr="00D001E3" w:rsidRDefault="00404642" w:rsidP="00D001E3">
            <w:pPr>
              <w:spacing w:line="240" w:lineRule="auto"/>
              <w:ind w:left="5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 xml:space="preserve">Plac wewnątrz </w:t>
            </w:r>
            <w:r w:rsidR="002C002B" w:rsidRPr="00D001E3">
              <w:rPr>
                <w:rFonts w:eastAsia="Times New Roman"/>
                <w:kern w:val="2"/>
                <w:sz w:val="20"/>
                <w:szCs w:val="20"/>
              </w:rPr>
              <w:t>zakładowy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681220" w14:textId="77777777" w:rsidR="002C002B" w:rsidRPr="00D001E3" w:rsidRDefault="002C002B" w:rsidP="00D001E3">
            <w:pPr>
              <w:spacing w:line="240" w:lineRule="auto"/>
              <w:ind w:left="73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Wózki widłowe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8C079A" w14:textId="77777777" w:rsidR="002C002B" w:rsidRPr="00D001E3" w:rsidRDefault="002C002B" w:rsidP="00D001E3">
            <w:pPr>
              <w:spacing w:line="240" w:lineRule="auto"/>
              <w:ind w:left="67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76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0C7EB5" w14:textId="77777777" w:rsidR="002C002B" w:rsidRPr="00D001E3" w:rsidRDefault="002C002B" w:rsidP="00D001E3">
            <w:pPr>
              <w:spacing w:line="259" w:lineRule="auto"/>
              <w:ind w:left="74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9/h</w:t>
            </w:r>
          </w:p>
        </w:tc>
      </w:tr>
      <w:tr w:rsidR="00404642" w:rsidRPr="00D001E3" w14:paraId="57DECA05" w14:textId="77777777" w:rsidTr="00BA2EE3">
        <w:trPr>
          <w:trHeight w:val="20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7D750D" w14:textId="77777777" w:rsidR="002C002B" w:rsidRPr="00D001E3" w:rsidRDefault="002C002B" w:rsidP="00D001E3">
            <w:pPr>
              <w:spacing w:line="240" w:lineRule="auto"/>
              <w:ind w:right="7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14.</w:t>
            </w:r>
          </w:p>
        </w:tc>
        <w:tc>
          <w:tcPr>
            <w:tcW w:w="1460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005F8C" w14:textId="77777777" w:rsidR="002C002B" w:rsidRPr="00D001E3" w:rsidRDefault="002C002B" w:rsidP="00D001E3">
            <w:pPr>
              <w:spacing w:line="240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5E4006" w14:textId="77777777" w:rsidR="002C002B" w:rsidRPr="00D001E3" w:rsidRDefault="002C002B" w:rsidP="00D001E3">
            <w:pPr>
              <w:spacing w:line="240" w:lineRule="auto"/>
              <w:ind w:left="64"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Ładowarki kołowe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CAE890" w14:textId="77777777" w:rsidR="002C002B" w:rsidRPr="00D001E3" w:rsidRDefault="002C002B" w:rsidP="00D001E3">
            <w:pPr>
              <w:spacing w:line="240" w:lineRule="auto"/>
              <w:ind w:left="67" w:right="0"/>
              <w:jc w:val="center"/>
              <w:rPr>
                <w:rFonts w:eastAsia="Times New Roman"/>
                <w:kern w:val="2"/>
                <w:sz w:val="20"/>
                <w:szCs w:val="20"/>
              </w:rPr>
            </w:pPr>
            <w:r w:rsidRPr="00D001E3">
              <w:rPr>
                <w:rFonts w:eastAsia="Times New Roman"/>
                <w:kern w:val="2"/>
                <w:sz w:val="20"/>
                <w:szCs w:val="20"/>
              </w:rPr>
              <w:t>109</w:t>
            </w:r>
          </w:p>
        </w:tc>
        <w:tc>
          <w:tcPr>
            <w:tcW w:w="76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8D9F7" w14:textId="77777777" w:rsidR="002C002B" w:rsidRPr="00D001E3" w:rsidRDefault="002C002B" w:rsidP="00D001E3">
            <w:pPr>
              <w:spacing w:line="259" w:lineRule="auto"/>
              <w:ind w:right="0"/>
              <w:jc w:val="left"/>
              <w:rPr>
                <w:rFonts w:eastAsia="Times New Roman"/>
                <w:kern w:val="2"/>
                <w:sz w:val="20"/>
                <w:szCs w:val="20"/>
              </w:rPr>
            </w:pPr>
          </w:p>
        </w:tc>
      </w:tr>
    </w:tbl>
    <w:p w14:paraId="18F9143C" w14:textId="77777777" w:rsidR="00915292" w:rsidRDefault="004B6947" w:rsidP="00915292">
      <w:pPr>
        <w:spacing w:line="240" w:lineRule="auto"/>
        <w:ind w:right="0"/>
        <w:jc w:val="right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.</w:t>
      </w:r>
      <w:r w:rsidR="00915292">
        <w:rPr>
          <w:rFonts w:eastAsia="Times New Roman"/>
          <w:b/>
          <w:szCs w:val="24"/>
          <w:lang w:eastAsia="pl-PL"/>
        </w:rPr>
        <w:t>”</w:t>
      </w:r>
    </w:p>
    <w:p w14:paraId="268A0349" w14:textId="77777777" w:rsidR="00170098" w:rsidRDefault="00170098" w:rsidP="00915292">
      <w:pPr>
        <w:spacing w:line="240" w:lineRule="auto"/>
        <w:ind w:right="0"/>
        <w:jc w:val="right"/>
        <w:rPr>
          <w:rFonts w:eastAsia="Times New Roman"/>
          <w:b/>
          <w:szCs w:val="24"/>
          <w:lang w:eastAsia="pl-PL"/>
        </w:rPr>
      </w:pPr>
    </w:p>
    <w:p w14:paraId="17ACD7EC" w14:textId="77777777" w:rsidR="00E245F5" w:rsidRDefault="001954D6" w:rsidP="00FB5D18">
      <w:pPr>
        <w:numPr>
          <w:ilvl w:val="0"/>
          <w:numId w:val="29"/>
        </w:numPr>
        <w:spacing w:line="240" w:lineRule="auto"/>
        <w:ind w:left="426" w:right="0" w:hanging="426"/>
        <w:rPr>
          <w:rFonts w:eastAsia="Times New Roman"/>
          <w:b/>
          <w:szCs w:val="24"/>
          <w:lang w:eastAsia="pl-PL"/>
        </w:rPr>
      </w:pPr>
      <w:r w:rsidRPr="0072062D">
        <w:rPr>
          <w:rFonts w:eastAsia="Times New Roman"/>
          <w:b/>
          <w:szCs w:val="24"/>
          <w:lang w:eastAsia="pl-PL"/>
        </w:rPr>
        <w:t xml:space="preserve">W </w:t>
      </w:r>
      <w:proofErr w:type="spellStart"/>
      <w:r w:rsidRPr="0072062D">
        <w:rPr>
          <w:b/>
          <w:szCs w:val="24"/>
          <w:lang w:bidi="pl-PL"/>
        </w:rPr>
        <w:t>ppkt</w:t>
      </w:r>
      <w:proofErr w:type="spellEnd"/>
      <w:r w:rsidRPr="0072062D">
        <w:rPr>
          <w:b/>
          <w:szCs w:val="24"/>
          <w:lang w:bidi="pl-PL"/>
        </w:rPr>
        <w:t xml:space="preserve"> IV.10 </w:t>
      </w:r>
      <w:r w:rsidRPr="001954D6">
        <w:rPr>
          <w:b/>
          <w:szCs w:val="24"/>
          <w:lang w:bidi="pl-PL"/>
        </w:rPr>
        <w:t>„Sposoby osiągania wysokiego poziomu ochrony środowiska jako całości wynikające z konkluzji BAT dla spalania odpadów</w:t>
      </w:r>
      <w:r>
        <w:rPr>
          <w:b/>
          <w:szCs w:val="24"/>
          <w:lang w:bidi="pl-PL"/>
        </w:rPr>
        <w:t>”</w:t>
      </w:r>
      <w:r w:rsidRPr="001954D6">
        <w:rPr>
          <w:b/>
          <w:szCs w:val="24"/>
          <w:lang w:bidi="pl-PL"/>
        </w:rPr>
        <w:t xml:space="preserve"> </w:t>
      </w:r>
      <w:r w:rsidRPr="0072062D">
        <w:rPr>
          <w:rFonts w:eastAsia="Times New Roman"/>
          <w:b/>
          <w:szCs w:val="24"/>
          <w:lang w:eastAsia="pl-PL"/>
        </w:rPr>
        <w:t>punk</w:t>
      </w:r>
      <w:r>
        <w:rPr>
          <w:rFonts w:eastAsia="Times New Roman"/>
          <w:b/>
          <w:szCs w:val="24"/>
          <w:lang w:eastAsia="pl-PL"/>
        </w:rPr>
        <w:t>tu</w:t>
      </w:r>
      <w:r w:rsidRPr="0072062D">
        <w:rPr>
          <w:rFonts w:eastAsia="Times New Roman"/>
          <w:b/>
          <w:szCs w:val="24"/>
          <w:lang w:eastAsia="pl-PL"/>
        </w:rPr>
        <w:t xml:space="preserve"> IV. „SPOSOBY OSIĄGANIA WYSOKIEGO POZIOMU OCHRONY ŚRODOWISKA JAKO CAŁOŚCI” </w:t>
      </w:r>
      <w:r w:rsidR="00E245F5">
        <w:rPr>
          <w:rFonts w:eastAsia="Times New Roman"/>
          <w:b/>
          <w:szCs w:val="24"/>
          <w:lang w:eastAsia="pl-PL"/>
        </w:rPr>
        <w:t>w tabeli „</w:t>
      </w:r>
      <w:r w:rsidR="00E245F5" w:rsidRPr="00E245F5">
        <w:rPr>
          <w:rFonts w:eastAsia="Times New Roman"/>
          <w:b/>
          <w:szCs w:val="24"/>
          <w:lang w:eastAsia="pl-PL"/>
        </w:rPr>
        <w:t xml:space="preserve">Rozwiązania organizacyjne, techniczne i technologiczne zapewniające spełnienie od 3 grudnia </w:t>
      </w:r>
      <w:r w:rsidR="00ED7B1E">
        <w:rPr>
          <w:rFonts w:eastAsia="Times New Roman"/>
          <w:b/>
          <w:szCs w:val="24"/>
          <w:lang w:eastAsia="pl-PL"/>
        </w:rPr>
        <w:t>2023 r. wymagań Konkluzji BAT w </w:t>
      </w:r>
      <w:r w:rsidR="00E245F5" w:rsidRPr="00E245F5">
        <w:rPr>
          <w:rFonts w:eastAsia="Times New Roman"/>
          <w:b/>
          <w:szCs w:val="24"/>
          <w:lang w:eastAsia="pl-PL"/>
        </w:rPr>
        <w:t>odniesieniu do spalania odpadów</w:t>
      </w:r>
      <w:r w:rsidR="00E245F5">
        <w:rPr>
          <w:rFonts w:eastAsia="Times New Roman"/>
          <w:b/>
          <w:szCs w:val="24"/>
          <w:lang w:eastAsia="pl-PL"/>
        </w:rPr>
        <w:t>”, treść wiersza dot. BAT</w:t>
      </w:r>
      <w:r w:rsidR="008055C0">
        <w:rPr>
          <w:rFonts w:eastAsia="Times New Roman"/>
          <w:b/>
          <w:szCs w:val="24"/>
          <w:lang w:eastAsia="pl-PL"/>
        </w:rPr>
        <w:t> </w:t>
      </w:r>
      <w:r w:rsidR="00E245F5">
        <w:rPr>
          <w:rFonts w:eastAsia="Times New Roman"/>
          <w:b/>
          <w:szCs w:val="24"/>
          <w:lang w:eastAsia="pl-PL"/>
        </w:rPr>
        <w:t>11</w:t>
      </w:r>
      <w:r w:rsidR="00E245F5" w:rsidRPr="00E245F5">
        <w:rPr>
          <w:rFonts w:eastAsia="Times New Roman"/>
          <w:b/>
          <w:szCs w:val="24"/>
          <w:lang w:eastAsia="pl-PL"/>
        </w:rPr>
        <w:t xml:space="preserve"> </w:t>
      </w:r>
      <w:r w:rsidR="00E245F5">
        <w:rPr>
          <w:rFonts w:eastAsia="Times New Roman"/>
          <w:b/>
          <w:szCs w:val="24"/>
          <w:lang w:eastAsia="pl-PL"/>
        </w:rPr>
        <w:t>w brzmieniu:</w:t>
      </w:r>
    </w:p>
    <w:p w14:paraId="5CE42863" w14:textId="77777777" w:rsidR="00E245F5" w:rsidRDefault="00E245F5" w:rsidP="001954D6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„</w:t>
      </w:r>
      <w:r w:rsidRPr="0072062D">
        <w:rPr>
          <w:rFonts w:eastAsia="Times New Roman"/>
          <w:sz w:val="20"/>
          <w:szCs w:val="20"/>
          <w:lang w:eastAsia="x-none"/>
        </w:rPr>
        <w:t xml:space="preserve">Tabela. </w:t>
      </w:r>
      <w:r w:rsidRPr="0072062D">
        <w:rPr>
          <w:rFonts w:eastAsia="Times New Roman"/>
          <w:sz w:val="20"/>
          <w:szCs w:val="20"/>
          <w:lang w:eastAsia="pl-PL"/>
        </w:rPr>
        <w:t>Rozwiązania organizacyjne, techniczne i technologiczne zapewniające spełnienie od 3 grudnia 2023 r. wymagań Konkluzji BAT w odniesieniu do spalania odpadów</w:t>
      </w:r>
    </w:p>
    <w:tbl>
      <w:tblPr>
        <w:tblpPr w:leftFromText="141" w:rightFromText="141" w:bottomFromText="200" w:vertAnchor="text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87"/>
        <w:gridCol w:w="4799"/>
        <w:gridCol w:w="3900"/>
      </w:tblGrid>
      <w:tr w:rsidR="00E245F5" w:rsidRPr="0072062D" w14:paraId="397A4E51" w14:textId="77777777" w:rsidTr="00CE3E75">
        <w:trPr>
          <w:trHeight w:val="418"/>
          <w:tblHeader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E4BE3" w14:textId="77777777" w:rsidR="00E245F5" w:rsidRPr="0072062D" w:rsidRDefault="00E245F5" w:rsidP="00CE3E75">
            <w:pPr>
              <w:spacing w:line="240" w:lineRule="auto"/>
              <w:ind w:right="492"/>
              <w:rPr>
                <w:b/>
                <w:sz w:val="18"/>
                <w:szCs w:val="18"/>
              </w:rPr>
            </w:pPr>
            <w:r w:rsidRPr="0072062D">
              <w:rPr>
                <w:b/>
                <w:sz w:val="18"/>
                <w:szCs w:val="18"/>
              </w:rPr>
              <w:t>Wymagania wynikające z Konkluzji BAT w odniesieniu do spalania odpadów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208D9" w14:textId="77777777" w:rsidR="00E245F5" w:rsidRPr="0072062D" w:rsidRDefault="00E245F5" w:rsidP="00CE3E75">
            <w:pPr>
              <w:spacing w:line="240" w:lineRule="auto"/>
              <w:ind w:right="-144"/>
              <w:rPr>
                <w:b/>
                <w:sz w:val="18"/>
                <w:szCs w:val="18"/>
              </w:rPr>
            </w:pPr>
            <w:r w:rsidRPr="0072062D">
              <w:rPr>
                <w:b/>
                <w:sz w:val="18"/>
                <w:szCs w:val="18"/>
              </w:rPr>
              <w:t>Sposób spełniania przez instalację</w:t>
            </w:r>
          </w:p>
        </w:tc>
      </w:tr>
      <w:tr w:rsidR="00E245F5" w:rsidRPr="0072062D" w14:paraId="5C417BD7" w14:textId="77777777" w:rsidTr="00CE3E7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41B38F8" w14:textId="77777777" w:rsidR="00E245F5" w:rsidRPr="0072062D" w:rsidRDefault="00E245F5" w:rsidP="00CE3E75">
            <w:pPr>
              <w:spacing w:line="240" w:lineRule="auto"/>
              <w:ind w:right="0"/>
              <w:jc w:val="center"/>
              <w:rPr>
                <w:b/>
                <w:sz w:val="18"/>
                <w:szCs w:val="18"/>
              </w:rPr>
            </w:pPr>
            <w:r w:rsidRPr="0072062D">
              <w:rPr>
                <w:b/>
                <w:sz w:val="18"/>
                <w:szCs w:val="18"/>
              </w:rPr>
              <w:t>BAT11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36C5" w14:textId="77777777" w:rsidR="00E245F5" w:rsidRPr="0072062D" w:rsidRDefault="00E245F5" w:rsidP="00CE3E75">
            <w:pPr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72062D">
              <w:rPr>
                <w:rFonts w:eastAsia="Times New Roman"/>
                <w:sz w:val="20"/>
                <w:szCs w:val="20"/>
              </w:rPr>
              <w:t>Aby poprawić ogólną efektywność środowiskową spalarni, w ramach BAT należy monitorować dostawy odpadów jako część procedur przyjęcia odpadów, w tym – w zależności od ryzyka stwarzanego przez dostarczane odpady niebezpieczne innych niż odpady medyczne – przedstawione poniżej elementy:</w:t>
            </w:r>
          </w:p>
          <w:p w14:paraId="1CF2F1A5" w14:textId="77777777" w:rsidR="00E245F5" w:rsidRPr="0072062D" w:rsidRDefault="00E245F5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Wykrywanie promieniotwórczości.</w:t>
            </w:r>
          </w:p>
          <w:p w14:paraId="2F2D04C2" w14:textId="77777777" w:rsidR="00E245F5" w:rsidRPr="0072062D" w:rsidRDefault="00E245F5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Ważenie dostaw odpadów.</w:t>
            </w:r>
          </w:p>
          <w:p w14:paraId="6D1C5AB2" w14:textId="77777777" w:rsidR="00E245F5" w:rsidRPr="0072062D" w:rsidRDefault="00E245F5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Kontrola wzrokowa – w miarę możliwości technicznych.</w:t>
            </w:r>
          </w:p>
          <w:p w14:paraId="73D03ECB" w14:textId="77777777" w:rsidR="00E245F5" w:rsidRPr="0072062D" w:rsidRDefault="00E245F5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Kontrola i porównanie poszczególnych dostaw odpadów z oświadczeniem wytwórcy odpadów.</w:t>
            </w:r>
          </w:p>
          <w:p w14:paraId="1705F3C0" w14:textId="77777777" w:rsidR="00E245F5" w:rsidRPr="0072062D" w:rsidRDefault="00E245F5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Pobieranie próbek zawartości:</w:t>
            </w:r>
          </w:p>
          <w:p w14:paraId="5A64C5EB" w14:textId="77777777" w:rsidR="00E245F5" w:rsidRPr="0072062D" w:rsidRDefault="00E245F5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wszystkich cystern oraz przyczep,</w:t>
            </w:r>
          </w:p>
          <w:p w14:paraId="6709B8E9" w14:textId="77777777" w:rsidR="00E245F5" w:rsidRPr="0072062D" w:rsidRDefault="00E245F5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odpadów opakowanych (np. w beczkach, zbiornikach IBC lub mniejszych opakowaniach),</w:t>
            </w:r>
          </w:p>
          <w:p w14:paraId="7B07BC1A" w14:textId="77777777" w:rsidR="00E245F5" w:rsidRPr="0072062D" w:rsidRDefault="00E245F5" w:rsidP="00CE3E75">
            <w:pPr>
              <w:spacing w:line="240" w:lineRule="auto"/>
              <w:ind w:left="91" w:right="0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 xml:space="preserve"> oraz analiza:</w:t>
            </w:r>
          </w:p>
          <w:p w14:paraId="72C81C24" w14:textId="77777777" w:rsidR="00E245F5" w:rsidRPr="0072062D" w:rsidRDefault="00E245F5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parametrów spalania (w tym wartości opałowej i punktu zapłonu),</w:t>
            </w:r>
          </w:p>
          <w:p w14:paraId="01EC8419" w14:textId="77777777" w:rsidR="00E245F5" w:rsidRPr="0072062D" w:rsidRDefault="00E245F5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zgodności odpadów w celu wykrycia możliwych niebezpiecznych reakcji po połączeniu odpadów lub ich zmieszaniu przed magazynowaniem (BAT 9 f),</w:t>
            </w:r>
          </w:p>
          <w:p w14:paraId="69945FAA" w14:textId="77777777" w:rsidR="00E245F5" w:rsidRPr="0072062D" w:rsidRDefault="00E245F5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Fonts w:eastAsia="Times New Roman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kluczowych substancji, w tym TZO, halogenów, siarki, metali/metaloidów.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6D985" w14:textId="77777777" w:rsidR="00E245F5" w:rsidRPr="0072062D" w:rsidRDefault="00E245F5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Monitorowanie dostaw odpadów jest realizowane w zakresie:</w:t>
            </w:r>
          </w:p>
          <w:p w14:paraId="7973AF36" w14:textId="77777777" w:rsidR="00E245F5" w:rsidRPr="0072062D" w:rsidRDefault="00E245F5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- ważenie dostaw odpadów,</w:t>
            </w:r>
          </w:p>
          <w:p w14:paraId="66159A09" w14:textId="77777777" w:rsidR="00E245F5" w:rsidRPr="0072062D" w:rsidRDefault="00E245F5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- kontrola wzrokowa, oraz w miarę możliwości technicznych</w:t>
            </w:r>
          </w:p>
          <w:p w14:paraId="65C32901" w14:textId="77777777" w:rsidR="00E245F5" w:rsidRPr="0072062D" w:rsidRDefault="00E245F5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- kontrola i porównanie poszczególnych dostaw odpadów z oświadczeniem wytwórcy odpadów,</w:t>
            </w:r>
          </w:p>
          <w:p w14:paraId="0B08EE1F" w14:textId="77777777" w:rsidR="00E245F5" w:rsidRPr="0072062D" w:rsidRDefault="00E245F5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 xml:space="preserve">Pobieranie próbek zawartości: </w:t>
            </w:r>
          </w:p>
          <w:p w14:paraId="70A3DE2C" w14:textId="77777777" w:rsidR="00E245F5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="00E245F5" w:rsidRPr="0072062D">
              <w:rPr>
                <w:rFonts w:cs="Calibri"/>
                <w:sz w:val="20"/>
                <w:szCs w:val="20"/>
              </w:rPr>
              <w:t xml:space="preserve">wszystkich cystern oraz przyczep, </w:t>
            </w:r>
          </w:p>
          <w:p w14:paraId="598F1FB1" w14:textId="77777777" w:rsidR="00E245F5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E245F5" w:rsidRPr="0072062D">
              <w:rPr>
                <w:rFonts w:cs="Calibri"/>
                <w:sz w:val="20"/>
                <w:szCs w:val="20"/>
              </w:rPr>
              <w:t xml:space="preserve"> odpadów opakowanych (np. w beczkach, zbiornikach IBC lub mniejszych opakowaniach), </w:t>
            </w:r>
          </w:p>
          <w:p w14:paraId="62BF9DBE" w14:textId="77777777" w:rsidR="00E245F5" w:rsidRPr="0072062D" w:rsidRDefault="00E245F5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 xml:space="preserve">oraz analiza: </w:t>
            </w:r>
          </w:p>
          <w:p w14:paraId="6C13770F" w14:textId="77777777" w:rsidR="00E245F5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E245F5" w:rsidRPr="0072062D">
              <w:rPr>
                <w:rFonts w:cs="Calibri"/>
                <w:sz w:val="20"/>
                <w:szCs w:val="20"/>
              </w:rPr>
              <w:t xml:space="preserve"> parametrów spalania (w tym wartości opałowej i punktu zapłonu), </w:t>
            </w:r>
          </w:p>
          <w:p w14:paraId="41CB7003" w14:textId="77777777" w:rsidR="00E245F5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E245F5" w:rsidRPr="0072062D">
              <w:rPr>
                <w:rFonts w:cs="Calibri"/>
                <w:sz w:val="20"/>
                <w:szCs w:val="20"/>
              </w:rPr>
              <w:t xml:space="preserve"> zgodności odpadów w celu wykrycia możliwych niebezpiecznych reakcji po połączeniu odpadów lub ich zmieszaniu przed magazynowaniem (BAT 9 f), </w:t>
            </w:r>
          </w:p>
          <w:p w14:paraId="3494FCC8" w14:textId="77777777" w:rsidR="00E245F5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E245F5" w:rsidRPr="0072062D">
              <w:rPr>
                <w:rFonts w:cs="Calibri"/>
                <w:sz w:val="20"/>
                <w:szCs w:val="20"/>
              </w:rPr>
              <w:t xml:space="preserve"> kluczowych substancji, w tym TZO, halogenów, siarki, metali/metaloidów, </w:t>
            </w:r>
          </w:p>
          <w:p w14:paraId="52B24864" w14:textId="77777777" w:rsidR="00E245F5" w:rsidRPr="0072062D" w:rsidRDefault="00E245F5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W instalacji wykrywanie promieniotwórczości będzie prowadzone od dnia 4 grudnia 2023 r.</w:t>
            </w:r>
          </w:p>
          <w:p w14:paraId="1C9005F6" w14:textId="77777777" w:rsidR="00E245F5" w:rsidRPr="0072062D" w:rsidRDefault="00E245F5" w:rsidP="004B6947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Wykrywanie odpadów radioaktywnych zostanie wprowadzone przed dniem 4 grudnia 2023 r. poprzez zainstalowanie odpowiedniego detektora w postaci bramki dozymetrycznej przez którą przejeżdżać będą pojazdy dostarczające odpady. Bramka dozymetryczna umożliwia wyznaczenie mocy równoważnika dawki promieniowania jonizującego w środowisku naturalnym w przedziale od 0,1 µ</w:t>
            </w:r>
            <w:proofErr w:type="spellStart"/>
            <w:r w:rsidRPr="0072062D">
              <w:rPr>
                <w:rFonts w:cs="Calibri"/>
                <w:sz w:val="20"/>
                <w:szCs w:val="20"/>
              </w:rPr>
              <w:t>Sv</w:t>
            </w:r>
            <w:proofErr w:type="spellEnd"/>
            <w:r w:rsidRPr="0072062D">
              <w:rPr>
                <w:rFonts w:cs="Calibri"/>
                <w:sz w:val="20"/>
                <w:szCs w:val="20"/>
              </w:rPr>
              <w:t xml:space="preserve">/h do 1 </w:t>
            </w:r>
            <w:proofErr w:type="spellStart"/>
            <w:r w:rsidRPr="0072062D">
              <w:rPr>
                <w:rFonts w:cs="Calibri"/>
                <w:sz w:val="20"/>
                <w:szCs w:val="20"/>
              </w:rPr>
              <w:t>mSv</w:t>
            </w:r>
            <w:proofErr w:type="spellEnd"/>
            <w:r w:rsidRPr="0072062D">
              <w:rPr>
                <w:rFonts w:cs="Calibri"/>
                <w:sz w:val="20"/>
                <w:szCs w:val="20"/>
              </w:rPr>
              <w:t xml:space="preserve">/h. W przypadku przekroczenia mocy dawki promieniowania jonizującego zostanie uruchomiony sygnał świetlny/dźwiękowy. Pojazd zostanie skierowany na miejsce </w:t>
            </w:r>
            <w:r w:rsidRPr="0072062D">
              <w:rPr>
                <w:rFonts w:cs="Calibri"/>
                <w:sz w:val="20"/>
                <w:szCs w:val="20"/>
              </w:rPr>
              <w:lastRenderedPageBreak/>
              <w:t>kwarantanny, w którym pomiar zostanie ponowiony ręcznym dozymetrem. Szczegółowy opis działań, jakie należy podjąć w związku z wykryciem przekroczenia mocy dawki promieniowania jonizującego prowadzący instalację zawrze w procedurze postępowania z odpadami promieniotwórczymi, która zostanie opracowana do dnia 3 grudnia 2023 r.</w:t>
            </w:r>
          </w:p>
        </w:tc>
      </w:tr>
    </w:tbl>
    <w:p w14:paraId="5738E043" w14:textId="77777777" w:rsidR="00E245F5" w:rsidRDefault="007D3A89" w:rsidP="00E245F5">
      <w:pPr>
        <w:spacing w:line="240" w:lineRule="auto"/>
        <w:ind w:right="0"/>
        <w:jc w:val="right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lastRenderedPageBreak/>
        <w:t>.</w:t>
      </w:r>
      <w:r w:rsidR="00E245F5">
        <w:rPr>
          <w:rFonts w:eastAsia="Times New Roman"/>
          <w:b/>
          <w:szCs w:val="24"/>
          <w:lang w:eastAsia="pl-PL"/>
        </w:rPr>
        <w:t>”</w:t>
      </w:r>
    </w:p>
    <w:p w14:paraId="3C005F87" w14:textId="77777777" w:rsidR="00E245F5" w:rsidRDefault="008055C0" w:rsidP="001954D6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</w:t>
      </w:r>
      <w:r w:rsidR="00E245F5">
        <w:rPr>
          <w:rFonts w:eastAsia="Times New Roman"/>
          <w:b/>
          <w:szCs w:val="24"/>
          <w:lang w:eastAsia="pl-PL"/>
        </w:rPr>
        <w:t xml:space="preserve">astępuje się </w:t>
      </w:r>
      <w:r w:rsidR="00ED7B1E">
        <w:rPr>
          <w:rFonts w:eastAsia="Times New Roman"/>
          <w:b/>
          <w:szCs w:val="24"/>
          <w:lang w:eastAsia="pl-PL"/>
        </w:rPr>
        <w:t>następującym</w:t>
      </w:r>
      <w:r w:rsidR="00E245F5">
        <w:rPr>
          <w:rFonts w:eastAsia="Times New Roman"/>
          <w:b/>
          <w:szCs w:val="24"/>
          <w:lang w:eastAsia="pl-PL"/>
        </w:rPr>
        <w:t xml:space="preserve"> </w:t>
      </w:r>
      <w:r w:rsidR="00ED7B1E">
        <w:rPr>
          <w:rFonts w:eastAsia="Times New Roman"/>
          <w:b/>
          <w:szCs w:val="24"/>
          <w:lang w:eastAsia="pl-PL"/>
        </w:rPr>
        <w:t>zapisem</w:t>
      </w:r>
      <w:r w:rsidR="00E245F5">
        <w:rPr>
          <w:rFonts w:eastAsia="Times New Roman"/>
          <w:b/>
          <w:szCs w:val="24"/>
          <w:lang w:eastAsia="pl-PL"/>
        </w:rPr>
        <w:t>:</w:t>
      </w:r>
    </w:p>
    <w:p w14:paraId="755D9B2D" w14:textId="77777777" w:rsidR="00E245F5" w:rsidRDefault="00E245F5" w:rsidP="001954D6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</w:p>
    <w:p w14:paraId="23170516" w14:textId="77777777" w:rsidR="00825F8F" w:rsidRDefault="00825F8F" w:rsidP="00825F8F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„</w:t>
      </w:r>
      <w:r w:rsidRPr="0072062D">
        <w:rPr>
          <w:rFonts w:eastAsia="Times New Roman"/>
          <w:sz w:val="20"/>
          <w:szCs w:val="20"/>
          <w:lang w:eastAsia="x-none"/>
        </w:rPr>
        <w:t xml:space="preserve">Tabela. </w:t>
      </w:r>
      <w:r w:rsidRPr="0072062D">
        <w:rPr>
          <w:rFonts w:eastAsia="Times New Roman"/>
          <w:sz w:val="20"/>
          <w:szCs w:val="20"/>
          <w:lang w:eastAsia="pl-PL"/>
        </w:rPr>
        <w:t>Rozwiązania organizacyjne, techniczne i technologiczne zapewniające spełnienie od 3 grudnia 2023 r. wymagań Konkluzji BAT w odniesieniu do spalania odpadów</w:t>
      </w:r>
    </w:p>
    <w:tbl>
      <w:tblPr>
        <w:tblpPr w:leftFromText="141" w:rightFromText="141" w:bottomFromText="200" w:vertAnchor="text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87"/>
        <w:gridCol w:w="4799"/>
        <w:gridCol w:w="3900"/>
      </w:tblGrid>
      <w:tr w:rsidR="00825F8F" w:rsidRPr="0072062D" w14:paraId="374B1439" w14:textId="77777777" w:rsidTr="00CE3E75">
        <w:trPr>
          <w:trHeight w:val="418"/>
          <w:tblHeader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ADAA8" w14:textId="77777777" w:rsidR="00825F8F" w:rsidRPr="0072062D" w:rsidRDefault="00825F8F" w:rsidP="00CE3E75">
            <w:pPr>
              <w:spacing w:line="240" w:lineRule="auto"/>
              <w:ind w:right="492"/>
              <w:rPr>
                <w:b/>
                <w:sz w:val="18"/>
                <w:szCs w:val="18"/>
              </w:rPr>
            </w:pPr>
            <w:r w:rsidRPr="0072062D">
              <w:rPr>
                <w:b/>
                <w:sz w:val="18"/>
                <w:szCs w:val="18"/>
              </w:rPr>
              <w:t>Wymagania wynikające z Konkluzji BAT w odniesieniu do spalania odpadów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34BAE" w14:textId="77777777" w:rsidR="00825F8F" w:rsidRPr="0072062D" w:rsidRDefault="00825F8F" w:rsidP="00CE3E75">
            <w:pPr>
              <w:spacing w:line="240" w:lineRule="auto"/>
              <w:ind w:right="-144"/>
              <w:rPr>
                <w:b/>
                <w:sz w:val="18"/>
                <w:szCs w:val="18"/>
              </w:rPr>
            </w:pPr>
            <w:r w:rsidRPr="0072062D">
              <w:rPr>
                <w:b/>
                <w:sz w:val="18"/>
                <w:szCs w:val="18"/>
              </w:rPr>
              <w:t>Sposób spełniania przez instalację</w:t>
            </w:r>
          </w:p>
        </w:tc>
      </w:tr>
      <w:tr w:rsidR="00825F8F" w:rsidRPr="0072062D" w14:paraId="5AD74110" w14:textId="77777777" w:rsidTr="00CE3E7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653A985" w14:textId="77777777" w:rsidR="00825F8F" w:rsidRPr="0072062D" w:rsidRDefault="00825F8F" w:rsidP="00CE3E75">
            <w:pPr>
              <w:spacing w:line="240" w:lineRule="auto"/>
              <w:ind w:right="0"/>
              <w:jc w:val="center"/>
              <w:rPr>
                <w:b/>
                <w:sz w:val="18"/>
                <w:szCs w:val="18"/>
              </w:rPr>
            </w:pPr>
            <w:r w:rsidRPr="0072062D">
              <w:rPr>
                <w:b/>
                <w:sz w:val="18"/>
                <w:szCs w:val="18"/>
              </w:rPr>
              <w:t>BAT11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32D9" w14:textId="77777777" w:rsidR="00825F8F" w:rsidRPr="0072062D" w:rsidRDefault="00825F8F" w:rsidP="00CE3E75">
            <w:pPr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72062D">
              <w:rPr>
                <w:rFonts w:eastAsia="Times New Roman"/>
                <w:sz w:val="20"/>
                <w:szCs w:val="20"/>
              </w:rPr>
              <w:t>Aby poprawić ogólną efektywność środowiskową spalarni, w ramach BAT należy monitorować dostawy odpadów jako część procedur przyjęcia odpadów, w tym – w zależności od ryzyka stwarzanego przez dostarczane odpady niebezpieczne innych niż odpady medyczne – przedstawione poniżej elementy:</w:t>
            </w:r>
          </w:p>
          <w:p w14:paraId="76FA9F5F" w14:textId="77777777" w:rsidR="00825F8F" w:rsidRPr="0072062D" w:rsidRDefault="00825F8F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Wykrywanie promieniotwórczości.</w:t>
            </w:r>
          </w:p>
          <w:p w14:paraId="07C0F8F9" w14:textId="77777777" w:rsidR="00825F8F" w:rsidRPr="0072062D" w:rsidRDefault="00825F8F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Ważenie dostaw odpadów.</w:t>
            </w:r>
          </w:p>
          <w:p w14:paraId="111C2CDF" w14:textId="77777777" w:rsidR="00825F8F" w:rsidRPr="0072062D" w:rsidRDefault="00825F8F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Kontrola wzrokowa – w miarę możliwości technicznych.</w:t>
            </w:r>
          </w:p>
          <w:p w14:paraId="00F21446" w14:textId="77777777" w:rsidR="00825F8F" w:rsidRPr="0072062D" w:rsidRDefault="00825F8F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Kontrola i porównanie poszczególnych dostaw odpadów z oświadczeniem wytwórcy odpadów.</w:t>
            </w:r>
          </w:p>
          <w:p w14:paraId="620069D0" w14:textId="77777777" w:rsidR="00825F8F" w:rsidRPr="0072062D" w:rsidRDefault="00825F8F" w:rsidP="00CE3E75">
            <w:pPr>
              <w:numPr>
                <w:ilvl w:val="0"/>
                <w:numId w:val="7"/>
              </w:numPr>
              <w:spacing w:line="240" w:lineRule="auto"/>
              <w:ind w:left="264" w:right="0" w:hanging="284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Pobieranie próbek zawartości:</w:t>
            </w:r>
          </w:p>
          <w:p w14:paraId="44E84D18" w14:textId="77777777" w:rsidR="00825F8F" w:rsidRPr="0072062D" w:rsidRDefault="00825F8F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wszystkich cystern oraz przyczep,</w:t>
            </w:r>
          </w:p>
          <w:p w14:paraId="1EE272AE" w14:textId="77777777" w:rsidR="00825F8F" w:rsidRPr="0072062D" w:rsidRDefault="00825F8F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odpadów opakowanych (np. w beczkach, zbiornikach IBC lub mniejszych opakowaniach),</w:t>
            </w:r>
          </w:p>
          <w:p w14:paraId="70563255" w14:textId="77777777" w:rsidR="00825F8F" w:rsidRPr="0072062D" w:rsidRDefault="00825F8F" w:rsidP="00CE3E75">
            <w:pPr>
              <w:spacing w:line="240" w:lineRule="auto"/>
              <w:ind w:left="91" w:right="0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 xml:space="preserve"> oraz analiza:</w:t>
            </w:r>
          </w:p>
          <w:p w14:paraId="35D5DEC4" w14:textId="77777777" w:rsidR="00825F8F" w:rsidRPr="0072062D" w:rsidRDefault="00825F8F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parametrów spalania (w tym wartości opałowej i punktu zapłonu),</w:t>
            </w:r>
          </w:p>
          <w:p w14:paraId="68CFD0A7" w14:textId="77777777" w:rsidR="00825F8F" w:rsidRPr="0072062D" w:rsidRDefault="00825F8F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Style w:val="markedcontent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zgodności odpadów w celu wykrycia możliwych niebezpiecznych reakcji po połączeniu odpadów lub ich zmieszaniu przed magazynowaniem (BAT 9 f),</w:t>
            </w:r>
          </w:p>
          <w:p w14:paraId="07849381" w14:textId="77777777" w:rsidR="00825F8F" w:rsidRPr="0072062D" w:rsidRDefault="00825F8F" w:rsidP="00CE3E75">
            <w:pPr>
              <w:numPr>
                <w:ilvl w:val="0"/>
                <w:numId w:val="8"/>
              </w:numPr>
              <w:spacing w:line="240" w:lineRule="auto"/>
              <w:ind w:left="547" w:right="0" w:hanging="456"/>
              <w:rPr>
                <w:rFonts w:eastAsia="Times New Roman"/>
                <w:sz w:val="20"/>
                <w:szCs w:val="20"/>
              </w:rPr>
            </w:pPr>
            <w:r w:rsidRPr="0072062D">
              <w:rPr>
                <w:rStyle w:val="markedcontent"/>
                <w:sz w:val="20"/>
                <w:szCs w:val="20"/>
              </w:rPr>
              <w:t>kluczowych substancji, w tym TZO, halogenów, siarki, metali/metaloidów.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B6082" w14:textId="77777777" w:rsidR="00825F8F" w:rsidRPr="0072062D" w:rsidRDefault="00825F8F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Monitorowanie dostaw odpadów jest realizowane w zakresie:</w:t>
            </w:r>
          </w:p>
          <w:p w14:paraId="295207E3" w14:textId="77777777" w:rsidR="00825F8F" w:rsidRPr="0072062D" w:rsidRDefault="00825F8F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- ważenie dostaw odpadów,</w:t>
            </w:r>
          </w:p>
          <w:p w14:paraId="4B054CD5" w14:textId="77777777" w:rsidR="00825F8F" w:rsidRPr="0072062D" w:rsidRDefault="00825F8F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- kontrola wzrokowa, oraz w miarę możliwości technicznych</w:t>
            </w:r>
          </w:p>
          <w:p w14:paraId="25615827" w14:textId="77777777" w:rsidR="00825F8F" w:rsidRPr="0072062D" w:rsidRDefault="00825F8F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- kontrola i porównanie poszczególnych dostaw odpadów z oświadczeniem wytwórcy odpadów,</w:t>
            </w:r>
          </w:p>
          <w:p w14:paraId="227FA2AB" w14:textId="77777777" w:rsidR="00825F8F" w:rsidRPr="0072062D" w:rsidRDefault="00825F8F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 xml:space="preserve">Pobieranie próbek zawartości: </w:t>
            </w:r>
          </w:p>
          <w:p w14:paraId="15902D13" w14:textId="77777777" w:rsidR="00825F8F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825F8F" w:rsidRPr="0072062D">
              <w:rPr>
                <w:rFonts w:cs="Calibri"/>
                <w:sz w:val="20"/>
                <w:szCs w:val="20"/>
              </w:rPr>
              <w:t xml:space="preserve"> wszystkich cystern oraz przyczep, </w:t>
            </w:r>
          </w:p>
          <w:p w14:paraId="571DF928" w14:textId="77777777" w:rsidR="00825F8F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825F8F" w:rsidRPr="0072062D">
              <w:rPr>
                <w:rFonts w:cs="Calibri"/>
                <w:sz w:val="20"/>
                <w:szCs w:val="20"/>
              </w:rPr>
              <w:t xml:space="preserve"> odpadów opakowanych (np. w beczkach, zbiornikach IBC lub mniejszych opakowaniach), </w:t>
            </w:r>
          </w:p>
          <w:p w14:paraId="33EC69C5" w14:textId="77777777" w:rsidR="00825F8F" w:rsidRPr="0072062D" w:rsidRDefault="00825F8F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 xml:space="preserve">oraz analiza: </w:t>
            </w:r>
          </w:p>
          <w:p w14:paraId="0FA2762C" w14:textId="77777777" w:rsidR="00825F8F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825F8F" w:rsidRPr="0072062D">
              <w:rPr>
                <w:rFonts w:cs="Calibri"/>
                <w:sz w:val="20"/>
                <w:szCs w:val="20"/>
              </w:rPr>
              <w:t xml:space="preserve"> parametrów spalania (w tym wartości opałowej i punktu zapłonu), </w:t>
            </w:r>
          </w:p>
          <w:p w14:paraId="669C3406" w14:textId="77777777" w:rsidR="00825F8F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825F8F" w:rsidRPr="0072062D">
              <w:rPr>
                <w:rFonts w:cs="Calibri"/>
                <w:sz w:val="20"/>
                <w:szCs w:val="20"/>
              </w:rPr>
              <w:t xml:space="preserve"> zgodności odpadów w celu wykrycia możliwych niebezpiecznych reakcji po połączeniu odpadów lub ich zmieszaniu przed magazynowaniem (BAT 9 f), </w:t>
            </w:r>
          </w:p>
          <w:p w14:paraId="1184B34F" w14:textId="77777777" w:rsidR="00825F8F" w:rsidRPr="0072062D" w:rsidRDefault="008055C0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="00825F8F" w:rsidRPr="0072062D">
              <w:rPr>
                <w:rFonts w:cs="Calibri"/>
                <w:sz w:val="20"/>
                <w:szCs w:val="20"/>
              </w:rPr>
              <w:t xml:space="preserve"> kluczowych substancji, w tym TZO, halogenów, siarki, metali/metaloidów, </w:t>
            </w:r>
          </w:p>
          <w:p w14:paraId="2ADF8B1B" w14:textId="77777777" w:rsidR="00825F8F" w:rsidRPr="0072062D" w:rsidRDefault="00825F8F" w:rsidP="00CE3E75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72062D">
              <w:rPr>
                <w:rFonts w:cs="Calibri"/>
                <w:sz w:val="20"/>
                <w:szCs w:val="20"/>
              </w:rPr>
              <w:t>W instalacji wykrywanie promieniotwórczości będzie prowadzone od dnia 4 grudnia 2023 r.</w:t>
            </w:r>
          </w:p>
          <w:p w14:paraId="5CE8677E" w14:textId="77777777" w:rsidR="00825F8F" w:rsidRPr="0072062D" w:rsidRDefault="00825F8F" w:rsidP="00A55F9B">
            <w:pPr>
              <w:spacing w:line="240" w:lineRule="auto"/>
              <w:ind w:right="0"/>
              <w:rPr>
                <w:rFonts w:cs="Calibri"/>
                <w:sz w:val="20"/>
                <w:szCs w:val="20"/>
              </w:rPr>
            </w:pPr>
            <w:r w:rsidRPr="00825F8F">
              <w:rPr>
                <w:rFonts w:cs="Calibri"/>
                <w:sz w:val="20"/>
                <w:szCs w:val="20"/>
              </w:rPr>
              <w:t>Wykrywanie odpadów radioaktywnych zostanie wprowadzone przed dniem 4 grudnia 2023 r. poprzez zainstalowanie monitora promieniowania w postaci bramki przez którą przejeżdżać będą pojazdy dostarczające odpa</w:t>
            </w:r>
            <w:r w:rsidRPr="00241033">
              <w:rPr>
                <w:rFonts w:cs="Calibri"/>
                <w:sz w:val="20"/>
                <w:szCs w:val="20"/>
              </w:rPr>
              <w:t xml:space="preserve">dy. </w:t>
            </w:r>
            <w:r w:rsidR="00241033" w:rsidRPr="00241033">
              <w:rPr>
                <w:rFonts w:cs="Calibri"/>
                <w:sz w:val="20"/>
                <w:szCs w:val="20"/>
              </w:rPr>
              <w:t xml:space="preserve">W przypadku wykrycia przekroczenia promieniowania jonizującego w stosunku do promieniowania tła zostaje uruchomiony sygnał świetlny/dźwiękowy, a następnie pojazd przewożący odpady, </w:t>
            </w:r>
            <w:r w:rsidR="00241033" w:rsidRPr="00241033">
              <w:rPr>
                <w:rFonts w:cs="Calibri"/>
                <w:sz w:val="20"/>
                <w:szCs w:val="20"/>
              </w:rPr>
              <w:lastRenderedPageBreak/>
              <w:t>kierowany jest na wyznaczone miejsce „kwarantanny”, w którym zostaje przeprowadzony pomiar mocy dawki promieniowania jonizującego w µ</w:t>
            </w:r>
            <w:proofErr w:type="spellStart"/>
            <w:r w:rsidR="00241033" w:rsidRPr="00241033">
              <w:rPr>
                <w:rFonts w:cs="Calibri"/>
                <w:sz w:val="20"/>
                <w:szCs w:val="20"/>
              </w:rPr>
              <w:t>Sv</w:t>
            </w:r>
            <w:proofErr w:type="spellEnd"/>
            <w:r w:rsidR="00241033" w:rsidRPr="00241033">
              <w:rPr>
                <w:rFonts w:cs="Calibri"/>
                <w:sz w:val="20"/>
                <w:szCs w:val="20"/>
              </w:rPr>
              <w:t xml:space="preserve">/h za pomocą </w:t>
            </w:r>
            <w:r w:rsidR="00241033" w:rsidRPr="00A55F9B">
              <w:rPr>
                <w:rFonts w:cs="Calibri"/>
                <w:sz w:val="20"/>
                <w:szCs w:val="20"/>
              </w:rPr>
              <w:t xml:space="preserve">ręcznego dozymetru. </w:t>
            </w:r>
            <w:r w:rsidR="00241033" w:rsidRPr="00A55F9B">
              <w:rPr>
                <w:sz w:val="20"/>
                <w:szCs w:val="20"/>
              </w:rPr>
              <w:t xml:space="preserve">Następnie </w:t>
            </w:r>
            <w:r w:rsidR="00241033" w:rsidRPr="00A55F9B">
              <w:rPr>
                <w:rFonts w:cs="Calibri"/>
                <w:sz w:val="20"/>
                <w:szCs w:val="20"/>
              </w:rPr>
              <w:t>na podstawie zmierzonej wartości dawki promieniowania jonizującego podjęta zosta</w:t>
            </w:r>
            <w:r w:rsidR="00A55F9B">
              <w:rPr>
                <w:rFonts w:cs="Calibri"/>
                <w:sz w:val="20"/>
                <w:szCs w:val="20"/>
              </w:rPr>
              <w:t>je</w:t>
            </w:r>
            <w:r w:rsidR="00241033" w:rsidRPr="00A55F9B">
              <w:rPr>
                <w:rFonts w:cs="Calibri"/>
                <w:sz w:val="20"/>
                <w:szCs w:val="20"/>
              </w:rPr>
              <w:t xml:space="preserve"> </w:t>
            </w:r>
            <w:r w:rsidR="00A55F9B" w:rsidRPr="00A55F9B">
              <w:rPr>
                <w:rFonts w:cs="Calibri"/>
                <w:sz w:val="20"/>
                <w:szCs w:val="20"/>
              </w:rPr>
              <w:t xml:space="preserve">decyzja o wdrożeniu odpowiedniej </w:t>
            </w:r>
            <w:r w:rsidR="00241033" w:rsidRPr="00A55F9B">
              <w:rPr>
                <w:rFonts w:cs="Calibri"/>
                <w:sz w:val="20"/>
                <w:szCs w:val="20"/>
              </w:rPr>
              <w:t>procedur</w:t>
            </w:r>
            <w:r w:rsidR="00A55F9B" w:rsidRPr="00A55F9B">
              <w:rPr>
                <w:rFonts w:cs="Calibri"/>
                <w:sz w:val="20"/>
                <w:szCs w:val="20"/>
              </w:rPr>
              <w:t>y</w:t>
            </w:r>
            <w:r w:rsidR="00241033" w:rsidRPr="00A55F9B">
              <w:rPr>
                <w:rFonts w:cs="Calibri"/>
                <w:sz w:val="20"/>
                <w:szCs w:val="20"/>
              </w:rPr>
              <w:t xml:space="preserve"> postępowania z odpadami promieniotwórczymi</w:t>
            </w:r>
            <w:r w:rsidR="00A55F9B" w:rsidRPr="00A55F9B">
              <w:rPr>
                <w:rFonts w:cs="Calibri"/>
                <w:sz w:val="20"/>
                <w:szCs w:val="20"/>
              </w:rPr>
              <w:t>.</w:t>
            </w:r>
            <w:r w:rsidR="00241033" w:rsidRPr="0072062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0EE7D90F" w14:textId="77777777" w:rsidR="00825F8F" w:rsidRDefault="00825F8F" w:rsidP="00825F8F">
      <w:pPr>
        <w:spacing w:line="240" w:lineRule="auto"/>
        <w:ind w:right="0"/>
        <w:jc w:val="right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lastRenderedPageBreak/>
        <w:t>.”</w:t>
      </w:r>
    </w:p>
    <w:p w14:paraId="6F7ECA8B" w14:textId="77777777" w:rsidR="00FC14C7" w:rsidRPr="0072062D" w:rsidRDefault="00FC14C7" w:rsidP="00481120">
      <w:pPr>
        <w:numPr>
          <w:ilvl w:val="0"/>
          <w:numId w:val="29"/>
        </w:numPr>
        <w:spacing w:before="240" w:line="240" w:lineRule="auto"/>
        <w:ind w:left="426" w:right="0" w:hanging="568"/>
        <w:rPr>
          <w:rFonts w:eastAsia="Times New Roman"/>
          <w:szCs w:val="24"/>
          <w:lang w:eastAsia="pl-PL"/>
        </w:rPr>
      </w:pPr>
      <w:r w:rsidRPr="0072062D">
        <w:rPr>
          <w:rFonts w:eastAsia="Times New Roman"/>
          <w:szCs w:val="24"/>
          <w:lang w:eastAsia="pl-PL" w:bidi="pl-PL"/>
        </w:rPr>
        <w:t xml:space="preserve">Pozostałe punkty decyzji </w:t>
      </w:r>
      <w:r w:rsidRPr="0072062D">
        <w:rPr>
          <w:szCs w:val="24"/>
        </w:rPr>
        <w:t xml:space="preserve">Marszałka Województwa Świętokrzyskiego </w:t>
      </w:r>
      <w:r w:rsidRPr="0072062D">
        <w:rPr>
          <w:bCs/>
          <w:szCs w:val="24"/>
        </w:rPr>
        <w:t>znak: </w:t>
      </w:r>
      <w:r w:rsidRPr="0072062D">
        <w:rPr>
          <w:szCs w:val="24"/>
        </w:rPr>
        <w:t xml:space="preserve">OWŚ.VII.7222.12.2012 </w:t>
      </w:r>
      <w:r w:rsidRPr="0072062D">
        <w:rPr>
          <w:bCs/>
          <w:szCs w:val="24"/>
        </w:rPr>
        <w:t xml:space="preserve">z dnia </w:t>
      </w:r>
      <w:r w:rsidRPr="0072062D">
        <w:rPr>
          <w:szCs w:val="24"/>
        </w:rPr>
        <w:t xml:space="preserve">7 stycznia 2013 r. </w:t>
      </w:r>
      <w:r w:rsidRPr="0072062D">
        <w:rPr>
          <w:bCs/>
          <w:szCs w:val="24"/>
        </w:rPr>
        <w:t>ze zm.</w:t>
      </w:r>
      <w:r w:rsidRPr="0072062D">
        <w:rPr>
          <w:rFonts w:eastAsia="Times New Roman"/>
          <w:szCs w:val="24"/>
          <w:lang w:eastAsia="pl-PL" w:bidi="pl-PL"/>
        </w:rPr>
        <w:t xml:space="preserve"> nie ulegają zmianie.</w:t>
      </w:r>
    </w:p>
    <w:p w14:paraId="6E2D3C3E" w14:textId="77777777" w:rsidR="00FC14C7" w:rsidRPr="0072062D" w:rsidRDefault="00FC14C7" w:rsidP="00FC14C7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</w:p>
    <w:p w14:paraId="586CF934" w14:textId="77777777" w:rsidR="00FC14C7" w:rsidRPr="0072062D" w:rsidRDefault="00FC14C7" w:rsidP="00FC14C7">
      <w:pPr>
        <w:spacing w:line="240" w:lineRule="auto"/>
        <w:ind w:right="0"/>
        <w:jc w:val="center"/>
        <w:rPr>
          <w:rFonts w:eastAsia="Times New Roman"/>
          <w:b/>
          <w:szCs w:val="24"/>
          <w:lang w:eastAsia="pl-PL"/>
        </w:rPr>
      </w:pPr>
      <w:r w:rsidRPr="0072062D">
        <w:rPr>
          <w:rFonts w:eastAsia="Times New Roman"/>
          <w:b/>
          <w:szCs w:val="24"/>
          <w:lang w:eastAsia="pl-PL"/>
        </w:rPr>
        <w:t>Uzasadnienie</w:t>
      </w:r>
    </w:p>
    <w:p w14:paraId="67A12245" w14:textId="77777777" w:rsidR="00FC14C7" w:rsidRPr="00FC14C7" w:rsidRDefault="00FC14C7" w:rsidP="00FC14C7">
      <w:pPr>
        <w:spacing w:line="276" w:lineRule="auto"/>
        <w:ind w:right="0" w:firstLine="426"/>
        <w:rPr>
          <w:rFonts w:eastAsia="Times New Roman"/>
          <w:szCs w:val="24"/>
          <w:lang w:eastAsia="pl-PL"/>
        </w:rPr>
      </w:pPr>
      <w:r w:rsidRPr="00FC14C7">
        <w:t xml:space="preserve">Spółka Mo-BRUK S.A., </w:t>
      </w:r>
      <w:proofErr w:type="spellStart"/>
      <w:r w:rsidRPr="00FC14C7">
        <w:t>Niecew</w:t>
      </w:r>
      <w:proofErr w:type="spellEnd"/>
      <w:r w:rsidRPr="00FC14C7">
        <w:t xml:space="preserve"> 68, 33-322 Korzenna</w:t>
      </w:r>
      <w:r w:rsidRPr="00FC14C7">
        <w:rPr>
          <w:bCs/>
        </w:rPr>
        <w:t xml:space="preserve"> wystąpiła w dniu 9 lipca 2024 r. do Marszałka Województwa Świętokrzyskiego w Kielcach z wnioskiem </w:t>
      </w:r>
      <w:r w:rsidRPr="00FC14C7">
        <w:t xml:space="preserve">o zmianę decyzji Marszałka Województwa Świętokrzyskiego </w:t>
      </w:r>
      <w:r w:rsidRPr="00FC14C7">
        <w:rPr>
          <w:bCs/>
          <w:szCs w:val="24"/>
        </w:rPr>
        <w:t xml:space="preserve">znak: </w:t>
      </w:r>
      <w:r w:rsidRPr="00FC14C7">
        <w:rPr>
          <w:szCs w:val="24"/>
        </w:rPr>
        <w:t xml:space="preserve">OWŚ.VII.7222.12.2012 </w:t>
      </w:r>
      <w:r w:rsidRPr="00FC14C7">
        <w:rPr>
          <w:bCs/>
          <w:szCs w:val="24"/>
        </w:rPr>
        <w:t xml:space="preserve">z dnia </w:t>
      </w:r>
      <w:r w:rsidRPr="00FC14C7">
        <w:rPr>
          <w:szCs w:val="24"/>
        </w:rPr>
        <w:t xml:space="preserve">7 stycznia 2013 r. </w:t>
      </w:r>
      <w:r w:rsidRPr="00FC14C7">
        <w:t xml:space="preserve">ze zmianami: znak: OWŚ.VII.7222.36.2013 z dnia 13 czerwca 2014 r., znak: OWŚ-VII.7222.73.2014 z dnia 3 grudnia 2014 r., znak: OWŚ-VII.7222.25.2015 z dnia 15 czerwca 2016 r., znak: OWŚ-VII.7222.21.2016 z dnia 6 kwietnia 2017 r., znak: </w:t>
      </w:r>
      <w:r w:rsidRPr="00FC14C7">
        <w:rPr>
          <w:szCs w:val="24"/>
        </w:rPr>
        <w:t>ŚO-II.7222.21.2020</w:t>
      </w:r>
      <w:r w:rsidR="002C246A">
        <w:t xml:space="preserve"> z </w:t>
      </w:r>
      <w:r w:rsidRPr="00FC14C7">
        <w:t xml:space="preserve">dnia 10 stycznia 2022 r. oraz znak: ŚO-II.7222.5.2021 z dnia 4 sierpnia 2022 r. udzielającej Mo-BRUK S.A., </w:t>
      </w:r>
      <w:proofErr w:type="spellStart"/>
      <w:r w:rsidRPr="00FC14C7">
        <w:t>Niecew</w:t>
      </w:r>
      <w:proofErr w:type="spellEnd"/>
      <w:r w:rsidRPr="00FC14C7">
        <w:t xml:space="preserve"> 68, 33-322 Korzenna, pozwolenia zintegrowanego na prowadzenie instalacji do wytwarzania paliwa alternatywnego z odpadów o przepustowości do 100 000 Mg/rok oraz termicznego przekształcania odpadów o przepustowości do 25 000 Mg/rok, zlokalizowanych w msc. Karsy 78, gm. Ożarów.</w:t>
      </w:r>
      <w:r w:rsidRPr="00FC14C7">
        <w:rPr>
          <w:rFonts w:eastAsia="Times New Roman"/>
          <w:szCs w:val="24"/>
          <w:lang w:eastAsia="pl-PL"/>
        </w:rPr>
        <w:t xml:space="preserve"> </w:t>
      </w:r>
    </w:p>
    <w:p w14:paraId="2BAC9DDD" w14:textId="77777777" w:rsidR="00FC14C7" w:rsidRPr="00BE37BC" w:rsidRDefault="00FC14C7" w:rsidP="00FC14C7">
      <w:pPr>
        <w:pStyle w:val="Standard"/>
        <w:spacing w:line="276" w:lineRule="auto"/>
        <w:ind w:right="0" w:firstLine="426"/>
      </w:pPr>
      <w:r w:rsidRPr="00BE37BC">
        <w:t>Przedmiotow</w:t>
      </w:r>
      <w:r w:rsidR="002C246A">
        <w:t>e</w:t>
      </w:r>
      <w:r w:rsidRPr="00BE37BC">
        <w:t xml:space="preserve"> instalacj</w:t>
      </w:r>
      <w:r w:rsidR="002C246A">
        <w:t>e</w:t>
      </w:r>
      <w:r w:rsidRPr="00BE37BC">
        <w:t xml:space="preserve"> zgodnie z </w:t>
      </w:r>
      <w:r w:rsidR="002C246A" w:rsidRPr="00BE37BC">
        <w:t>ust 5 pkt </w:t>
      </w:r>
      <w:r w:rsidR="002C246A">
        <w:t xml:space="preserve"> 1 lit. b oraz ust 5 pkt </w:t>
      </w:r>
      <w:r w:rsidRPr="00BE37BC">
        <w:t>2</w:t>
      </w:r>
      <w:r w:rsidR="002C246A">
        <w:t xml:space="preserve"> lit. b</w:t>
      </w:r>
      <w:r w:rsidRPr="00BE37BC">
        <w:t xml:space="preserve"> załącznika do rozporządzenia Ministra Środowiska z dnia 27 sierpnia 2014 r. w sprawie rodzajów instalacji mogących powodować znaczne zanieczyszczenie poszczególnych elementów przyrodniczych albo środowiska jako całości (Dz. U. 2014 r. poz. 1169) stanowi</w:t>
      </w:r>
      <w:r w:rsidR="002C246A">
        <w:t>ą</w:t>
      </w:r>
      <w:r w:rsidRPr="00BE37BC">
        <w:t xml:space="preserve"> instalacj</w:t>
      </w:r>
      <w:r w:rsidR="002C246A">
        <w:t>e</w:t>
      </w:r>
      <w:r w:rsidRPr="00BE37BC">
        <w:t xml:space="preserve"> mogąc</w:t>
      </w:r>
      <w:r w:rsidR="002C246A">
        <w:t>e</w:t>
      </w:r>
      <w:r w:rsidRPr="00BE37BC">
        <w:t xml:space="preserve"> powodować znaczne zanieczyszczenie poszczególnych elementów przyrodniczych albo środowiska jako całości. W związku z powyższym </w:t>
      </w:r>
      <w:r w:rsidR="002C246A">
        <w:t>ich</w:t>
      </w:r>
      <w:r w:rsidRPr="00BE37BC">
        <w:t xml:space="preserve"> prowadzenie wymaga pozwolenia zintegrowanego.</w:t>
      </w:r>
    </w:p>
    <w:p w14:paraId="1830F73D" w14:textId="77777777" w:rsidR="00FC14C7" w:rsidRPr="00D82B63" w:rsidRDefault="00FC14C7" w:rsidP="00FC14C7">
      <w:pPr>
        <w:pStyle w:val="Tekstpodstawowy2"/>
        <w:spacing w:after="0" w:line="276" w:lineRule="auto"/>
        <w:ind w:right="0" w:firstLine="426"/>
        <w:rPr>
          <w:lang w:eastAsia="pl-PL"/>
        </w:rPr>
      </w:pPr>
      <w:r w:rsidRPr="00BE37BC">
        <w:rPr>
          <w:shd w:val="clear" w:color="auto" w:fill="FFFFFF"/>
        </w:rPr>
        <w:t>Instalacj</w:t>
      </w:r>
      <w:r w:rsidR="002C246A">
        <w:rPr>
          <w:shd w:val="clear" w:color="auto" w:fill="FFFFFF"/>
        </w:rPr>
        <w:t>e</w:t>
      </w:r>
      <w:r w:rsidRPr="00BE37BC">
        <w:rPr>
          <w:shd w:val="clear" w:color="auto" w:fill="FFFFFF"/>
        </w:rPr>
        <w:t xml:space="preserve"> t</w:t>
      </w:r>
      <w:r w:rsidR="002C246A">
        <w:rPr>
          <w:shd w:val="clear" w:color="auto" w:fill="FFFFFF"/>
        </w:rPr>
        <w:t>e</w:t>
      </w:r>
      <w:r w:rsidRPr="00BE37BC">
        <w:rPr>
          <w:shd w:val="clear" w:color="auto" w:fill="FFFFFF"/>
        </w:rPr>
        <w:t xml:space="preserve"> należ</w:t>
      </w:r>
      <w:r w:rsidR="002C246A">
        <w:rPr>
          <w:shd w:val="clear" w:color="auto" w:fill="FFFFFF"/>
        </w:rPr>
        <w:t>ą</w:t>
      </w:r>
      <w:r w:rsidRPr="00BE37BC">
        <w:rPr>
          <w:shd w:val="clear" w:color="auto" w:fill="FFFFFF"/>
        </w:rPr>
        <w:t xml:space="preserve"> do przedsięwzięć wymienionych w </w:t>
      </w:r>
      <w:r w:rsidRPr="00BE37BC">
        <w:t>§ 2 ust.1 pkt 41 rozporządzenia Rady Ministrów z dnia 10 września 2019 r. w sprawie przedsięwzięć mogących znacząco oddziaływać na środowisko (Dz. U. z 2019 r. poz. 1839 ze zm.)</w:t>
      </w:r>
      <w:r w:rsidRPr="00BE37BC">
        <w:rPr>
          <w:shd w:val="clear" w:color="auto" w:fill="FFFFFF"/>
        </w:rPr>
        <w:t>, w związku z czym kwalifikowan</w:t>
      </w:r>
      <w:r w:rsidR="00BB054E">
        <w:rPr>
          <w:shd w:val="clear" w:color="auto" w:fill="FFFFFF"/>
        </w:rPr>
        <w:t>e</w:t>
      </w:r>
      <w:r w:rsidRPr="00BE37BC">
        <w:rPr>
          <w:shd w:val="clear" w:color="auto" w:fill="FFFFFF"/>
        </w:rPr>
        <w:t xml:space="preserve"> </w:t>
      </w:r>
      <w:r w:rsidR="00BB054E">
        <w:rPr>
          <w:shd w:val="clear" w:color="auto" w:fill="FFFFFF"/>
        </w:rPr>
        <w:t>są</w:t>
      </w:r>
      <w:r w:rsidRPr="00BE37BC">
        <w:rPr>
          <w:shd w:val="clear" w:color="auto" w:fill="FFFFFF"/>
        </w:rPr>
        <w:t xml:space="preserve"> jako przedsięwzięci</w:t>
      </w:r>
      <w:r w:rsidR="00BB054E">
        <w:rPr>
          <w:shd w:val="clear" w:color="auto" w:fill="FFFFFF"/>
        </w:rPr>
        <w:t>a</w:t>
      </w:r>
      <w:r w:rsidRPr="00BE37BC">
        <w:rPr>
          <w:shd w:val="clear" w:color="auto" w:fill="FFFFFF"/>
        </w:rPr>
        <w:t xml:space="preserve"> mogące zawsze znacząco oddziaływać na środowisko w rozumieniu ustawy z dnia 3 października 2008 r. o udostępn</w:t>
      </w:r>
      <w:r w:rsidR="00BB054E">
        <w:rPr>
          <w:shd w:val="clear" w:color="auto" w:fill="FFFFFF"/>
        </w:rPr>
        <w:t>ianiu informacji o środowisku i </w:t>
      </w:r>
      <w:r w:rsidRPr="00BE37BC">
        <w:rPr>
          <w:shd w:val="clear" w:color="auto" w:fill="FFFFFF"/>
        </w:rPr>
        <w:t xml:space="preserve">jego ochronie, udziale społeczeństwa w ochronie środowiska oraz o ocenach oddziaływania na </w:t>
      </w:r>
      <w:r w:rsidRPr="007C7D20">
        <w:rPr>
          <w:shd w:val="clear" w:color="auto" w:fill="FFFFFF"/>
        </w:rPr>
        <w:t>środowisko (t.j.</w:t>
      </w:r>
      <w:r w:rsidR="00FD60F4" w:rsidRPr="007C7D20">
        <w:rPr>
          <w:shd w:val="clear" w:color="auto" w:fill="FFFFFF"/>
        </w:rPr>
        <w:t xml:space="preserve"> </w:t>
      </w:r>
      <w:r w:rsidRPr="007C7D20">
        <w:rPr>
          <w:shd w:val="clear" w:color="auto" w:fill="FFFFFF"/>
        </w:rPr>
        <w:t>Dz.</w:t>
      </w:r>
      <w:r w:rsidR="00FD60F4" w:rsidRPr="007C7D20">
        <w:rPr>
          <w:shd w:val="clear" w:color="auto" w:fill="FFFFFF"/>
        </w:rPr>
        <w:t xml:space="preserve"> </w:t>
      </w:r>
      <w:r w:rsidRPr="007C7D20">
        <w:rPr>
          <w:shd w:val="clear" w:color="auto" w:fill="FFFFFF"/>
        </w:rPr>
        <w:t>U. z 202</w:t>
      </w:r>
      <w:r w:rsidR="007D3A89">
        <w:rPr>
          <w:shd w:val="clear" w:color="auto" w:fill="FFFFFF"/>
        </w:rPr>
        <w:t>4</w:t>
      </w:r>
      <w:r w:rsidRPr="007C7D20">
        <w:rPr>
          <w:shd w:val="clear" w:color="auto" w:fill="FFFFFF"/>
        </w:rPr>
        <w:t xml:space="preserve"> poz. 1</w:t>
      </w:r>
      <w:r w:rsidR="007D3A89">
        <w:rPr>
          <w:shd w:val="clear" w:color="auto" w:fill="FFFFFF"/>
        </w:rPr>
        <w:t>112</w:t>
      </w:r>
      <w:r w:rsidRPr="007C7D20">
        <w:rPr>
          <w:shd w:val="clear" w:color="auto" w:fill="FFFFFF"/>
        </w:rPr>
        <w:t xml:space="preserve">). </w:t>
      </w:r>
      <w:r w:rsidRPr="007C7D20">
        <w:t>W związku</w:t>
      </w:r>
      <w:r w:rsidRPr="00BE37BC">
        <w:t xml:space="preserve"> z</w:t>
      </w:r>
      <w:r w:rsidR="00FD60F4">
        <w:t xml:space="preserve"> </w:t>
      </w:r>
      <w:r w:rsidRPr="00BE37BC">
        <w:t xml:space="preserve">powyższym, zgodnie z art. 378 ust. 2a pkt 2 ustawy z dnia 27 kwietnia 2001 r. Prawo ochrony środowiska </w:t>
      </w:r>
      <w:r w:rsidR="00BB054E">
        <w:rPr>
          <w:lang w:eastAsia="pl-PL"/>
        </w:rPr>
        <w:t>(t.j. Dz. U. z </w:t>
      </w:r>
      <w:r w:rsidRPr="00BE37BC">
        <w:rPr>
          <w:lang w:eastAsia="pl-PL"/>
        </w:rPr>
        <w:t>202</w:t>
      </w:r>
      <w:r w:rsidR="00BE37BC">
        <w:rPr>
          <w:lang w:eastAsia="pl-PL"/>
        </w:rPr>
        <w:t>4</w:t>
      </w:r>
      <w:r w:rsidR="007D3A89">
        <w:rPr>
          <w:lang w:eastAsia="pl-PL"/>
        </w:rPr>
        <w:t> </w:t>
      </w:r>
      <w:r w:rsidRPr="00BE37BC">
        <w:rPr>
          <w:lang w:eastAsia="pl-PL"/>
        </w:rPr>
        <w:t>r. poz.</w:t>
      </w:r>
      <w:r w:rsidR="00FD60F4">
        <w:rPr>
          <w:lang w:eastAsia="pl-PL"/>
        </w:rPr>
        <w:t xml:space="preserve"> </w:t>
      </w:r>
      <w:r w:rsidR="00FD60F4">
        <w:rPr>
          <w:lang w:eastAsia="pl-PL"/>
        </w:rPr>
        <w:lastRenderedPageBreak/>
        <w:t>54</w:t>
      </w:r>
      <w:r w:rsidRPr="00BE37BC">
        <w:rPr>
          <w:lang w:eastAsia="pl-PL"/>
        </w:rPr>
        <w:t xml:space="preserve"> ze zm.)</w:t>
      </w:r>
      <w:r w:rsidRPr="00BE37BC">
        <w:t xml:space="preserve"> zwanej dalej </w:t>
      </w:r>
      <w:proofErr w:type="spellStart"/>
      <w:r w:rsidRPr="00BE37BC">
        <w:t>Poś</w:t>
      </w:r>
      <w:proofErr w:type="spellEnd"/>
      <w:r w:rsidRPr="00BE37BC">
        <w:t>, organem właściwym do</w:t>
      </w:r>
      <w:r w:rsidR="00FD60F4">
        <w:t xml:space="preserve"> </w:t>
      </w:r>
      <w:r w:rsidRPr="00BE37BC">
        <w:t xml:space="preserve">zmiany pozwolenia zintegrowanego dla ww. instalacji jest Marszałek Województwa </w:t>
      </w:r>
      <w:r w:rsidRPr="00D82B63">
        <w:t xml:space="preserve">Świętokrzyskiego. </w:t>
      </w:r>
    </w:p>
    <w:p w14:paraId="29898B5F" w14:textId="77777777" w:rsidR="00967FCF" w:rsidRDefault="00FC14C7" w:rsidP="00AE1403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967FCF">
        <w:rPr>
          <w:rFonts w:ascii="Times New Roman" w:hAnsi="Times New Roman" w:cs="Times New Roman"/>
          <w:color w:val="auto"/>
        </w:rPr>
        <w:t xml:space="preserve">Wnioskowane zmiany </w:t>
      </w:r>
      <w:r w:rsidR="007C7D20" w:rsidRPr="00967FCF">
        <w:rPr>
          <w:rFonts w:ascii="Times New Roman" w:hAnsi="Times New Roman" w:cs="Times New Roman"/>
          <w:color w:val="auto"/>
        </w:rPr>
        <w:t xml:space="preserve">dotyczą </w:t>
      </w:r>
      <w:r w:rsidR="00D82B63" w:rsidRPr="00967FCF">
        <w:rPr>
          <w:rFonts w:ascii="Times New Roman" w:hAnsi="Times New Roman" w:cs="Times New Roman"/>
          <w:color w:val="auto"/>
        </w:rPr>
        <w:t xml:space="preserve">m.in. </w:t>
      </w:r>
      <w:r w:rsidR="007C7D20" w:rsidRPr="00967FCF">
        <w:rPr>
          <w:rFonts w:ascii="Times New Roman" w:hAnsi="Times New Roman" w:cs="Times New Roman"/>
          <w:color w:val="auto"/>
        </w:rPr>
        <w:t xml:space="preserve">konieczności </w:t>
      </w:r>
      <w:r w:rsidR="00D82B63" w:rsidRPr="00967FCF">
        <w:rPr>
          <w:rFonts w:ascii="Times New Roman" w:hAnsi="Times New Roman" w:cs="Times New Roman"/>
          <w:color w:val="auto"/>
        </w:rPr>
        <w:t>dostosowania zapisów pozwolenia dotyczących sposobu spełnienia przez prowadzącego instalację termicznego przekształcania odpadów niebezpiecznych wymagań wynikających z BAT 11 Decyzji Wykonawczej Komisji (UE) z dnia 12</w:t>
      </w:r>
      <w:r w:rsidR="0000543D">
        <w:rPr>
          <w:rFonts w:ascii="Times New Roman" w:hAnsi="Times New Roman" w:cs="Times New Roman"/>
          <w:color w:val="auto"/>
        </w:rPr>
        <w:t xml:space="preserve"> </w:t>
      </w:r>
      <w:r w:rsidR="00D82B63" w:rsidRPr="00967FCF">
        <w:rPr>
          <w:rFonts w:ascii="Times New Roman" w:hAnsi="Times New Roman" w:cs="Times New Roman"/>
          <w:color w:val="auto"/>
        </w:rPr>
        <w:t>listopada 2019 r. ustanawiająca konkluzje dotyczące najlepszych dostępnych technik (BAT) zgodnie z dyrektywą Parlamentu Eu</w:t>
      </w:r>
      <w:r w:rsidR="0000543D">
        <w:rPr>
          <w:rFonts w:ascii="Times New Roman" w:hAnsi="Times New Roman" w:cs="Times New Roman"/>
          <w:color w:val="auto"/>
        </w:rPr>
        <w:t>ropejskiego i Rady 2010/75/UE w </w:t>
      </w:r>
      <w:r w:rsidR="00D82B63" w:rsidRPr="00967FCF">
        <w:rPr>
          <w:rFonts w:ascii="Times New Roman" w:hAnsi="Times New Roman" w:cs="Times New Roman"/>
          <w:color w:val="auto"/>
        </w:rPr>
        <w:t>odniesieniu do spalania odpadów (Dz. Urz. UE L 312/55 z dnia 3.12.2019 r.), zwanej dalej Konkluzjami BAT WI. Zgodnie z dotychczasowymi zapisami pozwolenia zintegrowanego</w:t>
      </w:r>
      <w:r w:rsidR="00B84905" w:rsidRPr="00967FCF">
        <w:rPr>
          <w:rFonts w:ascii="Times New Roman" w:hAnsi="Times New Roman" w:cs="Times New Roman"/>
          <w:color w:val="auto"/>
        </w:rPr>
        <w:t>: „Wykrywanie odpadów radioaktywnych zostanie wprowad</w:t>
      </w:r>
      <w:r w:rsidR="0000543D">
        <w:rPr>
          <w:rFonts w:ascii="Times New Roman" w:hAnsi="Times New Roman" w:cs="Times New Roman"/>
          <w:color w:val="auto"/>
        </w:rPr>
        <w:t>zone przed dniem 4 grudnia 2023 </w:t>
      </w:r>
      <w:r w:rsidR="00B84905" w:rsidRPr="00967FCF">
        <w:rPr>
          <w:rFonts w:ascii="Times New Roman" w:hAnsi="Times New Roman" w:cs="Times New Roman"/>
          <w:color w:val="auto"/>
        </w:rPr>
        <w:t>r. poprzez zainstalowanie odpowiedniego detektora w postaci bramki dozymetrycznej przez którą przejeżdżać będą pojazdy dostarczające odpady. Bramka dozymetryczna umożliwia wyznaczenie mocy równoważnika dawk</w:t>
      </w:r>
      <w:r w:rsidR="0000543D">
        <w:rPr>
          <w:rFonts w:ascii="Times New Roman" w:hAnsi="Times New Roman" w:cs="Times New Roman"/>
          <w:color w:val="auto"/>
        </w:rPr>
        <w:t>i promieniowania jonizującego w </w:t>
      </w:r>
      <w:r w:rsidR="00B84905" w:rsidRPr="00967FCF">
        <w:rPr>
          <w:rFonts w:ascii="Times New Roman" w:hAnsi="Times New Roman" w:cs="Times New Roman"/>
          <w:color w:val="auto"/>
        </w:rPr>
        <w:t xml:space="preserve">środowisku naturalnym w przedziale od 0,1 </w:t>
      </w:r>
      <w:proofErr w:type="spellStart"/>
      <w:r w:rsidR="00B84905" w:rsidRPr="00967FCF">
        <w:rPr>
          <w:rFonts w:ascii="Times New Roman" w:hAnsi="Times New Roman" w:cs="Times New Roman"/>
          <w:color w:val="auto"/>
        </w:rPr>
        <w:t>μSv</w:t>
      </w:r>
      <w:proofErr w:type="spellEnd"/>
      <w:r w:rsidR="00B84905" w:rsidRPr="00967FCF">
        <w:rPr>
          <w:rFonts w:ascii="Times New Roman" w:hAnsi="Times New Roman" w:cs="Times New Roman"/>
          <w:color w:val="auto"/>
        </w:rPr>
        <w:t xml:space="preserve">/h do 1 </w:t>
      </w:r>
      <w:proofErr w:type="spellStart"/>
      <w:r w:rsidR="00B84905" w:rsidRPr="00967FCF">
        <w:rPr>
          <w:rFonts w:ascii="Times New Roman" w:hAnsi="Times New Roman" w:cs="Times New Roman"/>
          <w:color w:val="auto"/>
        </w:rPr>
        <w:t>mSv</w:t>
      </w:r>
      <w:proofErr w:type="spellEnd"/>
      <w:r w:rsidR="00B84905" w:rsidRPr="00967FCF">
        <w:rPr>
          <w:rFonts w:ascii="Times New Roman" w:hAnsi="Times New Roman" w:cs="Times New Roman"/>
          <w:color w:val="auto"/>
        </w:rPr>
        <w:t>/h. W przypadku przekroczenia mocy dawki promieniowania jonizującego zostanie uruchomiony sygnał świetlny/dźwiękowy.”</w:t>
      </w:r>
      <w:r w:rsidR="00D82B63" w:rsidRPr="00967FCF">
        <w:rPr>
          <w:rFonts w:ascii="Times New Roman" w:hAnsi="Times New Roman" w:cs="Times New Roman"/>
          <w:color w:val="auto"/>
        </w:rPr>
        <w:t xml:space="preserve"> </w:t>
      </w:r>
      <w:r w:rsidR="00B84905" w:rsidRPr="00967FCF">
        <w:rPr>
          <w:rFonts w:ascii="Times New Roman" w:hAnsi="Times New Roman" w:cs="Times New Roman"/>
          <w:color w:val="auto"/>
        </w:rPr>
        <w:t>Tymczasem w rzeczywistości bramka służąca do wykrywania odpadów</w:t>
      </w:r>
      <w:r w:rsidR="00D82B63" w:rsidRPr="00967FCF">
        <w:rPr>
          <w:rFonts w:ascii="Times New Roman" w:hAnsi="Times New Roman" w:cs="Times New Roman"/>
          <w:color w:val="auto"/>
        </w:rPr>
        <w:t xml:space="preserve"> </w:t>
      </w:r>
      <w:r w:rsidR="00B84905" w:rsidRPr="00967FCF">
        <w:rPr>
          <w:rFonts w:ascii="Times New Roman" w:hAnsi="Times New Roman" w:cs="Times New Roman"/>
          <w:color w:val="auto"/>
        </w:rPr>
        <w:t>radioaktywnych trafiających na teren ITPO, nie dokonuje dokładnego pomiaru mocy równoważnika dawki promieniowania jonizuj</w:t>
      </w:r>
      <w:r w:rsidR="002C246A">
        <w:rPr>
          <w:rFonts w:ascii="Times New Roman" w:hAnsi="Times New Roman" w:cs="Times New Roman"/>
          <w:color w:val="auto"/>
        </w:rPr>
        <w:t>ącego w środowisku naturalnym w </w:t>
      </w:r>
      <w:r w:rsidR="00B84905" w:rsidRPr="00967FCF">
        <w:rPr>
          <w:rFonts w:ascii="Times New Roman" w:hAnsi="Times New Roman" w:cs="Times New Roman"/>
          <w:color w:val="auto"/>
        </w:rPr>
        <w:t xml:space="preserve">przedziale od 0,1 </w:t>
      </w:r>
      <w:proofErr w:type="spellStart"/>
      <w:r w:rsidR="00B84905" w:rsidRPr="00967FCF">
        <w:rPr>
          <w:rFonts w:ascii="Times New Roman" w:hAnsi="Times New Roman" w:cs="Times New Roman"/>
          <w:color w:val="auto"/>
        </w:rPr>
        <w:t>μSv</w:t>
      </w:r>
      <w:proofErr w:type="spellEnd"/>
      <w:r w:rsidR="00B84905" w:rsidRPr="00967FCF">
        <w:rPr>
          <w:rFonts w:ascii="Times New Roman" w:hAnsi="Times New Roman" w:cs="Times New Roman"/>
          <w:color w:val="auto"/>
        </w:rPr>
        <w:t xml:space="preserve">/h do 1 </w:t>
      </w:r>
      <w:proofErr w:type="spellStart"/>
      <w:r w:rsidR="00B84905" w:rsidRPr="00967FCF">
        <w:rPr>
          <w:rFonts w:ascii="Times New Roman" w:hAnsi="Times New Roman" w:cs="Times New Roman"/>
          <w:color w:val="auto"/>
        </w:rPr>
        <w:t>mSv</w:t>
      </w:r>
      <w:proofErr w:type="spellEnd"/>
      <w:r w:rsidR="00B84905" w:rsidRPr="00967FCF">
        <w:rPr>
          <w:rFonts w:ascii="Times New Roman" w:hAnsi="Times New Roman" w:cs="Times New Roman"/>
          <w:color w:val="auto"/>
        </w:rPr>
        <w:t>/h, lecz służy do wykrycia przekroczeń promieniowania jonizującego w stosunku do promieniowania tła</w:t>
      </w:r>
      <w:r w:rsidR="00BA2EE3">
        <w:rPr>
          <w:rFonts w:ascii="Times New Roman" w:hAnsi="Times New Roman" w:cs="Times New Roman"/>
          <w:color w:val="auto"/>
        </w:rPr>
        <w:t>.</w:t>
      </w:r>
      <w:r w:rsidR="00B84905" w:rsidRPr="00967FCF">
        <w:rPr>
          <w:rFonts w:ascii="Times New Roman" w:hAnsi="Times New Roman" w:cs="Times New Roman"/>
          <w:color w:val="auto"/>
        </w:rPr>
        <w:t xml:space="preserve"> </w:t>
      </w:r>
      <w:r w:rsidR="00BA2EE3">
        <w:rPr>
          <w:rFonts w:ascii="Times New Roman" w:hAnsi="Times New Roman" w:cs="Times New Roman"/>
          <w:color w:val="auto"/>
        </w:rPr>
        <w:t>W</w:t>
      </w:r>
      <w:r w:rsidR="00967FCF" w:rsidRPr="00967FCF">
        <w:rPr>
          <w:rFonts w:ascii="Times New Roman" w:hAnsi="Times New Roman" w:cs="Times New Roman"/>
          <w:color w:val="auto"/>
        </w:rPr>
        <w:t xml:space="preserve"> przypadku wykrycia przekroczenia promieniowania jonizującego w stosunku do promieniowania tła zosta</w:t>
      </w:r>
      <w:r w:rsidR="00967FCF">
        <w:rPr>
          <w:rFonts w:ascii="Times New Roman" w:hAnsi="Times New Roman" w:cs="Times New Roman"/>
          <w:color w:val="auto"/>
        </w:rPr>
        <w:t>j</w:t>
      </w:r>
      <w:r w:rsidR="00967FCF" w:rsidRPr="00967FCF">
        <w:rPr>
          <w:rFonts w:ascii="Times New Roman" w:hAnsi="Times New Roman" w:cs="Times New Roman"/>
          <w:color w:val="auto"/>
        </w:rPr>
        <w:t>e uruchomiony sygnał świetlny/dźwiękowy</w:t>
      </w:r>
      <w:r w:rsidR="00967FCF">
        <w:rPr>
          <w:rFonts w:ascii="Times New Roman" w:hAnsi="Times New Roman" w:cs="Times New Roman"/>
          <w:color w:val="auto"/>
        </w:rPr>
        <w:t>, a następnie p</w:t>
      </w:r>
      <w:r w:rsidR="00967FCF" w:rsidRPr="00967FCF">
        <w:rPr>
          <w:rFonts w:ascii="Times New Roman" w:hAnsi="Times New Roman" w:cs="Times New Roman"/>
          <w:color w:val="auto"/>
        </w:rPr>
        <w:t xml:space="preserve">ojazd </w:t>
      </w:r>
      <w:r w:rsidR="00967FCF">
        <w:rPr>
          <w:rFonts w:ascii="Times New Roman" w:hAnsi="Times New Roman" w:cs="Times New Roman"/>
          <w:color w:val="auto"/>
        </w:rPr>
        <w:t xml:space="preserve">przewożący odpady, </w:t>
      </w:r>
      <w:r w:rsidR="00967FCF" w:rsidRPr="00967FCF">
        <w:rPr>
          <w:rFonts w:ascii="Times New Roman" w:hAnsi="Times New Roman" w:cs="Times New Roman"/>
          <w:color w:val="auto"/>
        </w:rPr>
        <w:t>kierowany</w:t>
      </w:r>
      <w:r w:rsidR="00967FCF">
        <w:rPr>
          <w:rFonts w:ascii="Times New Roman" w:hAnsi="Times New Roman" w:cs="Times New Roman"/>
          <w:color w:val="auto"/>
        </w:rPr>
        <w:t xml:space="preserve"> jest</w:t>
      </w:r>
      <w:r w:rsidR="00967FCF" w:rsidRPr="00967FCF">
        <w:rPr>
          <w:rFonts w:ascii="Times New Roman" w:hAnsi="Times New Roman" w:cs="Times New Roman"/>
          <w:color w:val="auto"/>
        </w:rPr>
        <w:t xml:space="preserve"> na </w:t>
      </w:r>
      <w:r w:rsidR="00BA2EE3">
        <w:rPr>
          <w:rFonts w:ascii="Times New Roman" w:hAnsi="Times New Roman" w:cs="Times New Roman"/>
          <w:color w:val="auto"/>
        </w:rPr>
        <w:t xml:space="preserve">wyznaczone </w:t>
      </w:r>
      <w:r w:rsidR="00967FCF" w:rsidRPr="00967FCF">
        <w:rPr>
          <w:rFonts w:ascii="Times New Roman" w:hAnsi="Times New Roman" w:cs="Times New Roman"/>
          <w:color w:val="auto"/>
        </w:rPr>
        <w:t xml:space="preserve">miejsce </w:t>
      </w:r>
      <w:r w:rsidR="00BA2EE3">
        <w:rPr>
          <w:rFonts w:ascii="Times New Roman" w:hAnsi="Times New Roman" w:cs="Times New Roman"/>
          <w:color w:val="auto"/>
        </w:rPr>
        <w:t>„</w:t>
      </w:r>
      <w:r w:rsidR="00967FCF" w:rsidRPr="00BA2EE3">
        <w:rPr>
          <w:rFonts w:ascii="Times New Roman" w:hAnsi="Times New Roman" w:cs="Times New Roman"/>
          <w:color w:val="auto"/>
        </w:rPr>
        <w:t>kwarantanny</w:t>
      </w:r>
      <w:r w:rsidR="00BA2EE3" w:rsidRPr="00BA2EE3">
        <w:rPr>
          <w:rFonts w:ascii="Times New Roman" w:hAnsi="Times New Roman" w:cs="Times New Roman"/>
          <w:color w:val="auto"/>
        </w:rPr>
        <w:t>”</w:t>
      </w:r>
      <w:r w:rsidR="00967FCF" w:rsidRPr="00BA2EE3">
        <w:rPr>
          <w:rFonts w:ascii="Times New Roman" w:hAnsi="Times New Roman" w:cs="Times New Roman"/>
          <w:color w:val="auto"/>
        </w:rPr>
        <w:t>, w którym zostaje przeprowadzony pomiar mocy dawki promieniowania jonizującego ręcznym dozymetrem</w:t>
      </w:r>
      <w:r w:rsidR="00871BD8">
        <w:rPr>
          <w:rFonts w:ascii="Times New Roman" w:hAnsi="Times New Roman" w:cs="Times New Roman"/>
          <w:color w:val="auto"/>
        </w:rPr>
        <w:t xml:space="preserve"> </w:t>
      </w:r>
      <w:r w:rsidR="00871BD8" w:rsidRPr="00242769">
        <w:rPr>
          <w:rFonts w:ascii="Times New Roman" w:hAnsi="Times New Roman" w:cs="Times New Roman"/>
        </w:rPr>
        <w:t>w µ</w:t>
      </w:r>
      <w:proofErr w:type="spellStart"/>
      <w:r w:rsidR="00871BD8" w:rsidRPr="00242769">
        <w:rPr>
          <w:rFonts w:ascii="Times New Roman" w:hAnsi="Times New Roman" w:cs="Times New Roman"/>
        </w:rPr>
        <w:t>Sv</w:t>
      </w:r>
      <w:proofErr w:type="spellEnd"/>
      <w:r w:rsidR="00871BD8" w:rsidRPr="00242769">
        <w:rPr>
          <w:rFonts w:ascii="Times New Roman" w:hAnsi="Times New Roman" w:cs="Times New Roman"/>
        </w:rPr>
        <w:t>/h</w:t>
      </w:r>
      <w:r w:rsidR="00967FCF" w:rsidRPr="00242769">
        <w:rPr>
          <w:rFonts w:ascii="Times New Roman" w:hAnsi="Times New Roman" w:cs="Times New Roman"/>
          <w:color w:val="auto"/>
        </w:rPr>
        <w:t>.</w:t>
      </w:r>
      <w:r w:rsidR="00967FCF" w:rsidRPr="00967FCF">
        <w:rPr>
          <w:rFonts w:ascii="Times New Roman" w:hAnsi="Times New Roman" w:cs="Times New Roman"/>
          <w:color w:val="auto"/>
        </w:rPr>
        <w:t xml:space="preserve"> </w:t>
      </w:r>
    </w:p>
    <w:p w14:paraId="1CB4756F" w14:textId="77777777" w:rsidR="007C7D20" w:rsidRPr="004C08D8" w:rsidRDefault="00F10B1E" w:rsidP="002C246A">
      <w:pPr>
        <w:pStyle w:val="Tekstpodstawowy2"/>
        <w:spacing w:after="0" w:line="276" w:lineRule="auto"/>
        <w:ind w:right="0" w:firstLine="426"/>
      </w:pPr>
      <w:r w:rsidRPr="004C08D8">
        <w:t>W związku z faktem, że na etapie składania wniosku o zmianę pozwolenia zintegrowanego w celu dostosowania instalacji do wymogów BAT zostały prze</w:t>
      </w:r>
      <w:r w:rsidR="00E707B4" w:rsidRPr="004C08D8">
        <w:t>dłożone stosowne obliczenia nie</w:t>
      </w:r>
      <w:r w:rsidRPr="004C08D8">
        <w:t>uwzględniające zmiany emisji hałasu na emitorze E8a, a zmiany emisji hałasu na wentylatorze wyciągowym oraz chłodnicy wentylatorowej w instalacji do termicznego przekształcania odpadów nie były odpowiednio odnotowane w tabeli dotyczącej głównych źródeł hałasu, Spółka wniosła o zmianę równoważnych wartości mocy akustycznej dla wyrzutu z emitora E8a oraz odnotowanie zmiany wszystkich trzech wartości w tabeli „Główne źródła hałasu oraz ich równoważny poziom mocy akustycznej” w rozdziale 2.2.1 zgodnie z wnioskowaną zmianą.</w:t>
      </w:r>
      <w:r w:rsidR="00E707B4" w:rsidRPr="004C08D8">
        <w:t xml:space="preserve"> </w:t>
      </w:r>
      <w:r w:rsidRPr="004C08D8">
        <w:t>Zmiana spowodowana jest faktem, że na wcześniejszym etapie w o</w:t>
      </w:r>
      <w:r w:rsidR="00E707B4" w:rsidRPr="004C08D8">
        <w:t>bliczeniach nie uwzględniono, iż</w:t>
      </w:r>
      <w:r w:rsidRPr="004C08D8">
        <w:t xml:space="preserve"> zwiększenie hałasu na wentylatorze wyciągowym spowoduje również wzrost emisji hałasu z emitora E8a. </w:t>
      </w:r>
    </w:p>
    <w:p w14:paraId="5209E676" w14:textId="77777777" w:rsidR="00FC14C7" w:rsidRPr="002C246A" w:rsidRDefault="00FC14C7" w:rsidP="002C246A">
      <w:pPr>
        <w:pStyle w:val="Tekstpodstawowy2"/>
        <w:spacing w:after="0" w:line="276" w:lineRule="auto"/>
        <w:ind w:right="0" w:firstLine="425"/>
        <w:rPr>
          <w:kern w:val="3"/>
        </w:rPr>
      </w:pPr>
      <w:r w:rsidRPr="002C246A">
        <w:rPr>
          <w:kern w:val="3"/>
        </w:rPr>
        <w:t xml:space="preserve">Na podstawie zebranego materiału dowodowego, w oparciu o art. 214 ust. 3 </w:t>
      </w:r>
      <w:proofErr w:type="spellStart"/>
      <w:r w:rsidRPr="002C246A">
        <w:rPr>
          <w:kern w:val="3"/>
        </w:rPr>
        <w:t>Poś</w:t>
      </w:r>
      <w:proofErr w:type="spellEnd"/>
      <w:r w:rsidRPr="002C246A">
        <w:rPr>
          <w:kern w:val="3"/>
        </w:rPr>
        <w:t xml:space="preserve">, tut. Organ uznał, że wnioskowana zmiana w instalacji nie stanowi istotnej zmiany instalacji w rozumieniu art. 3 pkt 7 </w:t>
      </w:r>
      <w:proofErr w:type="spellStart"/>
      <w:r w:rsidRPr="002C246A">
        <w:rPr>
          <w:kern w:val="3"/>
        </w:rPr>
        <w:t>Poś</w:t>
      </w:r>
      <w:proofErr w:type="spellEnd"/>
      <w:r w:rsidRPr="002C246A">
        <w:rPr>
          <w:kern w:val="3"/>
        </w:rPr>
        <w:t xml:space="preserve">, gdyż nie będzie powodować zwiększenia negatywnego oddziaływania na środowisko. </w:t>
      </w:r>
    </w:p>
    <w:p w14:paraId="60DB0D1D" w14:textId="77777777" w:rsidR="00FC14C7" w:rsidRPr="00FC14C7" w:rsidRDefault="00FC14C7" w:rsidP="00FC14C7">
      <w:pPr>
        <w:pStyle w:val="Standard"/>
        <w:spacing w:line="276" w:lineRule="auto"/>
        <w:ind w:right="0" w:firstLine="284"/>
        <w:rPr>
          <w:color w:val="FF0000"/>
        </w:rPr>
      </w:pPr>
      <w:r w:rsidRPr="00AE1403">
        <w:lastRenderedPageBreak/>
        <w:t xml:space="preserve">Pismem znak: </w:t>
      </w:r>
      <w:r w:rsidR="00AE1403" w:rsidRPr="00AE1403">
        <w:t>RKŚ</w:t>
      </w:r>
      <w:r w:rsidRPr="00AE1403">
        <w:t>-</w:t>
      </w:r>
      <w:r w:rsidR="00AE1403" w:rsidRPr="00AE1403">
        <w:t>V</w:t>
      </w:r>
      <w:r w:rsidRPr="00AE1403">
        <w:t>I.7222.</w:t>
      </w:r>
      <w:r w:rsidR="00AE1403" w:rsidRPr="00AE1403">
        <w:t>31</w:t>
      </w:r>
      <w:r w:rsidRPr="00AE1403">
        <w:t>.202</w:t>
      </w:r>
      <w:r w:rsidR="00AE1403" w:rsidRPr="00AE1403">
        <w:t>4</w:t>
      </w:r>
      <w:r w:rsidRPr="00AE1403">
        <w:t xml:space="preserve"> z dnia </w:t>
      </w:r>
      <w:r w:rsidR="004C08D8">
        <w:t>30</w:t>
      </w:r>
      <w:r w:rsidRPr="00AE1403">
        <w:t xml:space="preserve"> </w:t>
      </w:r>
      <w:r w:rsidR="004C08D8">
        <w:t>lipca</w:t>
      </w:r>
      <w:r w:rsidRPr="00AE1403">
        <w:t xml:space="preserve"> 202</w:t>
      </w:r>
      <w:r w:rsidR="00AE1403" w:rsidRPr="00AE1403">
        <w:t>4</w:t>
      </w:r>
      <w:r w:rsidRPr="00AE1403">
        <w:t xml:space="preserve"> r. Marszałek Województwa Świętokrzyskiego zawiadomił prowadzącego instalację o zakończeniu postępowania dowodowego w przedmiotowej sprawie, jednocześnie informując o możliwości zapoznania się z aktami sprawy</w:t>
      </w:r>
      <w:r w:rsidRPr="00087461">
        <w:t xml:space="preserve">, złożenia wyjaśnień lub ustosunkowania się do zgromadzonych materiałów i dowodów w sprawie, w terminie 7 dni od dnia otrzymania ww. zawiadomienia. Spółka nie skorzystała z przysługującego jej prawa w powyższym zakresie i pismem z dnia </w:t>
      </w:r>
      <w:r w:rsidR="004C08D8" w:rsidRPr="00087461">
        <w:t>31</w:t>
      </w:r>
      <w:r w:rsidRPr="00087461">
        <w:t xml:space="preserve"> </w:t>
      </w:r>
      <w:r w:rsidR="004C08D8" w:rsidRPr="00087461">
        <w:t>lipca</w:t>
      </w:r>
      <w:r w:rsidRPr="00087461">
        <w:t xml:space="preserve"> 202</w:t>
      </w:r>
      <w:r w:rsidR="004C08D8" w:rsidRPr="00087461">
        <w:t>4</w:t>
      </w:r>
      <w:r w:rsidRPr="00087461">
        <w:t xml:space="preserve"> r. poinformowała tut. Organ, iż nie wno</w:t>
      </w:r>
      <w:r w:rsidR="00087461" w:rsidRPr="00087461">
        <w:t>si wyjaśnień do zgromadzonych w </w:t>
      </w:r>
      <w:r w:rsidRPr="00087461">
        <w:t>sprawie dowodów.</w:t>
      </w:r>
      <w:r w:rsidRPr="00FC14C7">
        <w:rPr>
          <w:color w:val="FF0000"/>
        </w:rPr>
        <w:t xml:space="preserve"> </w:t>
      </w:r>
    </w:p>
    <w:p w14:paraId="4E92FFFB" w14:textId="77777777" w:rsidR="00FC14C7" w:rsidRPr="00AE1403" w:rsidRDefault="00FC14C7" w:rsidP="00FC14C7">
      <w:pPr>
        <w:pStyle w:val="Tekstpodstawowy2"/>
        <w:spacing w:after="0" w:line="276" w:lineRule="auto"/>
        <w:ind w:right="0" w:firstLine="426"/>
      </w:pPr>
      <w:r w:rsidRPr="00AE1403">
        <w:t>Biorąc pod uwagę powyższe okoliczności tut. Organ zważył co następuje.</w:t>
      </w:r>
    </w:p>
    <w:p w14:paraId="78730FFB" w14:textId="77777777" w:rsidR="00FC14C7" w:rsidRPr="00CE6C4F" w:rsidRDefault="00FC14C7" w:rsidP="00CE6C4F">
      <w:pPr>
        <w:pStyle w:val="Standard"/>
        <w:spacing w:line="276" w:lineRule="auto"/>
        <w:ind w:right="0" w:firstLine="426"/>
      </w:pPr>
      <w:r w:rsidRPr="002C24F3">
        <w:t>Zgodnie z art. 1</w:t>
      </w:r>
      <w:r w:rsidR="002C24F3" w:rsidRPr="002C24F3">
        <w:t>55</w:t>
      </w:r>
      <w:r w:rsidRPr="002C24F3">
        <w:t xml:space="preserve"> </w:t>
      </w:r>
      <w:r w:rsidR="0000543D" w:rsidRPr="00AE1403">
        <w:rPr>
          <w:rFonts w:eastAsia="Times New Roman"/>
        </w:rPr>
        <w:t xml:space="preserve">ustawy </w:t>
      </w:r>
      <w:r w:rsidR="0000543D" w:rsidRPr="00AE1403">
        <w:rPr>
          <w:lang w:eastAsia="pl-PL"/>
        </w:rPr>
        <w:t xml:space="preserve">z dnia 14 czerwca 1960 r. Kodeks postępowania administracyjnego </w:t>
      </w:r>
      <w:r w:rsidR="0000543D" w:rsidRPr="00AE1403">
        <w:rPr>
          <w:lang w:eastAsia="ar-SA"/>
        </w:rPr>
        <w:t>(</w:t>
      </w:r>
      <w:proofErr w:type="spellStart"/>
      <w:r w:rsidR="0000543D" w:rsidRPr="00AE1403">
        <w:rPr>
          <w:rFonts w:eastAsia="Times New Roman"/>
          <w:szCs w:val="20"/>
          <w:lang w:eastAsia="pl-PL"/>
        </w:rPr>
        <w:t>t.j</w:t>
      </w:r>
      <w:proofErr w:type="spellEnd"/>
      <w:r w:rsidR="0000543D" w:rsidRPr="00AE1403">
        <w:rPr>
          <w:rFonts w:eastAsia="Times New Roman"/>
          <w:szCs w:val="20"/>
          <w:lang w:eastAsia="pl-PL"/>
        </w:rPr>
        <w:t>. Dz.U. z 2024 r., poz. 572)</w:t>
      </w:r>
      <w:r w:rsidR="0000543D">
        <w:rPr>
          <w:rFonts w:eastAsia="Times New Roman"/>
          <w:szCs w:val="20"/>
          <w:lang w:eastAsia="pl-PL"/>
        </w:rPr>
        <w:t xml:space="preserve"> zwanej dalej </w:t>
      </w:r>
      <w:r w:rsidRPr="002C24F3">
        <w:t>kpa</w:t>
      </w:r>
      <w:r w:rsidR="00FC3DFE">
        <w:t>,</w:t>
      </w:r>
      <w:r w:rsidRPr="002C24F3">
        <w:t xml:space="preserve"> organ administracji publicznej może uchylić lub zmienić </w:t>
      </w:r>
      <w:r w:rsidR="002C24F3" w:rsidRPr="002C24F3">
        <w:rPr>
          <w:shd w:val="clear" w:color="auto" w:fill="FFFFFF"/>
        </w:rPr>
        <w:t xml:space="preserve">decyzję ostateczną, na mocy której strona nabyła prawo, jeżeli </w:t>
      </w:r>
      <w:hyperlink r:id="rId8" w:anchor="/search-hypertext/16784712_art(155)_1?pit=2024-07-30" w:history="1">
        <w:r w:rsidR="002C24F3" w:rsidRPr="002C24F3">
          <w:rPr>
            <w:rStyle w:val="Hipercze"/>
            <w:color w:val="auto"/>
            <w:u w:val="none"/>
            <w:shd w:val="clear" w:color="auto" w:fill="FFFFFF"/>
          </w:rPr>
          <w:t>przepisy</w:t>
        </w:r>
      </w:hyperlink>
      <w:r w:rsidR="002C24F3" w:rsidRPr="002C24F3">
        <w:rPr>
          <w:shd w:val="clear" w:color="auto" w:fill="FFFFFF"/>
        </w:rPr>
        <w:t xml:space="preserve"> szczególne nie sprzeciwiają się uchylen</w:t>
      </w:r>
      <w:r w:rsidR="0000543D">
        <w:rPr>
          <w:shd w:val="clear" w:color="auto" w:fill="FFFFFF"/>
        </w:rPr>
        <w:t>iu lub zmianie takiej decyzji i </w:t>
      </w:r>
      <w:r w:rsidR="002C24F3" w:rsidRPr="002C24F3">
        <w:rPr>
          <w:shd w:val="clear" w:color="auto" w:fill="FFFFFF"/>
        </w:rPr>
        <w:t>przemawia za tym interes społeczny lub słuszny interes strony.</w:t>
      </w:r>
      <w:r w:rsidRPr="002C24F3">
        <w:rPr>
          <w:rFonts w:eastAsia="Times New Roman"/>
          <w:lang w:eastAsia="pl-PL"/>
        </w:rPr>
        <w:t xml:space="preserve"> </w:t>
      </w:r>
      <w:r w:rsidR="00591AB3">
        <w:rPr>
          <w:rFonts w:eastAsia="Times New Roman"/>
          <w:lang w:eastAsia="pl-PL"/>
        </w:rPr>
        <w:t>Ww. przesłanki zostały spełnione w postępowaniu administracyjnym w sprawie zmiany pozwolenia zintegrowanego</w:t>
      </w:r>
      <w:r w:rsidR="00CE6C4F" w:rsidRPr="00CE6C4F">
        <w:rPr>
          <w:bCs/>
        </w:rPr>
        <w:t xml:space="preserve"> </w:t>
      </w:r>
      <w:r w:rsidR="00CE6C4F" w:rsidRPr="00FC14C7">
        <w:rPr>
          <w:bCs/>
        </w:rPr>
        <w:t xml:space="preserve">znak: </w:t>
      </w:r>
      <w:r w:rsidR="00CE6C4F" w:rsidRPr="00FC14C7">
        <w:t xml:space="preserve">OWŚ.VII.7222.12.2012 </w:t>
      </w:r>
      <w:r w:rsidR="00CE6C4F" w:rsidRPr="00FC14C7">
        <w:rPr>
          <w:bCs/>
        </w:rPr>
        <w:t xml:space="preserve">z dnia </w:t>
      </w:r>
      <w:r w:rsidR="00CE6C4F" w:rsidRPr="00FC14C7">
        <w:t>7 stycznia 2013 r. ze zm</w:t>
      </w:r>
      <w:r w:rsidR="00CE6C4F">
        <w:t>.</w:t>
      </w:r>
      <w:r w:rsidR="00591AB3">
        <w:rPr>
          <w:rFonts w:eastAsia="Times New Roman"/>
          <w:lang w:eastAsia="pl-PL"/>
        </w:rPr>
        <w:t xml:space="preserve">. O zmianę zapisów </w:t>
      </w:r>
      <w:r w:rsidR="00CE6C4F">
        <w:rPr>
          <w:rFonts w:eastAsia="Times New Roman"/>
          <w:lang w:eastAsia="pl-PL"/>
        </w:rPr>
        <w:t xml:space="preserve">przedmiotowego </w:t>
      </w:r>
      <w:r w:rsidR="00CE3E07">
        <w:rPr>
          <w:rFonts w:eastAsia="Times New Roman"/>
          <w:lang w:eastAsia="pl-PL"/>
        </w:rPr>
        <w:t xml:space="preserve">pozwolenia </w:t>
      </w:r>
      <w:r w:rsidR="00CE3E07">
        <w:t xml:space="preserve">wniosła strona postępowania, a więc </w:t>
      </w:r>
      <w:r w:rsidR="00CE3E07" w:rsidRPr="00FC14C7">
        <w:t>Spółka Mo-BRUK S.A.</w:t>
      </w:r>
      <w:r w:rsidR="00CE3E07">
        <w:t xml:space="preserve">, wskazując </w:t>
      </w:r>
      <w:r w:rsidR="00CE6C4F">
        <w:t xml:space="preserve">przy tym </w:t>
      </w:r>
      <w:r w:rsidR="00CE3E07">
        <w:t xml:space="preserve">na zasadność wprowadzenia zmian w treści decyzji, a tym samym wykazując słuszny interes strony, przemawiający za </w:t>
      </w:r>
      <w:r w:rsidR="00CE3E07" w:rsidRPr="00CE6C4F">
        <w:t>koniecznością wzruszeniem decyzji ostatecznej. Wnioskowane zmiany nie stoją w</w:t>
      </w:r>
      <w:r w:rsidR="00CE6C4F" w:rsidRPr="00CE6C4F">
        <w:t> </w:t>
      </w:r>
      <w:r w:rsidR="00CE3E07" w:rsidRPr="00CE6C4F">
        <w:t xml:space="preserve">sprzeczności </w:t>
      </w:r>
      <w:r w:rsidR="00CE6C4F" w:rsidRPr="00CE6C4F">
        <w:t xml:space="preserve">z </w:t>
      </w:r>
      <w:hyperlink r:id="rId9" w:anchor="/search-hypertext/16784712_art(155)_1?pit=2024-07-30" w:history="1">
        <w:r w:rsidR="00CE6C4F" w:rsidRPr="00CE6C4F">
          <w:rPr>
            <w:rStyle w:val="Hipercze"/>
            <w:color w:val="auto"/>
            <w:u w:val="none"/>
            <w:shd w:val="clear" w:color="auto" w:fill="FFFFFF"/>
          </w:rPr>
          <w:t>przepisami</w:t>
        </w:r>
      </w:hyperlink>
      <w:r w:rsidR="0000543D">
        <w:rPr>
          <w:shd w:val="clear" w:color="auto" w:fill="FFFFFF"/>
        </w:rPr>
        <w:t xml:space="preserve"> szczególnymi, a w </w:t>
      </w:r>
      <w:r w:rsidR="00CE6C4F" w:rsidRPr="00CE6C4F">
        <w:rPr>
          <w:shd w:val="clear" w:color="auto" w:fill="FFFFFF"/>
        </w:rPr>
        <w:t xml:space="preserve">szczególności z przepisami ustawy </w:t>
      </w:r>
      <w:proofErr w:type="spellStart"/>
      <w:r w:rsidR="00CE6C4F" w:rsidRPr="00CE6C4F">
        <w:rPr>
          <w:shd w:val="clear" w:color="auto" w:fill="FFFFFF"/>
        </w:rPr>
        <w:t>Poś</w:t>
      </w:r>
      <w:proofErr w:type="spellEnd"/>
      <w:r w:rsidR="00CE6C4F" w:rsidRPr="00CE6C4F">
        <w:rPr>
          <w:shd w:val="clear" w:color="auto" w:fill="FFFFFF"/>
        </w:rPr>
        <w:t xml:space="preserve">. </w:t>
      </w:r>
    </w:p>
    <w:p w14:paraId="7138FB2E" w14:textId="77777777" w:rsidR="00FC14C7" w:rsidRPr="00CE6C4F" w:rsidRDefault="00CE6C4F" w:rsidP="00CE6C4F">
      <w:pPr>
        <w:pStyle w:val="Standard"/>
        <w:spacing w:line="276" w:lineRule="auto"/>
        <w:ind w:right="0" w:firstLine="284"/>
      </w:pPr>
      <w:r w:rsidRPr="00CE6C4F">
        <w:t>Niniejsza decyzja jest w całości zgodna z żądaniem strony.</w:t>
      </w:r>
      <w:r w:rsidR="00FC14C7" w:rsidRPr="00CE6C4F">
        <w:t xml:space="preserve"> </w:t>
      </w:r>
    </w:p>
    <w:p w14:paraId="3208FC3D" w14:textId="77777777" w:rsidR="00FC14C7" w:rsidRPr="005C2F91" w:rsidRDefault="00FC14C7" w:rsidP="00FC14C7">
      <w:pPr>
        <w:spacing w:line="276" w:lineRule="auto"/>
        <w:ind w:right="0" w:firstLine="284"/>
        <w:rPr>
          <w:bCs/>
          <w:szCs w:val="24"/>
          <w:lang w:eastAsia="pl-PL"/>
        </w:rPr>
      </w:pPr>
      <w:r w:rsidRPr="005C2F91">
        <w:rPr>
          <w:szCs w:val="24"/>
        </w:rPr>
        <w:t>Zgodnie z art. 10 § 1 kpa Organ zapewnił stronie czynny udział w każdym stadium postępowania, a przed wydaniem decyzji umożliwił wypowiedzenie się co do zebranych dowodów i materiałów</w:t>
      </w:r>
      <w:r w:rsidR="005C2F91">
        <w:rPr>
          <w:szCs w:val="24"/>
        </w:rPr>
        <w:t>.</w:t>
      </w:r>
    </w:p>
    <w:p w14:paraId="1DC172A0" w14:textId="77777777" w:rsidR="00FC14C7" w:rsidRPr="0072062D" w:rsidRDefault="00FC14C7" w:rsidP="00FC14C7">
      <w:pPr>
        <w:spacing w:line="276" w:lineRule="auto"/>
        <w:ind w:right="-2" w:firstLine="426"/>
        <w:rPr>
          <w:szCs w:val="24"/>
        </w:rPr>
      </w:pPr>
      <w:r w:rsidRPr="0072062D">
        <w:rPr>
          <w:szCs w:val="24"/>
        </w:rPr>
        <w:t>Biorąc powyższe pod uwagę orzeczono jak w sentencji.</w:t>
      </w:r>
    </w:p>
    <w:p w14:paraId="21571C06" w14:textId="77777777" w:rsidR="00FC14C7" w:rsidRDefault="00FC14C7" w:rsidP="005B2AD9">
      <w:pPr>
        <w:spacing w:line="276" w:lineRule="auto"/>
        <w:ind w:right="0"/>
        <w:rPr>
          <w:iCs/>
          <w:szCs w:val="24"/>
        </w:rPr>
      </w:pPr>
      <w:r w:rsidRPr="0072062D">
        <w:rPr>
          <w:iCs/>
          <w:szCs w:val="24"/>
        </w:rPr>
        <w:t>Zgodnie z ustawą z dnia 16 listopada 2006 r. o opłacie skarbowej (t. j. Dz. U. z 202</w:t>
      </w:r>
      <w:r w:rsidR="00087461">
        <w:rPr>
          <w:iCs/>
          <w:szCs w:val="24"/>
        </w:rPr>
        <w:t>3</w:t>
      </w:r>
      <w:r w:rsidRPr="0072062D">
        <w:rPr>
          <w:iCs/>
          <w:szCs w:val="24"/>
        </w:rPr>
        <w:t xml:space="preserve"> r. poz. </w:t>
      </w:r>
      <w:r w:rsidR="00087461">
        <w:rPr>
          <w:iCs/>
          <w:szCs w:val="24"/>
        </w:rPr>
        <w:t>2111</w:t>
      </w:r>
      <w:r w:rsidRPr="0072062D">
        <w:rPr>
          <w:iCs/>
          <w:szCs w:val="24"/>
        </w:rPr>
        <w:t>) wnioskodawca wniósł opłatę skarbową w wysokości 10,</w:t>
      </w:r>
      <w:r w:rsidR="00087461">
        <w:rPr>
          <w:iCs/>
          <w:szCs w:val="24"/>
        </w:rPr>
        <w:t>0</w:t>
      </w:r>
      <w:r w:rsidRPr="0072062D">
        <w:rPr>
          <w:iCs/>
          <w:szCs w:val="24"/>
        </w:rPr>
        <w:t xml:space="preserve">0 zł (słownie: </w:t>
      </w:r>
      <w:r>
        <w:rPr>
          <w:iCs/>
          <w:szCs w:val="24"/>
        </w:rPr>
        <w:t>dziesięć</w:t>
      </w:r>
      <w:r w:rsidRPr="0072062D">
        <w:rPr>
          <w:iCs/>
          <w:szCs w:val="24"/>
        </w:rPr>
        <w:t xml:space="preserve"> złotych) na rachunek Urzędu Miasta Kielce.</w:t>
      </w:r>
    </w:p>
    <w:p w14:paraId="25DAD8FD" w14:textId="77777777" w:rsidR="005B2AD9" w:rsidRDefault="005B2AD9" w:rsidP="005B2AD9">
      <w:pPr>
        <w:spacing w:line="240" w:lineRule="auto"/>
        <w:ind w:right="0"/>
        <w:jc w:val="center"/>
        <w:rPr>
          <w:b/>
          <w:bCs/>
          <w:szCs w:val="24"/>
        </w:rPr>
      </w:pPr>
    </w:p>
    <w:p w14:paraId="57C32E56" w14:textId="77777777" w:rsidR="00FC14C7" w:rsidRPr="0072062D" w:rsidRDefault="00FC14C7" w:rsidP="00FC14C7">
      <w:pPr>
        <w:spacing w:line="276" w:lineRule="auto"/>
        <w:ind w:right="0"/>
        <w:jc w:val="center"/>
        <w:rPr>
          <w:b/>
          <w:bCs/>
          <w:szCs w:val="24"/>
        </w:rPr>
      </w:pPr>
      <w:r w:rsidRPr="0072062D">
        <w:rPr>
          <w:b/>
          <w:bCs/>
          <w:szCs w:val="24"/>
        </w:rPr>
        <w:t>Pouczenie</w:t>
      </w:r>
    </w:p>
    <w:p w14:paraId="75D57D91" w14:textId="77777777" w:rsidR="00FC14C7" w:rsidRPr="0072062D" w:rsidRDefault="00FC14C7" w:rsidP="00FC14C7">
      <w:pPr>
        <w:spacing w:line="276" w:lineRule="auto"/>
        <w:ind w:right="0" w:firstLine="426"/>
        <w:rPr>
          <w:szCs w:val="24"/>
        </w:rPr>
      </w:pPr>
      <w:r w:rsidRPr="0072062D">
        <w:rPr>
          <w:szCs w:val="24"/>
        </w:rPr>
        <w:t xml:space="preserve">Od niniejszej decyzji służy stronie odwołanie do </w:t>
      </w:r>
      <w:r w:rsidRPr="0072062D">
        <w:rPr>
          <w:rFonts w:eastAsia="Times New Roman"/>
          <w:szCs w:val="24"/>
          <w:lang w:eastAsia="pl-PL"/>
        </w:rPr>
        <w:t>Ministra Klimatu i Środowiska</w:t>
      </w:r>
      <w:r w:rsidRPr="0072062D">
        <w:rPr>
          <w:szCs w:val="24"/>
        </w:rPr>
        <w:t xml:space="preserve"> za pośrednictwem Marszałka Województwa Świętokrzyskiego w terminie 14 dni od daty jej doręczenia.</w:t>
      </w:r>
    </w:p>
    <w:p w14:paraId="1A3F2C33" w14:textId="77777777" w:rsidR="00FC14C7" w:rsidRPr="0072062D" w:rsidRDefault="00FC14C7" w:rsidP="00FC14C7">
      <w:pPr>
        <w:spacing w:line="276" w:lineRule="auto"/>
        <w:ind w:right="0" w:firstLine="426"/>
        <w:rPr>
          <w:szCs w:val="24"/>
        </w:rPr>
      </w:pPr>
      <w:r w:rsidRPr="0072062D">
        <w:rPr>
          <w:szCs w:val="24"/>
        </w:rPr>
        <w:t xml:space="preserve">W trakcie biegu terminu do wniesienia odwołania strona może zrzec się prawa </w:t>
      </w:r>
      <w:r w:rsidRPr="0072062D">
        <w:rPr>
          <w:szCs w:val="24"/>
        </w:rPr>
        <w:br/>
        <w:t xml:space="preserve">do wniesienia odwołania wobec Marszałka Województwa Świętokrzyskiego. Z dniem doręczenia organowi administracji publicznej oświadczenia o zrzeczeniu się prawa </w:t>
      </w:r>
      <w:r w:rsidRPr="0072062D">
        <w:rPr>
          <w:szCs w:val="24"/>
        </w:rPr>
        <w:br/>
        <w:t xml:space="preserve">do wniesienia odwołania przez stronę postępowania, decyzja staje się ostateczna </w:t>
      </w:r>
      <w:r w:rsidRPr="0072062D">
        <w:rPr>
          <w:szCs w:val="24"/>
        </w:rPr>
        <w:br/>
        <w:t>i prawomocna.</w:t>
      </w:r>
    </w:p>
    <w:p w14:paraId="048F5235" w14:textId="77777777" w:rsidR="00FC14C7" w:rsidRPr="0072062D" w:rsidRDefault="00FC14C7" w:rsidP="00FC14C7">
      <w:pPr>
        <w:spacing w:line="276" w:lineRule="auto"/>
        <w:ind w:right="0" w:firstLine="426"/>
        <w:rPr>
          <w:szCs w:val="24"/>
        </w:rPr>
      </w:pPr>
    </w:p>
    <w:p w14:paraId="09517F25" w14:textId="77777777" w:rsidR="00FC14C7" w:rsidRPr="0072062D" w:rsidRDefault="00FC14C7" w:rsidP="00FC14C7">
      <w:pPr>
        <w:spacing w:line="276" w:lineRule="auto"/>
        <w:ind w:right="-57"/>
        <w:rPr>
          <w:rFonts w:eastAsia="Times New Roman"/>
          <w:szCs w:val="24"/>
          <w:lang w:eastAsia="pl-PL"/>
        </w:rPr>
      </w:pPr>
    </w:p>
    <w:p w14:paraId="16875149" w14:textId="77777777" w:rsidR="00FC14C7" w:rsidRDefault="00FC14C7" w:rsidP="00FC14C7">
      <w:pPr>
        <w:spacing w:line="276" w:lineRule="auto"/>
        <w:ind w:right="0"/>
        <w:rPr>
          <w:szCs w:val="24"/>
        </w:rPr>
      </w:pPr>
    </w:p>
    <w:p w14:paraId="604622C0" w14:textId="77777777" w:rsidR="004B6947" w:rsidRDefault="004B6947" w:rsidP="00FC14C7">
      <w:pPr>
        <w:spacing w:line="276" w:lineRule="auto"/>
        <w:ind w:right="0"/>
        <w:rPr>
          <w:szCs w:val="24"/>
        </w:rPr>
      </w:pPr>
    </w:p>
    <w:p w14:paraId="7DB019A8" w14:textId="77777777" w:rsidR="00FC14C7" w:rsidRPr="003255D8" w:rsidRDefault="00FC14C7" w:rsidP="003255D8">
      <w:pPr>
        <w:spacing w:after="120" w:line="276" w:lineRule="auto"/>
        <w:ind w:right="0"/>
        <w:rPr>
          <w:rFonts w:eastAsia="Times New Roman"/>
          <w:b/>
          <w:szCs w:val="24"/>
          <w:u w:val="single"/>
          <w:lang w:eastAsia="pl-PL"/>
        </w:rPr>
      </w:pPr>
      <w:r w:rsidRPr="003255D8">
        <w:rPr>
          <w:rFonts w:eastAsia="Times New Roman"/>
          <w:b/>
          <w:szCs w:val="24"/>
          <w:u w:val="single"/>
          <w:lang w:eastAsia="pl-PL"/>
        </w:rPr>
        <w:t>Otrzymuje:</w:t>
      </w:r>
    </w:p>
    <w:p w14:paraId="67D5302C" w14:textId="77777777" w:rsidR="00FC14C7" w:rsidRPr="003255D8" w:rsidRDefault="003255D8" w:rsidP="003255D8">
      <w:pPr>
        <w:numPr>
          <w:ilvl w:val="2"/>
          <w:numId w:val="31"/>
        </w:numPr>
        <w:tabs>
          <w:tab w:val="left" w:pos="0"/>
          <w:tab w:val="left" w:pos="284"/>
        </w:tabs>
        <w:spacing w:line="276" w:lineRule="auto"/>
        <w:ind w:right="0"/>
        <w:jc w:val="left"/>
        <w:rPr>
          <w:rFonts w:eastAsia="Times New Roman"/>
          <w:szCs w:val="24"/>
          <w:lang w:eastAsia="pl-PL"/>
        </w:rPr>
      </w:pPr>
      <w:r w:rsidRPr="003255D8">
        <w:rPr>
          <w:rFonts w:eastAsia="Times New Roman"/>
          <w:szCs w:val="24"/>
          <w:lang w:eastAsia="pl-PL"/>
        </w:rPr>
        <w:t>Pan Jacek Łukaszewicz</w:t>
      </w:r>
      <w:r w:rsidR="00FC14C7" w:rsidRPr="003255D8">
        <w:rPr>
          <w:rFonts w:eastAsia="Times New Roman"/>
          <w:szCs w:val="24"/>
          <w:lang w:eastAsia="pl-PL"/>
        </w:rPr>
        <w:t xml:space="preserve"> Pełnomocnik Mo-BRUK S. A.</w:t>
      </w:r>
    </w:p>
    <w:p w14:paraId="78A608C8" w14:textId="77777777" w:rsidR="00FC14C7" w:rsidRPr="003255D8" w:rsidRDefault="00FC14C7" w:rsidP="003255D8">
      <w:pPr>
        <w:tabs>
          <w:tab w:val="left" w:pos="0"/>
          <w:tab w:val="left" w:pos="284"/>
        </w:tabs>
        <w:spacing w:line="276" w:lineRule="auto"/>
        <w:ind w:right="0"/>
        <w:jc w:val="left"/>
        <w:rPr>
          <w:rFonts w:eastAsia="Times New Roman"/>
          <w:szCs w:val="24"/>
          <w:lang w:eastAsia="pl-PL"/>
        </w:rPr>
      </w:pPr>
      <w:r w:rsidRPr="003255D8">
        <w:rPr>
          <w:rFonts w:eastAsia="Times New Roman"/>
          <w:szCs w:val="24"/>
          <w:lang w:eastAsia="pl-PL"/>
        </w:rPr>
        <w:t xml:space="preserve">      </w:t>
      </w:r>
      <w:proofErr w:type="spellStart"/>
      <w:r w:rsidRPr="003255D8">
        <w:rPr>
          <w:rFonts w:eastAsia="Times New Roman"/>
          <w:szCs w:val="24"/>
          <w:lang w:eastAsia="pl-PL"/>
        </w:rPr>
        <w:t>Niecew</w:t>
      </w:r>
      <w:proofErr w:type="spellEnd"/>
      <w:r w:rsidRPr="003255D8">
        <w:rPr>
          <w:rFonts w:eastAsia="Times New Roman"/>
          <w:szCs w:val="24"/>
          <w:lang w:eastAsia="pl-PL"/>
        </w:rPr>
        <w:t xml:space="preserve"> 68, 33-322 Korzenna</w:t>
      </w:r>
    </w:p>
    <w:p w14:paraId="14ABEA14" w14:textId="77777777" w:rsidR="0000543D" w:rsidRDefault="0000543D" w:rsidP="003255D8">
      <w:pPr>
        <w:spacing w:after="120" w:line="276" w:lineRule="auto"/>
        <w:ind w:right="0"/>
        <w:jc w:val="left"/>
        <w:rPr>
          <w:rFonts w:eastAsia="Times New Roman"/>
          <w:b/>
          <w:szCs w:val="24"/>
          <w:u w:val="single"/>
          <w:lang w:eastAsia="pl-PL"/>
        </w:rPr>
      </w:pPr>
    </w:p>
    <w:p w14:paraId="223FB9D7" w14:textId="77777777" w:rsidR="00FC14C7" w:rsidRPr="003255D8" w:rsidRDefault="00FC14C7" w:rsidP="003255D8">
      <w:pPr>
        <w:spacing w:after="120" w:line="276" w:lineRule="auto"/>
        <w:ind w:right="0"/>
        <w:jc w:val="left"/>
        <w:rPr>
          <w:rFonts w:eastAsia="Times New Roman"/>
          <w:b/>
          <w:szCs w:val="24"/>
          <w:u w:val="single"/>
          <w:lang w:eastAsia="pl-PL"/>
        </w:rPr>
      </w:pPr>
      <w:r w:rsidRPr="003255D8">
        <w:rPr>
          <w:rFonts w:eastAsia="Times New Roman"/>
          <w:b/>
          <w:szCs w:val="24"/>
          <w:u w:val="single"/>
          <w:lang w:eastAsia="pl-PL"/>
        </w:rPr>
        <w:t>Do wiadomości:</w:t>
      </w:r>
    </w:p>
    <w:p w14:paraId="01C925E8" w14:textId="77777777" w:rsidR="00FC14C7" w:rsidRPr="0072062D" w:rsidRDefault="00FC14C7" w:rsidP="003255D8">
      <w:pPr>
        <w:spacing w:line="276" w:lineRule="auto"/>
        <w:ind w:left="360" w:right="0" w:hanging="360"/>
        <w:rPr>
          <w:rFonts w:eastAsia="Times New Roman"/>
          <w:szCs w:val="24"/>
          <w:lang w:eastAsia="pl-PL"/>
        </w:rPr>
      </w:pPr>
      <w:r w:rsidRPr="0072062D">
        <w:rPr>
          <w:rFonts w:eastAsia="Times New Roman"/>
          <w:szCs w:val="24"/>
          <w:lang w:eastAsia="pl-PL"/>
        </w:rPr>
        <w:t xml:space="preserve">1. Minister Klimatu i Środowiska </w:t>
      </w:r>
    </w:p>
    <w:p w14:paraId="1CBFDC9F" w14:textId="77777777" w:rsidR="00FC14C7" w:rsidRPr="0072062D" w:rsidRDefault="00FC14C7" w:rsidP="003255D8">
      <w:pPr>
        <w:spacing w:line="276" w:lineRule="auto"/>
        <w:ind w:left="360" w:right="0" w:hanging="360"/>
        <w:rPr>
          <w:rFonts w:eastAsia="Times New Roman"/>
          <w:szCs w:val="24"/>
          <w:lang w:eastAsia="pl-PL"/>
        </w:rPr>
      </w:pPr>
      <w:r w:rsidRPr="0072062D">
        <w:rPr>
          <w:rFonts w:eastAsia="Times New Roman"/>
          <w:szCs w:val="24"/>
          <w:lang w:eastAsia="pl-PL"/>
        </w:rPr>
        <w:t xml:space="preserve">    ul. Wawelska 52/54, 00-922 Warszawa </w:t>
      </w:r>
    </w:p>
    <w:p w14:paraId="077F811B" w14:textId="77777777" w:rsidR="00FC14C7" w:rsidRPr="0072062D" w:rsidRDefault="003255D8" w:rsidP="003255D8">
      <w:pPr>
        <w:spacing w:line="276" w:lineRule="auto"/>
        <w:ind w:right="0"/>
        <w:jc w:val="left"/>
        <w:rPr>
          <w:szCs w:val="24"/>
        </w:rPr>
      </w:pPr>
      <w:r>
        <w:rPr>
          <w:rFonts w:eastAsia="Times New Roman"/>
          <w:szCs w:val="24"/>
          <w:lang w:eastAsia="pl-PL"/>
        </w:rPr>
        <w:t>2</w:t>
      </w:r>
      <w:r w:rsidR="00FC14C7" w:rsidRPr="0072062D">
        <w:rPr>
          <w:rFonts w:eastAsia="Times New Roman"/>
          <w:szCs w:val="24"/>
          <w:lang w:eastAsia="pl-PL"/>
        </w:rPr>
        <w:t xml:space="preserve">. </w:t>
      </w:r>
      <w:r w:rsidR="00FC14C7" w:rsidRPr="0072062D">
        <w:rPr>
          <w:szCs w:val="24"/>
        </w:rPr>
        <w:t>Burmistrz Miasta i Gminy Ożarów</w:t>
      </w:r>
      <w:r w:rsidR="00FC14C7" w:rsidRPr="0072062D">
        <w:rPr>
          <w:szCs w:val="24"/>
        </w:rPr>
        <w:br/>
        <w:t xml:space="preserve">    ul. Stodolna 1, 27-530 Ożarów</w:t>
      </w:r>
      <w:r>
        <w:rPr>
          <w:szCs w:val="24"/>
        </w:rPr>
        <w:t xml:space="preserve"> </w:t>
      </w:r>
    </w:p>
    <w:p w14:paraId="41889BE9" w14:textId="77777777" w:rsidR="00FC14C7" w:rsidRPr="0072062D" w:rsidRDefault="003255D8" w:rsidP="003255D8">
      <w:pPr>
        <w:spacing w:line="276" w:lineRule="auto"/>
        <w:ind w:right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3</w:t>
      </w:r>
      <w:r w:rsidR="00FC14C7" w:rsidRPr="0072062D">
        <w:rPr>
          <w:rFonts w:eastAsia="Times New Roman"/>
          <w:szCs w:val="24"/>
          <w:lang w:eastAsia="pl-PL"/>
        </w:rPr>
        <w:t xml:space="preserve">. Świętokrzyski Wojewódzki Inspektor Ochrony Środowiska w Kielcach </w:t>
      </w:r>
    </w:p>
    <w:p w14:paraId="30D20ED7" w14:textId="77777777" w:rsidR="00FC14C7" w:rsidRPr="0072062D" w:rsidRDefault="00FC14C7" w:rsidP="003255D8">
      <w:pPr>
        <w:tabs>
          <w:tab w:val="num" w:pos="284"/>
        </w:tabs>
        <w:spacing w:line="276" w:lineRule="auto"/>
        <w:ind w:right="0"/>
        <w:jc w:val="left"/>
        <w:rPr>
          <w:rFonts w:eastAsia="Times New Roman"/>
          <w:szCs w:val="24"/>
          <w:lang w:eastAsia="pl-PL"/>
        </w:rPr>
      </w:pPr>
      <w:r w:rsidRPr="0072062D">
        <w:rPr>
          <w:rFonts w:eastAsia="Times New Roman"/>
          <w:szCs w:val="24"/>
          <w:lang w:eastAsia="pl-PL"/>
        </w:rPr>
        <w:t xml:space="preserve">   Al. IX Wieków Kielc 3, </w:t>
      </w:r>
      <w:r w:rsidRPr="0072062D">
        <w:rPr>
          <w:szCs w:val="24"/>
        </w:rPr>
        <w:t>25-516 Kielce</w:t>
      </w:r>
    </w:p>
    <w:p w14:paraId="059015BE" w14:textId="77777777" w:rsidR="00FC14C7" w:rsidRPr="0072062D" w:rsidRDefault="003255D8" w:rsidP="003255D8">
      <w:pPr>
        <w:spacing w:after="120" w:line="276" w:lineRule="auto"/>
        <w:ind w:right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4</w:t>
      </w:r>
      <w:r w:rsidR="00FC14C7" w:rsidRPr="0072062D">
        <w:rPr>
          <w:rFonts w:eastAsia="Times New Roman"/>
          <w:szCs w:val="24"/>
          <w:lang w:eastAsia="pl-PL"/>
        </w:rPr>
        <w:t>. a/a</w:t>
      </w:r>
    </w:p>
    <w:p w14:paraId="039EC004" w14:textId="77777777" w:rsidR="00FC14C7" w:rsidRPr="0072062D" w:rsidRDefault="00FC14C7" w:rsidP="00FC14C7">
      <w:pPr>
        <w:spacing w:line="276" w:lineRule="auto"/>
        <w:ind w:right="0"/>
        <w:rPr>
          <w:szCs w:val="24"/>
        </w:rPr>
      </w:pPr>
    </w:p>
    <w:p w14:paraId="7C391072" w14:textId="77777777" w:rsidR="00FC14C7" w:rsidRPr="0072062D" w:rsidRDefault="00FC14C7" w:rsidP="00FC14C7">
      <w:pPr>
        <w:spacing w:line="276" w:lineRule="auto"/>
        <w:ind w:right="0"/>
        <w:rPr>
          <w:szCs w:val="24"/>
        </w:rPr>
      </w:pPr>
    </w:p>
    <w:p w14:paraId="3438F20E" w14:textId="77777777" w:rsidR="00E245F5" w:rsidRDefault="00E245F5" w:rsidP="001954D6">
      <w:pPr>
        <w:spacing w:line="240" w:lineRule="auto"/>
        <w:ind w:right="0"/>
        <w:rPr>
          <w:rFonts w:eastAsia="Times New Roman"/>
          <w:b/>
          <w:szCs w:val="24"/>
          <w:lang w:eastAsia="pl-PL"/>
        </w:rPr>
      </w:pPr>
    </w:p>
    <w:sectPr w:rsidR="00E245F5" w:rsidSect="00715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2B139" w14:textId="77777777" w:rsidR="00E34E2E" w:rsidRDefault="00E34E2E" w:rsidP="0038534B">
      <w:r>
        <w:separator/>
      </w:r>
    </w:p>
  </w:endnote>
  <w:endnote w:type="continuationSeparator" w:id="0">
    <w:p w14:paraId="54CB2C27" w14:textId="77777777" w:rsidR="00E34E2E" w:rsidRDefault="00E34E2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32C7" w14:textId="77777777" w:rsidR="005A068A" w:rsidRPr="00C55986" w:rsidRDefault="005A068A" w:rsidP="00C55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17B6C" w14:textId="77777777" w:rsidR="005A068A" w:rsidRPr="00C55986" w:rsidRDefault="005A068A" w:rsidP="00C559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F684" w14:textId="77777777" w:rsidR="005A068A" w:rsidRPr="00C55986" w:rsidRDefault="005A068A" w:rsidP="00C55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05A6" w14:textId="77777777" w:rsidR="00E34E2E" w:rsidRDefault="00E34E2E" w:rsidP="0038534B">
      <w:r>
        <w:separator/>
      </w:r>
    </w:p>
  </w:footnote>
  <w:footnote w:type="continuationSeparator" w:id="0">
    <w:p w14:paraId="49824E25" w14:textId="77777777" w:rsidR="00E34E2E" w:rsidRDefault="00E34E2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BB5E1" w14:textId="77777777" w:rsidR="00C55986" w:rsidRDefault="00C55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F217E" w14:textId="77777777" w:rsidR="005A068A" w:rsidRDefault="005A068A" w:rsidP="00424533">
    <w:pPr>
      <w:pStyle w:val="Nagwek"/>
      <w:ind w:left="4111" w:right="226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FBD9" w14:textId="77777777" w:rsidR="005A068A" w:rsidRDefault="005A06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5214"/>
    <w:multiLevelType w:val="hybridMultilevel"/>
    <w:tmpl w:val="9E38503E"/>
    <w:lvl w:ilvl="0" w:tplc="D4CAD6C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D90"/>
    <w:multiLevelType w:val="hybridMultilevel"/>
    <w:tmpl w:val="D9D43B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79B5"/>
    <w:multiLevelType w:val="hybridMultilevel"/>
    <w:tmpl w:val="F73C6B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3D74"/>
    <w:multiLevelType w:val="multilevel"/>
    <w:tmpl w:val="AF6EBB64"/>
    <w:lvl w:ilvl="0">
      <w:start w:val="2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2"/>
      <w:numFmt w:val="decimalZero"/>
      <w:lvlText w:val="%1-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A1C653C"/>
    <w:multiLevelType w:val="hybridMultilevel"/>
    <w:tmpl w:val="06CC2E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0342"/>
    <w:multiLevelType w:val="hybridMultilevel"/>
    <w:tmpl w:val="44EEC436"/>
    <w:lvl w:ilvl="0" w:tplc="041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248B2497"/>
    <w:multiLevelType w:val="hybridMultilevel"/>
    <w:tmpl w:val="20163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4CF4"/>
    <w:multiLevelType w:val="hybridMultilevel"/>
    <w:tmpl w:val="EFBA42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62522"/>
    <w:multiLevelType w:val="hybridMultilevel"/>
    <w:tmpl w:val="5F7C8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0535"/>
    <w:multiLevelType w:val="multilevel"/>
    <w:tmpl w:val="F28A623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54E24A2"/>
    <w:multiLevelType w:val="hybridMultilevel"/>
    <w:tmpl w:val="3C0036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57000"/>
    <w:multiLevelType w:val="hybridMultilevel"/>
    <w:tmpl w:val="EFBA42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D0C55"/>
    <w:multiLevelType w:val="hybridMultilevel"/>
    <w:tmpl w:val="A7A854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A49D7"/>
    <w:multiLevelType w:val="hybridMultilevel"/>
    <w:tmpl w:val="0D8293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31903"/>
    <w:multiLevelType w:val="hybridMultilevel"/>
    <w:tmpl w:val="BEBA67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90D9E"/>
    <w:multiLevelType w:val="multilevel"/>
    <w:tmpl w:val="A9C22A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3C472D"/>
    <w:multiLevelType w:val="hybridMultilevel"/>
    <w:tmpl w:val="93B87D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3786C"/>
    <w:multiLevelType w:val="hybridMultilevel"/>
    <w:tmpl w:val="4BE29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36F00"/>
    <w:multiLevelType w:val="hybridMultilevel"/>
    <w:tmpl w:val="55A64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E42CC"/>
    <w:multiLevelType w:val="hybridMultilevel"/>
    <w:tmpl w:val="C268B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94929"/>
    <w:multiLevelType w:val="hybridMultilevel"/>
    <w:tmpl w:val="CE808972"/>
    <w:lvl w:ilvl="0" w:tplc="8618E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3526C"/>
    <w:multiLevelType w:val="hybridMultilevel"/>
    <w:tmpl w:val="3A3C66D8"/>
    <w:lvl w:ilvl="0" w:tplc="A51C94E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0075"/>
    <w:multiLevelType w:val="hybridMultilevel"/>
    <w:tmpl w:val="C3A8A456"/>
    <w:lvl w:ilvl="0" w:tplc="BD24978E">
      <w:start w:val="1"/>
      <w:numFmt w:val="decimal"/>
      <w:lvlText w:val="(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778B1"/>
    <w:multiLevelType w:val="hybridMultilevel"/>
    <w:tmpl w:val="62467E70"/>
    <w:lvl w:ilvl="0" w:tplc="E264DA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505BA"/>
    <w:multiLevelType w:val="hybridMultilevel"/>
    <w:tmpl w:val="2DC40C0A"/>
    <w:lvl w:ilvl="0" w:tplc="745EB6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B3DBC"/>
    <w:multiLevelType w:val="hybridMultilevel"/>
    <w:tmpl w:val="268C3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D56CB"/>
    <w:multiLevelType w:val="hybridMultilevel"/>
    <w:tmpl w:val="C31CB5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26C85"/>
    <w:multiLevelType w:val="hybridMultilevel"/>
    <w:tmpl w:val="3A3C66D8"/>
    <w:lvl w:ilvl="0" w:tplc="A51C94E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9178C"/>
    <w:multiLevelType w:val="hybridMultilevel"/>
    <w:tmpl w:val="0840FDDE"/>
    <w:lvl w:ilvl="0" w:tplc="8618E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C3162"/>
    <w:multiLevelType w:val="hybridMultilevel"/>
    <w:tmpl w:val="6EB20D12"/>
    <w:lvl w:ilvl="0" w:tplc="8618E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756554">
    <w:abstractNumId w:val="6"/>
  </w:num>
  <w:num w:numId="2" w16cid:durableId="1607997769">
    <w:abstractNumId w:val="9"/>
  </w:num>
  <w:num w:numId="3" w16cid:durableId="791246954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4" w16cid:durableId="1140072588">
    <w:abstractNumId w:val="3"/>
  </w:num>
  <w:num w:numId="5" w16cid:durableId="1708097111">
    <w:abstractNumId w:val="25"/>
  </w:num>
  <w:num w:numId="6" w16cid:durableId="642318476">
    <w:abstractNumId w:val="24"/>
  </w:num>
  <w:num w:numId="7" w16cid:durableId="635109549">
    <w:abstractNumId w:val="12"/>
  </w:num>
  <w:num w:numId="8" w16cid:durableId="227307824">
    <w:abstractNumId w:val="28"/>
  </w:num>
  <w:num w:numId="9" w16cid:durableId="2124811200">
    <w:abstractNumId w:val="26"/>
  </w:num>
  <w:num w:numId="10" w16cid:durableId="1686133198">
    <w:abstractNumId w:val="8"/>
  </w:num>
  <w:num w:numId="11" w16cid:durableId="1825125870">
    <w:abstractNumId w:val="21"/>
  </w:num>
  <w:num w:numId="12" w16cid:durableId="734474837">
    <w:abstractNumId w:val="22"/>
  </w:num>
  <w:num w:numId="13" w16cid:durableId="295185208">
    <w:abstractNumId w:val="27"/>
  </w:num>
  <w:num w:numId="14" w16cid:durableId="744297665">
    <w:abstractNumId w:val="18"/>
  </w:num>
  <w:num w:numId="15" w16cid:durableId="1793474142">
    <w:abstractNumId w:val="29"/>
  </w:num>
  <w:num w:numId="16" w16cid:durableId="1246501550">
    <w:abstractNumId w:val="5"/>
  </w:num>
  <w:num w:numId="17" w16cid:durableId="1256472405">
    <w:abstractNumId w:val="19"/>
  </w:num>
  <w:num w:numId="18" w16cid:durableId="1645574988">
    <w:abstractNumId w:val="1"/>
  </w:num>
  <w:num w:numId="19" w16cid:durableId="1727608529">
    <w:abstractNumId w:val="10"/>
  </w:num>
  <w:num w:numId="20" w16cid:durableId="699938971">
    <w:abstractNumId w:val="4"/>
  </w:num>
  <w:num w:numId="21" w16cid:durableId="1538421817">
    <w:abstractNumId w:val="2"/>
  </w:num>
  <w:num w:numId="22" w16cid:durableId="1979914826">
    <w:abstractNumId w:val="11"/>
  </w:num>
  <w:num w:numId="23" w16cid:durableId="1317536732">
    <w:abstractNumId w:val="7"/>
  </w:num>
  <w:num w:numId="24" w16cid:durableId="968822946">
    <w:abstractNumId w:val="17"/>
  </w:num>
  <w:num w:numId="25" w16cid:durableId="1030451661">
    <w:abstractNumId w:val="16"/>
  </w:num>
  <w:num w:numId="26" w16cid:durableId="256640329">
    <w:abstractNumId w:val="14"/>
  </w:num>
  <w:num w:numId="27" w16cid:durableId="2140102975">
    <w:abstractNumId w:val="20"/>
  </w:num>
  <w:num w:numId="28" w16cid:durableId="1772048691">
    <w:abstractNumId w:val="13"/>
  </w:num>
  <w:num w:numId="29" w16cid:durableId="1679775329">
    <w:abstractNumId w:val="0"/>
  </w:num>
  <w:num w:numId="30" w16cid:durableId="443039192">
    <w:abstractNumId w:val="23"/>
  </w:num>
  <w:num w:numId="31" w16cid:durableId="138275244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0137"/>
    <w:rsid w:val="00004815"/>
    <w:rsid w:val="0000543D"/>
    <w:rsid w:val="00005699"/>
    <w:rsid w:val="000058F2"/>
    <w:rsid w:val="00011D2B"/>
    <w:rsid w:val="0001339A"/>
    <w:rsid w:val="0001395B"/>
    <w:rsid w:val="00014048"/>
    <w:rsid w:val="000148C3"/>
    <w:rsid w:val="00016532"/>
    <w:rsid w:val="00016667"/>
    <w:rsid w:val="00020C23"/>
    <w:rsid w:val="000225E5"/>
    <w:rsid w:val="00025846"/>
    <w:rsid w:val="00025A96"/>
    <w:rsid w:val="00026CB6"/>
    <w:rsid w:val="000322FE"/>
    <w:rsid w:val="00036230"/>
    <w:rsid w:val="00042531"/>
    <w:rsid w:val="000441A7"/>
    <w:rsid w:val="00044212"/>
    <w:rsid w:val="00050D0B"/>
    <w:rsid w:val="00053799"/>
    <w:rsid w:val="00055E1F"/>
    <w:rsid w:val="00057672"/>
    <w:rsid w:val="000622BF"/>
    <w:rsid w:val="0006270F"/>
    <w:rsid w:val="00065381"/>
    <w:rsid w:val="00065398"/>
    <w:rsid w:val="00066010"/>
    <w:rsid w:val="000724D3"/>
    <w:rsid w:val="00072F32"/>
    <w:rsid w:val="00074F3E"/>
    <w:rsid w:val="000766CE"/>
    <w:rsid w:val="00083782"/>
    <w:rsid w:val="000837D9"/>
    <w:rsid w:val="00085E22"/>
    <w:rsid w:val="00086F3E"/>
    <w:rsid w:val="00087461"/>
    <w:rsid w:val="00090AA4"/>
    <w:rsid w:val="000932DA"/>
    <w:rsid w:val="00093F02"/>
    <w:rsid w:val="000948A6"/>
    <w:rsid w:val="000954E7"/>
    <w:rsid w:val="00096E56"/>
    <w:rsid w:val="00097E76"/>
    <w:rsid w:val="000A67B8"/>
    <w:rsid w:val="000A747B"/>
    <w:rsid w:val="000B1A1C"/>
    <w:rsid w:val="000B3EE4"/>
    <w:rsid w:val="000C0F8D"/>
    <w:rsid w:val="000C16EF"/>
    <w:rsid w:val="000C3889"/>
    <w:rsid w:val="000D087A"/>
    <w:rsid w:val="000D19AB"/>
    <w:rsid w:val="000D2806"/>
    <w:rsid w:val="000D31EF"/>
    <w:rsid w:val="000D46FA"/>
    <w:rsid w:val="000D4751"/>
    <w:rsid w:val="000D602C"/>
    <w:rsid w:val="000D6ACD"/>
    <w:rsid w:val="000E0CC4"/>
    <w:rsid w:val="000E1602"/>
    <w:rsid w:val="000E26C3"/>
    <w:rsid w:val="000E406F"/>
    <w:rsid w:val="000E5AAB"/>
    <w:rsid w:val="000E6353"/>
    <w:rsid w:val="000F0901"/>
    <w:rsid w:val="000F0F80"/>
    <w:rsid w:val="000F16F8"/>
    <w:rsid w:val="000F2C31"/>
    <w:rsid w:val="000F3F37"/>
    <w:rsid w:val="00101FED"/>
    <w:rsid w:val="00102F04"/>
    <w:rsid w:val="001050B6"/>
    <w:rsid w:val="001054BB"/>
    <w:rsid w:val="0010653E"/>
    <w:rsid w:val="00107948"/>
    <w:rsid w:val="0011009D"/>
    <w:rsid w:val="0011278C"/>
    <w:rsid w:val="00114038"/>
    <w:rsid w:val="00117C61"/>
    <w:rsid w:val="001204F3"/>
    <w:rsid w:val="001227BC"/>
    <w:rsid w:val="001249AD"/>
    <w:rsid w:val="001273F4"/>
    <w:rsid w:val="0013299E"/>
    <w:rsid w:val="00133A80"/>
    <w:rsid w:val="00134143"/>
    <w:rsid w:val="001346B4"/>
    <w:rsid w:val="00134A6B"/>
    <w:rsid w:val="00135EF8"/>
    <w:rsid w:val="0013645C"/>
    <w:rsid w:val="00140441"/>
    <w:rsid w:val="00140640"/>
    <w:rsid w:val="00140B5F"/>
    <w:rsid w:val="00143D41"/>
    <w:rsid w:val="00144D1A"/>
    <w:rsid w:val="00146599"/>
    <w:rsid w:val="00146C02"/>
    <w:rsid w:val="0014772B"/>
    <w:rsid w:val="001516DB"/>
    <w:rsid w:val="00155B2C"/>
    <w:rsid w:val="00156B1B"/>
    <w:rsid w:val="00156B62"/>
    <w:rsid w:val="00160CB9"/>
    <w:rsid w:val="00162DF5"/>
    <w:rsid w:val="00165396"/>
    <w:rsid w:val="00166C87"/>
    <w:rsid w:val="00166DAF"/>
    <w:rsid w:val="001679A2"/>
    <w:rsid w:val="00170098"/>
    <w:rsid w:val="00170168"/>
    <w:rsid w:val="0017101B"/>
    <w:rsid w:val="001731BA"/>
    <w:rsid w:val="00173714"/>
    <w:rsid w:val="00175579"/>
    <w:rsid w:val="00175659"/>
    <w:rsid w:val="00175A1A"/>
    <w:rsid w:val="0018042D"/>
    <w:rsid w:val="00181DA3"/>
    <w:rsid w:val="0018316B"/>
    <w:rsid w:val="001835BA"/>
    <w:rsid w:val="001838F1"/>
    <w:rsid w:val="00186EC4"/>
    <w:rsid w:val="00193354"/>
    <w:rsid w:val="0019510E"/>
    <w:rsid w:val="001954D6"/>
    <w:rsid w:val="001958A3"/>
    <w:rsid w:val="0019780F"/>
    <w:rsid w:val="001A02E2"/>
    <w:rsid w:val="001A11CA"/>
    <w:rsid w:val="001A307D"/>
    <w:rsid w:val="001A32D4"/>
    <w:rsid w:val="001A3784"/>
    <w:rsid w:val="001A3BC7"/>
    <w:rsid w:val="001A5FA0"/>
    <w:rsid w:val="001A62A7"/>
    <w:rsid w:val="001A6524"/>
    <w:rsid w:val="001B150B"/>
    <w:rsid w:val="001B1E33"/>
    <w:rsid w:val="001B4B15"/>
    <w:rsid w:val="001C084F"/>
    <w:rsid w:val="001C0C8C"/>
    <w:rsid w:val="001C0E1A"/>
    <w:rsid w:val="001C5ADA"/>
    <w:rsid w:val="001C69E1"/>
    <w:rsid w:val="001C70A1"/>
    <w:rsid w:val="001D1DDE"/>
    <w:rsid w:val="001D1E7D"/>
    <w:rsid w:val="001D3360"/>
    <w:rsid w:val="001D364C"/>
    <w:rsid w:val="001D38DC"/>
    <w:rsid w:val="001D4232"/>
    <w:rsid w:val="001D4C1E"/>
    <w:rsid w:val="001D4FDD"/>
    <w:rsid w:val="001D5998"/>
    <w:rsid w:val="001D6F1A"/>
    <w:rsid w:val="001D701D"/>
    <w:rsid w:val="001D749F"/>
    <w:rsid w:val="001D7E5B"/>
    <w:rsid w:val="001E009E"/>
    <w:rsid w:val="001E73AE"/>
    <w:rsid w:val="001F17E8"/>
    <w:rsid w:val="001F288B"/>
    <w:rsid w:val="00201810"/>
    <w:rsid w:val="00202DEC"/>
    <w:rsid w:val="00203281"/>
    <w:rsid w:val="00210AAC"/>
    <w:rsid w:val="00211715"/>
    <w:rsid w:val="00212EE6"/>
    <w:rsid w:val="00213A61"/>
    <w:rsid w:val="00214D75"/>
    <w:rsid w:val="002203EF"/>
    <w:rsid w:val="00224B7F"/>
    <w:rsid w:val="00227D19"/>
    <w:rsid w:val="00230AAE"/>
    <w:rsid w:val="0023108B"/>
    <w:rsid w:val="002330FF"/>
    <w:rsid w:val="0023346D"/>
    <w:rsid w:val="00233BAE"/>
    <w:rsid w:val="00235AAF"/>
    <w:rsid w:val="0023641E"/>
    <w:rsid w:val="0023741F"/>
    <w:rsid w:val="00241033"/>
    <w:rsid w:val="0024131A"/>
    <w:rsid w:val="00242769"/>
    <w:rsid w:val="00244844"/>
    <w:rsid w:val="00244FDE"/>
    <w:rsid w:val="00246928"/>
    <w:rsid w:val="00246A30"/>
    <w:rsid w:val="00246FDD"/>
    <w:rsid w:val="002601CC"/>
    <w:rsid w:val="00262B24"/>
    <w:rsid w:val="00262D81"/>
    <w:rsid w:val="00271568"/>
    <w:rsid w:val="00273F07"/>
    <w:rsid w:val="00274F30"/>
    <w:rsid w:val="00275C9B"/>
    <w:rsid w:val="002764B4"/>
    <w:rsid w:val="002810DB"/>
    <w:rsid w:val="00281A40"/>
    <w:rsid w:val="00282007"/>
    <w:rsid w:val="00282D46"/>
    <w:rsid w:val="00282D95"/>
    <w:rsid w:val="002836DE"/>
    <w:rsid w:val="0028447B"/>
    <w:rsid w:val="00284BBD"/>
    <w:rsid w:val="00285BD5"/>
    <w:rsid w:val="00285FD8"/>
    <w:rsid w:val="0029197E"/>
    <w:rsid w:val="00291EEC"/>
    <w:rsid w:val="0029308B"/>
    <w:rsid w:val="002956A1"/>
    <w:rsid w:val="002970EE"/>
    <w:rsid w:val="002A2B63"/>
    <w:rsid w:val="002A3843"/>
    <w:rsid w:val="002A56BF"/>
    <w:rsid w:val="002A6FA9"/>
    <w:rsid w:val="002B3B0D"/>
    <w:rsid w:val="002B4EE1"/>
    <w:rsid w:val="002B55E4"/>
    <w:rsid w:val="002B6C14"/>
    <w:rsid w:val="002C002B"/>
    <w:rsid w:val="002C0AAA"/>
    <w:rsid w:val="002C0B18"/>
    <w:rsid w:val="002C1166"/>
    <w:rsid w:val="002C2171"/>
    <w:rsid w:val="002C246A"/>
    <w:rsid w:val="002C24F3"/>
    <w:rsid w:val="002C6E7D"/>
    <w:rsid w:val="002D0750"/>
    <w:rsid w:val="002D1D3B"/>
    <w:rsid w:val="002D229C"/>
    <w:rsid w:val="002D553D"/>
    <w:rsid w:val="002D7B69"/>
    <w:rsid w:val="002E24F6"/>
    <w:rsid w:val="002E4AB4"/>
    <w:rsid w:val="002E528E"/>
    <w:rsid w:val="002E668E"/>
    <w:rsid w:val="002E691A"/>
    <w:rsid w:val="002F0348"/>
    <w:rsid w:val="002F2B78"/>
    <w:rsid w:val="002F2DA8"/>
    <w:rsid w:val="002F3E86"/>
    <w:rsid w:val="002F6F8E"/>
    <w:rsid w:val="00300308"/>
    <w:rsid w:val="0030231F"/>
    <w:rsid w:val="003039D3"/>
    <w:rsid w:val="00305B3B"/>
    <w:rsid w:val="00305C6C"/>
    <w:rsid w:val="00313289"/>
    <w:rsid w:val="00314E03"/>
    <w:rsid w:val="00321B6C"/>
    <w:rsid w:val="00322409"/>
    <w:rsid w:val="00322539"/>
    <w:rsid w:val="003225B9"/>
    <w:rsid w:val="003235D5"/>
    <w:rsid w:val="003236DB"/>
    <w:rsid w:val="00324185"/>
    <w:rsid w:val="00324ADB"/>
    <w:rsid w:val="003255D8"/>
    <w:rsid w:val="0032768F"/>
    <w:rsid w:val="00330C7F"/>
    <w:rsid w:val="003328AB"/>
    <w:rsid w:val="00333838"/>
    <w:rsid w:val="0033430D"/>
    <w:rsid w:val="0033609B"/>
    <w:rsid w:val="003445CC"/>
    <w:rsid w:val="00344B3F"/>
    <w:rsid w:val="00345FF1"/>
    <w:rsid w:val="00350F97"/>
    <w:rsid w:val="003520D4"/>
    <w:rsid w:val="00353345"/>
    <w:rsid w:val="00353704"/>
    <w:rsid w:val="00354AF8"/>
    <w:rsid w:val="00354E84"/>
    <w:rsid w:val="00356362"/>
    <w:rsid w:val="00360BF1"/>
    <w:rsid w:val="00362D86"/>
    <w:rsid w:val="00364379"/>
    <w:rsid w:val="00364B5B"/>
    <w:rsid w:val="00365737"/>
    <w:rsid w:val="0038148B"/>
    <w:rsid w:val="00381FA3"/>
    <w:rsid w:val="00382214"/>
    <w:rsid w:val="00383143"/>
    <w:rsid w:val="00383145"/>
    <w:rsid w:val="0038534B"/>
    <w:rsid w:val="00385470"/>
    <w:rsid w:val="00385EBC"/>
    <w:rsid w:val="003868C3"/>
    <w:rsid w:val="003948E2"/>
    <w:rsid w:val="00395C9E"/>
    <w:rsid w:val="00397FBA"/>
    <w:rsid w:val="003A1D5C"/>
    <w:rsid w:val="003A2B1B"/>
    <w:rsid w:val="003A3AF0"/>
    <w:rsid w:val="003A5B4F"/>
    <w:rsid w:val="003A6EE4"/>
    <w:rsid w:val="003A7395"/>
    <w:rsid w:val="003B6111"/>
    <w:rsid w:val="003B6F43"/>
    <w:rsid w:val="003C4491"/>
    <w:rsid w:val="003C65CA"/>
    <w:rsid w:val="003C6B6C"/>
    <w:rsid w:val="003C6E60"/>
    <w:rsid w:val="003D2200"/>
    <w:rsid w:val="003D291F"/>
    <w:rsid w:val="003D3F82"/>
    <w:rsid w:val="003D66FA"/>
    <w:rsid w:val="003D67EB"/>
    <w:rsid w:val="003D6914"/>
    <w:rsid w:val="003E039E"/>
    <w:rsid w:val="003E1D75"/>
    <w:rsid w:val="003E1FC9"/>
    <w:rsid w:val="003E3748"/>
    <w:rsid w:val="003E4EE8"/>
    <w:rsid w:val="003E7355"/>
    <w:rsid w:val="003F0285"/>
    <w:rsid w:val="003F089B"/>
    <w:rsid w:val="003F10A8"/>
    <w:rsid w:val="003F49CB"/>
    <w:rsid w:val="003F57EE"/>
    <w:rsid w:val="003F7F0D"/>
    <w:rsid w:val="00400988"/>
    <w:rsid w:val="00404642"/>
    <w:rsid w:val="0041253E"/>
    <w:rsid w:val="004127D8"/>
    <w:rsid w:val="004138B2"/>
    <w:rsid w:val="00420518"/>
    <w:rsid w:val="00421FF1"/>
    <w:rsid w:val="00422D5F"/>
    <w:rsid w:val="00424533"/>
    <w:rsid w:val="00425589"/>
    <w:rsid w:val="00427B5E"/>
    <w:rsid w:val="00432577"/>
    <w:rsid w:val="00433CE7"/>
    <w:rsid w:val="004366EE"/>
    <w:rsid w:val="004403C5"/>
    <w:rsid w:val="004408AA"/>
    <w:rsid w:val="00441522"/>
    <w:rsid w:val="004418FD"/>
    <w:rsid w:val="00442E8A"/>
    <w:rsid w:val="00443521"/>
    <w:rsid w:val="00444256"/>
    <w:rsid w:val="00445DE5"/>
    <w:rsid w:val="00446758"/>
    <w:rsid w:val="00446957"/>
    <w:rsid w:val="0045370B"/>
    <w:rsid w:val="0045461B"/>
    <w:rsid w:val="004552AD"/>
    <w:rsid w:val="00455810"/>
    <w:rsid w:val="0045585D"/>
    <w:rsid w:val="004624CC"/>
    <w:rsid w:val="00462959"/>
    <w:rsid w:val="00462C95"/>
    <w:rsid w:val="00465145"/>
    <w:rsid w:val="0046750C"/>
    <w:rsid w:val="00470E1B"/>
    <w:rsid w:val="00471919"/>
    <w:rsid w:val="00471E45"/>
    <w:rsid w:val="00475F35"/>
    <w:rsid w:val="004807A4"/>
    <w:rsid w:val="00481120"/>
    <w:rsid w:val="00482CDF"/>
    <w:rsid w:val="004840D2"/>
    <w:rsid w:val="00485673"/>
    <w:rsid w:val="0048569C"/>
    <w:rsid w:val="004870BC"/>
    <w:rsid w:val="00487E9C"/>
    <w:rsid w:val="00490B45"/>
    <w:rsid w:val="00490E69"/>
    <w:rsid w:val="0049397A"/>
    <w:rsid w:val="00493BA5"/>
    <w:rsid w:val="004943DF"/>
    <w:rsid w:val="00495298"/>
    <w:rsid w:val="00495611"/>
    <w:rsid w:val="00496769"/>
    <w:rsid w:val="00497381"/>
    <w:rsid w:val="00497FCD"/>
    <w:rsid w:val="004A07B8"/>
    <w:rsid w:val="004A4A7D"/>
    <w:rsid w:val="004A6467"/>
    <w:rsid w:val="004A682C"/>
    <w:rsid w:val="004A6EC1"/>
    <w:rsid w:val="004B085B"/>
    <w:rsid w:val="004B1395"/>
    <w:rsid w:val="004B6947"/>
    <w:rsid w:val="004B761F"/>
    <w:rsid w:val="004C08D8"/>
    <w:rsid w:val="004D0FF4"/>
    <w:rsid w:val="004D16E9"/>
    <w:rsid w:val="004D4DF5"/>
    <w:rsid w:val="004E1814"/>
    <w:rsid w:val="004E27BA"/>
    <w:rsid w:val="004E2BFF"/>
    <w:rsid w:val="004E58A8"/>
    <w:rsid w:val="004E6683"/>
    <w:rsid w:val="004E670F"/>
    <w:rsid w:val="004E7E07"/>
    <w:rsid w:val="004F01A3"/>
    <w:rsid w:val="004F0938"/>
    <w:rsid w:val="004F0C5D"/>
    <w:rsid w:val="004F31DB"/>
    <w:rsid w:val="004F401A"/>
    <w:rsid w:val="00500397"/>
    <w:rsid w:val="0050369E"/>
    <w:rsid w:val="00504A37"/>
    <w:rsid w:val="00511E4F"/>
    <w:rsid w:val="005125FF"/>
    <w:rsid w:val="00512695"/>
    <w:rsid w:val="00512901"/>
    <w:rsid w:val="00514C30"/>
    <w:rsid w:val="00514F7A"/>
    <w:rsid w:val="00517602"/>
    <w:rsid w:val="005214EC"/>
    <w:rsid w:val="00521576"/>
    <w:rsid w:val="00525E66"/>
    <w:rsid w:val="00530002"/>
    <w:rsid w:val="00531EBB"/>
    <w:rsid w:val="0053262A"/>
    <w:rsid w:val="00536EC8"/>
    <w:rsid w:val="00537F40"/>
    <w:rsid w:val="00541135"/>
    <w:rsid w:val="005437E9"/>
    <w:rsid w:val="005455AB"/>
    <w:rsid w:val="005460F3"/>
    <w:rsid w:val="00546847"/>
    <w:rsid w:val="00546B98"/>
    <w:rsid w:val="005516E0"/>
    <w:rsid w:val="0055487D"/>
    <w:rsid w:val="00556682"/>
    <w:rsid w:val="00560070"/>
    <w:rsid w:val="00561DC9"/>
    <w:rsid w:val="00565CDC"/>
    <w:rsid w:val="00565CFA"/>
    <w:rsid w:val="00567752"/>
    <w:rsid w:val="0056797C"/>
    <w:rsid w:val="00572D7B"/>
    <w:rsid w:val="0057497C"/>
    <w:rsid w:val="00574BE6"/>
    <w:rsid w:val="00574C22"/>
    <w:rsid w:val="00574C2C"/>
    <w:rsid w:val="00574D4C"/>
    <w:rsid w:val="00576695"/>
    <w:rsid w:val="00577C7D"/>
    <w:rsid w:val="00583B09"/>
    <w:rsid w:val="00587B40"/>
    <w:rsid w:val="00591AB3"/>
    <w:rsid w:val="00591EC8"/>
    <w:rsid w:val="00594FC2"/>
    <w:rsid w:val="0059713F"/>
    <w:rsid w:val="00597F39"/>
    <w:rsid w:val="005A068A"/>
    <w:rsid w:val="005A5A18"/>
    <w:rsid w:val="005A5D85"/>
    <w:rsid w:val="005A72B4"/>
    <w:rsid w:val="005A7F3A"/>
    <w:rsid w:val="005B29E3"/>
    <w:rsid w:val="005B2AD9"/>
    <w:rsid w:val="005B2EBC"/>
    <w:rsid w:val="005B48D7"/>
    <w:rsid w:val="005B5207"/>
    <w:rsid w:val="005B5995"/>
    <w:rsid w:val="005C2F91"/>
    <w:rsid w:val="005C3931"/>
    <w:rsid w:val="005C611B"/>
    <w:rsid w:val="005C6E7F"/>
    <w:rsid w:val="005D2A14"/>
    <w:rsid w:val="005D31EE"/>
    <w:rsid w:val="005D3F61"/>
    <w:rsid w:val="005D528D"/>
    <w:rsid w:val="005D5CF4"/>
    <w:rsid w:val="005D6366"/>
    <w:rsid w:val="005D6852"/>
    <w:rsid w:val="005D7F88"/>
    <w:rsid w:val="005E07DD"/>
    <w:rsid w:val="005E0AFA"/>
    <w:rsid w:val="005E348A"/>
    <w:rsid w:val="005E41C0"/>
    <w:rsid w:val="005E4389"/>
    <w:rsid w:val="005F0B22"/>
    <w:rsid w:val="005F16A9"/>
    <w:rsid w:val="005F22BF"/>
    <w:rsid w:val="005F39EC"/>
    <w:rsid w:val="005F4544"/>
    <w:rsid w:val="005F54D4"/>
    <w:rsid w:val="005F5C33"/>
    <w:rsid w:val="005F61DA"/>
    <w:rsid w:val="00600B08"/>
    <w:rsid w:val="006030B0"/>
    <w:rsid w:val="006039AE"/>
    <w:rsid w:val="00605F78"/>
    <w:rsid w:val="00606EA2"/>
    <w:rsid w:val="00610F6E"/>
    <w:rsid w:val="00611AEC"/>
    <w:rsid w:val="006176D6"/>
    <w:rsid w:val="00620D5F"/>
    <w:rsid w:val="00621D8D"/>
    <w:rsid w:val="0062363C"/>
    <w:rsid w:val="00625C00"/>
    <w:rsid w:val="00631504"/>
    <w:rsid w:val="00631DC0"/>
    <w:rsid w:val="00635E06"/>
    <w:rsid w:val="0064066B"/>
    <w:rsid w:val="006407F1"/>
    <w:rsid w:val="00642C77"/>
    <w:rsid w:val="0064521E"/>
    <w:rsid w:val="00647030"/>
    <w:rsid w:val="00657137"/>
    <w:rsid w:val="00661240"/>
    <w:rsid w:val="00662A91"/>
    <w:rsid w:val="0066366B"/>
    <w:rsid w:val="00665AB8"/>
    <w:rsid w:val="00667165"/>
    <w:rsid w:val="00671BCC"/>
    <w:rsid w:val="00671D50"/>
    <w:rsid w:val="00672686"/>
    <w:rsid w:val="00673C56"/>
    <w:rsid w:val="006745F5"/>
    <w:rsid w:val="0067494A"/>
    <w:rsid w:val="00677C45"/>
    <w:rsid w:val="006873E6"/>
    <w:rsid w:val="006915BA"/>
    <w:rsid w:val="00691B6F"/>
    <w:rsid w:val="00695382"/>
    <w:rsid w:val="0069659B"/>
    <w:rsid w:val="006A07ED"/>
    <w:rsid w:val="006A1A5D"/>
    <w:rsid w:val="006A1AA4"/>
    <w:rsid w:val="006A1CDD"/>
    <w:rsid w:val="006A25DD"/>
    <w:rsid w:val="006A2C1B"/>
    <w:rsid w:val="006A670D"/>
    <w:rsid w:val="006B0CF2"/>
    <w:rsid w:val="006B2755"/>
    <w:rsid w:val="006B3540"/>
    <w:rsid w:val="006B70F1"/>
    <w:rsid w:val="006C03CB"/>
    <w:rsid w:val="006C0437"/>
    <w:rsid w:val="006C0BC1"/>
    <w:rsid w:val="006C1F85"/>
    <w:rsid w:val="006C2CCE"/>
    <w:rsid w:val="006C3305"/>
    <w:rsid w:val="006C4080"/>
    <w:rsid w:val="006C600F"/>
    <w:rsid w:val="006D1D77"/>
    <w:rsid w:val="006D5C90"/>
    <w:rsid w:val="006D63FF"/>
    <w:rsid w:val="006E16E8"/>
    <w:rsid w:val="006E20F0"/>
    <w:rsid w:val="006E2906"/>
    <w:rsid w:val="006E596C"/>
    <w:rsid w:val="006F2F81"/>
    <w:rsid w:val="006F3E4B"/>
    <w:rsid w:val="006F4E79"/>
    <w:rsid w:val="006F55D0"/>
    <w:rsid w:val="006F6B06"/>
    <w:rsid w:val="006F7178"/>
    <w:rsid w:val="006F7EA9"/>
    <w:rsid w:val="006F7EEF"/>
    <w:rsid w:val="007001C0"/>
    <w:rsid w:val="00700B98"/>
    <w:rsid w:val="00700ED1"/>
    <w:rsid w:val="00710F93"/>
    <w:rsid w:val="00715EAB"/>
    <w:rsid w:val="00720ECB"/>
    <w:rsid w:val="00724CA2"/>
    <w:rsid w:val="007253E0"/>
    <w:rsid w:val="00725CFC"/>
    <w:rsid w:val="00726711"/>
    <w:rsid w:val="0072686D"/>
    <w:rsid w:val="007270E7"/>
    <w:rsid w:val="00727D87"/>
    <w:rsid w:val="007309A9"/>
    <w:rsid w:val="00730D7B"/>
    <w:rsid w:val="0073371D"/>
    <w:rsid w:val="0073771A"/>
    <w:rsid w:val="007406A1"/>
    <w:rsid w:val="00743D05"/>
    <w:rsid w:val="0074486D"/>
    <w:rsid w:val="00746391"/>
    <w:rsid w:val="00746689"/>
    <w:rsid w:val="00750371"/>
    <w:rsid w:val="0075325C"/>
    <w:rsid w:val="007551C6"/>
    <w:rsid w:val="007558C2"/>
    <w:rsid w:val="007563D0"/>
    <w:rsid w:val="007639F4"/>
    <w:rsid w:val="0076574C"/>
    <w:rsid w:val="00771EED"/>
    <w:rsid w:val="0077640B"/>
    <w:rsid w:val="007828BA"/>
    <w:rsid w:val="00783076"/>
    <w:rsid w:val="00786202"/>
    <w:rsid w:val="00786641"/>
    <w:rsid w:val="0079034D"/>
    <w:rsid w:val="00793122"/>
    <w:rsid w:val="0079348C"/>
    <w:rsid w:val="00794D7B"/>
    <w:rsid w:val="00797FE8"/>
    <w:rsid w:val="007A00F0"/>
    <w:rsid w:val="007A0CD0"/>
    <w:rsid w:val="007A27EB"/>
    <w:rsid w:val="007A4131"/>
    <w:rsid w:val="007A4E6A"/>
    <w:rsid w:val="007B3BB5"/>
    <w:rsid w:val="007B3F80"/>
    <w:rsid w:val="007B4A8D"/>
    <w:rsid w:val="007B4C32"/>
    <w:rsid w:val="007B6A16"/>
    <w:rsid w:val="007B6B05"/>
    <w:rsid w:val="007C073E"/>
    <w:rsid w:val="007C0E7C"/>
    <w:rsid w:val="007C27AA"/>
    <w:rsid w:val="007C7D20"/>
    <w:rsid w:val="007D134D"/>
    <w:rsid w:val="007D2599"/>
    <w:rsid w:val="007D29E4"/>
    <w:rsid w:val="007D3A89"/>
    <w:rsid w:val="007D4D39"/>
    <w:rsid w:val="007D79D1"/>
    <w:rsid w:val="007E0AE0"/>
    <w:rsid w:val="007E1E2A"/>
    <w:rsid w:val="007E20C1"/>
    <w:rsid w:val="007E4A5E"/>
    <w:rsid w:val="007E509E"/>
    <w:rsid w:val="007E5264"/>
    <w:rsid w:val="007E6557"/>
    <w:rsid w:val="007E69FA"/>
    <w:rsid w:val="007E76F4"/>
    <w:rsid w:val="007F0AEF"/>
    <w:rsid w:val="007F29FA"/>
    <w:rsid w:val="007F5120"/>
    <w:rsid w:val="007F614F"/>
    <w:rsid w:val="008012EE"/>
    <w:rsid w:val="008055C0"/>
    <w:rsid w:val="00810021"/>
    <w:rsid w:val="008118C5"/>
    <w:rsid w:val="00815161"/>
    <w:rsid w:val="00815723"/>
    <w:rsid w:val="00816D5D"/>
    <w:rsid w:val="008218F9"/>
    <w:rsid w:val="00823CDD"/>
    <w:rsid w:val="00825F8F"/>
    <w:rsid w:val="00826C32"/>
    <w:rsid w:val="008329B6"/>
    <w:rsid w:val="00833467"/>
    <w:rsid w:val="0083505F"/>
    <w:rsid w:val="00835617"/>
    <w:rsid w:val="00835EB0"/>
    <w:rsid w:val="00837CA6"/>
    <w:rsid w:val="00837FD6"/>
    <w:rsid w:val="008419DC"/>
    <w:rsid w:val="00842FF6"/>
    <w:rsid w:val="0084300B"/>
    <w:rsid w:val="00846530"/>
    <w:rsid w:val="008507C8"/>
    <w:rsid w:val="00852711"/>
    <w:rsid w:val="00855F1B"/>
    <w:rsid w:val="008605AF"/>
    <w:rsid w:val="00860A60"/>
    <w:rsid w:val="00861076"/>
    <w:rsid w:val="008620F8"/>
    <w:rsid w:val="00862864"/>
    <w:rsid w:val="00863B6F"/>
    <w:rsid w:val="008648E5"/>
    <w:rsid w:val="00871BD8"/>
    <w:rsid w:val="0087295E"/>
    <w:rsid w:val="0087327C"/>
    <w:rsid w:val="0087375C"/>
    <w:rsid w:val="008746F7"/>
    <w:rsid w:val="00875E97"/>
    <w:rsid w:val="00875FBD"/>
    <w:rsid w:val="00876C64"/>
    <w:rsid w:val="00877639"/>
    <w:rsid w:val="008816C6"/>
    <w:rsid w:val="00882038"/>
    <w:rsid w:val="00882894"/>
    <w:rsid w:val="008843B5"/>
    <w:rsid w:val="00886A6E"/>
    <w:rsid w:val="008944D3"/>
    <w:rsid w:val="00895611"/>
    <w:rsid w:val="00896CCC"/>
    <w:rsid w:val="00897018"/>
    <w:rsid w:val="008A0FE3"/>
    <w:rsid w:val="008A3812"/>
    <w:rsid w:val="008A41B3"/>
    <w:rsid w:val="008B0560"/>
    <w:rsid w:val="008B0E25"/>
    <w:rsid w:val="008B0FF0"/>
    <w:rsid w:val="008B2FED"/>
    <w:rsid w:val="008B4E8B"/>
    <w:rsid w:val="008B522D"/>
    <w:rsid w:val="008B5A2B"/>
    <w:rsid w:val="008C18F9"/>
    <w:rsid w:val="008C4008"/>
    <w:rsid w:val="008C715B"/>
    <w:rsid w:val="008D2433"/>
    <w:rsid w:val="008D343E"/>
    <w:rsid w:val="008D6DB0"/>
    <w:rsid w:val="008D6E8A"/>
    <w:rsid w:val="008E0566"/>
    <w:rsid w:val="008E18F9"/>
    <w:rsid w:val="008E225C"/>
    <w:rsid w:val="008E2C48"/>
    <w:rsid w:val="008E3B51"/>
    <w:rsid w:val="008E4C26"/>
    <w:rsid w:val="008E69D4"/>
    <w:rsid w:val="008F2DAD"/>
    <w:rsid w:val="008F55A2"/>
    <w:rsid w:val="008F5B95"/>
    <w:rsid w:val="008F7ED7"/>
    <w:rsid w:val="0090341D"/>
    <w:rsid w:val="00903B1A"/>
    <w:rsid w:val="009116CF"/>
    <w:rsid w:val="00914C16"/>
    <w:rsid w:val="00915292"/>
    <w:rsid w:val="00916887"/>
    <w:rsid w:val="0091739B"/>
    <w:rsid w:val="00920066"/>
    <w:rsid w:val="00921B3C"/>
    <w:rsid w:val="00921B81"/>
    <w:rsid w:val="0092335F"/>
    <w:rsid w:val="00927F27"/>
    <w:rsid w:val="00932C56"/>
    <w:rsid w:val="00933B9D"/>
    <w:rsid w:val="00933C9E"/>
    <w:rsid w:val="00933E4E"/>
    <w:rsid w:val="00933F19"/>
    <w:rsid w:val="0093466A"/>
    <w:rsid w:val="00935A71"/>
    <w:rsid w:val="00940F8F"/>
    <w:rsid w:val="00941387"/>
    <w:rsid w:val="0094188F"/>
    <w:rsid w:val="009419E7"/>
    <w:rsid w:val="00943E41"/>
    <w:rsid w:val="0095344B"/>
    <w:rsid w:val="009549C9"/>
    <w:rsid w:val="00955535"/>
    <w:rsid w:val="0095798A"/>
    <w:rsid w:val="009624F5"/>
    <w:rsid w:val="009649AE"/>
    <w:rsid w:val="00964D67"/>
    <w:rsid w:val="00965BB8"/>
    <w:rsid w:val="00967ADB"/>
    <w:rsid w:val="00967FCF"/>
    <w:rsid w:val="00970E58"/>
    <w:rsid w:val="00975FA4"/>
    <w:rsid w:val="0097788E"/>
    <w:rsid w:val="00977DA2"/>
    <w:rsid w:val="0098127B"/>
    <w:rsid w:val="00981B95"/>
    <w:rsid w:val="00982908"/>
    <w:rsid w:val="009834CD"/>
    <w:rsid w:val="00987844"/>
    <w:rsid w:val="009942AE"/>
    <w:rsid w:val="00996CDE"/>
    <w:rsid w:val="009A0787"/>
    <w:rsid w:val="009A0DD0"/>
    <w:rsid w:val="009A3473"/>
    <w:rsid w:val="009A5C28"/>
    <w:rsid w:val="009A640E"/>
    <w:rsid w:val="009B13E5"/>
    <w:rsid w:val="009B284E"/>
    <w:rsid w:val="009B3291"/>
    <w:rsid w:val="009B36C3"/>
    <w:rsid w:val="009B3821"/>
    <w:rsid w:val="009B6538"/>
    <w:rsid w:val="009D1D4B"/>
    <w:rsid w:val="009D2675"/>
    <w:rsid w:val="009D52D8"/>
    <w:rsid w:val="009D5401"/>
    <w:rsid w:val="009D574B"/>
    <w:rsid w:val="009D7DC6"/>
    <w:rsid w:val="009E0D93"/>
    <w:rsid w:val="009E1B8B"/>
    <w:rsid w:val="009E20BD"/>
    <w:rsid w:val="009E59DB"/>
    <w:rsid w:val="009F1326"/>
    <w:rsid w:val="009F3B6E"/>
    <w:rsid w:val="009F417E"/>
    <w:rsid w:val="009F5DA0"/>
    <w:rsid w:val="00A03C75"/>
    <w:rsid w:val="00A03F23"/>
    <w:rsid w:val="00A126FE"/>
    <w:rsid w:val="00A14701"/>
    <w:rsid w:val="00A14AEE"/>
    <w:rsid w:val="00A154E3"/>
    <w:rsid w:val="00A157C0"/>
    <w:rsid w:val="00A15CD4"/>
    <w:rsid w:val="00A15FD4"/>
    <w:rsid w:val="00A225A8"/>
    <w:rsid w:val="00A22BB9"/>
    <w:rsid w:val="00A24CC0"/>
    <w:rsid w:val="00A25CA2"/>
    <w:rsid w:val="00A3007A"/>
    <w:rsid w:val="00A32D0A"/>
    <w:rsid w:val="00A34F93"/>
    <w:rsid w:val="00A36EF8"/>
    <w:rsid w:val="00A4133D"/>
    <w:rsid w:val="00A50185"/>
    <w:rsid w:val="00A555D4"/>
    <w:rsid w:val="00A55F9B"/>
    <w:rsid w:val="00A6061F"/>
    <w:rsid w:val="00A617CE"/>
    <w:rsid w:val="00A61E6C"/>
    <w:rsid w:val="00A7047A"/>
    <w:rsid w:val="00A71F36"/>
    <w:rsid w:val="00A7235F"/>
    <w:rsid w:val="00A73E20"/>
    <w:rsid w:val="00A744D6"/>
    <w:rsid w:val="00A74AD4"/>
    <w:rsid w:val="00A81B58"/>
    <w:rsid w:val="00A82182"/>
    <w:rsid w:val="00A82808"/>
    <w:rsid w:val="00A86D63"/>
    <w:rsid w:val="00A90785"/>
    <w:rsid w:val="00A9189B"/>
    <w:rsid w:val="00A935C6"/>
    <w:rsid w:val="00A939D8"/>
    <w:rsid w:val="00A9441B"/>
    <w:rsid w:val="00A94E91"/>
    <w:rsid w:val="00A95D5F"/>
    <w:rsid w:val="00A97F2A"/>
    <w:rsid w:val="00AA09AA"/>
    <w:rsid w:val="00AA282F"/>
    <w:rsid w:val="00AA5245"/>
    <w:rsid w:val="00AA79F6"/>
    <w:rsid w:val="00AA7C71"/>
    <w:rsid w:val="00AA7C7C"/>
    <w:rsid w:val="00AB0DC3"/>
    <w:rsid w:val="00AB18F9"/>
    <w:rsid w:val="00AB300D"/>
    <w:rsid w:val="00AB33E7"/>
    <w:rsid w:val="00AB3C0D"/>
    <w:rsid w:val="00AC1CD7"/>
    <w:rsid w:val="00AC3D59"/>
    <w:rsid w:val="00AC6D6B"/>
    <w:rsid w:val="00AD02D1"/>
    <w:rsid w:val="00AD3662"/>
    <w:rsid w:val="00AD485B"/>
    <w:rsid w:val="00AD514D"/>
    <w:rsid w:val="00AE09B4"/>
    <w:rsid w:val="00AE1403"/>
    <w:rsid w:val="00AE16FA"/>
    <w:rsid w:val="00AE1E53"/>
    <w:rsid w:val="00AE3354"/>
    <w:rsid w:val="00AE3DBD"/>
    <w:rsid w:val="00AE78FA"/>
    <w:rsid w:val="00AF2384"/>
    <w:rsid w:val="00AF2F52"/>
    <w:rsid w:val="00AF46BC"/>
    <w:rsid w:val="00AF4DA4"/>
    <w:rsid w:val="00AF67B7"/>
    <w:rsid w:val="00AF6BE0"/>
    <w:rsid w:val="00AF7CA5"/>
    <w:rsid w:val="00B009C2"/>
    <w:rsid w:val="00B01620"/>
    <w:rsid w:val="00B02D47"/>
    <w:rsid w:val="00B039D9"/>
    <w:rsid w:val="00B04F90"/>
    <w:rsid w:val="00B06313"/>
    <w:rsid w:val="00B065C9"/>
    <w:rsid w:val="00B1283F"/>
    <w:rsid w:val="00B15759"/>
    <w:rsid w:val="00B15BDF"/>
    <w:rsid w:val="00B16B2C"/>
    <w:rsid w:val="00B2090A"/>
    <w:rsid w:val="00B219C8"/>
    <w:rsid w:val="00B231DF"/>
    <w:rsid w:val="00B246CE"/>
    <w:rsid w:val="00B31453"/>
    <w:rsid w:val="00B346E6"/>
    <w:rsid w:val="00B35137"/>
    <w:rsid w:val="00B368C6"/>
    <w:rsid w:val="00B41905"/>
    <w:rsid w:val="00B41E3A"/>
    <w:rsid w:val="00B41F45"/>
    <w:rsid w:val="00B42469"/>
    <w:rsid w:val="00B438CB"/>
    <w:rsid w:val="00B443B0"/>
    <w:rsid w:val="00B533A2"/>
    <w:rsid w:val="00B534A5"/>
    <w:rsid w:val="00B56462"/>
    <w:rsid w:val="00B57E70"/>
    <w:rsid w:val="00B60F4A"/>
    <w:rsid w:val="00B618A9"/>
    <w:rsid w:val="00B6190B"/>
    <w:rsid w:val="00B62AC7"/>
    <w:rsid w:val="00B64D9D"/>
    <w:rsid w:val="00B664E3"/>
    <w:rsid w:val="00B669DD"/>
    <w:rsid w:val="00B700BA"/>
    <w:rsid w:val="00B74D38"/>
    <w:rsid w:val="00B777AA"/>
    <w:rsid w:val="00B802E5"/>
    <w:rsid w:val="00B8084A"/>
    <w:rsid w:val="00B81530"/>
    <w:rsid w:val="00B828E2"/>
    <w:rsid w:val="00B84905"/>
    <w:rsid w:val="00B867D9"/>
    <w:rsid w:val="00B905BC"/>
    <w:rsid w:val="00B93452"/>
    <w:rsid w:val="00B939EB"/>
    <w:rsid w:val="00B97D1C"/>
    <w:rsid w:val="00B97D4B"/>
    <w:rsid w:val="00BA1578"/>
    <w:rsid w:val="00BA1C34"/>
    <w:rsid w:val="00BA20CA"/>
    <w:rsid w:val="00BA2EE3"/>
    <w:rsid w:val="00BA51BC"/>
    <w:rsid w:val="00BA5FB1"/>
    <w:rsid w:val="00BA72E8"/>
    <w:rsid w:val="00BA7E9A"/>
    <w:rsid w:val="00BB054E"/>
    <w:rsid w:val="00BB1176"/>
    <w:rsid w:val="00BB2AFA"/>
    <w:rsid w:val="00BB2B2D"/>
    <w:rsid w:val="00BC0C53"/>
    <w:rsid w:val="00BC1700"/>
    <w:rsid w:val="00BC3498"/>
    <w:rsid w:val="00BC6697"/>
    <w:rsid w:val="00BC6F7E"/>
    <w:rsid w:val="00BD05CE"/>
    <w:rsid w:val="00BD0D4F"/>
    <w:rsid w:val="00BD1E70"/>
    <w:rsid w:val="00BD2B2E"/>
    <w:rsid w:val="00BD31DA"/>
    <w:rsid w:val="00BD4D49"/>
    <w:rsid w:val="00BD5183"/>
    <w:rsid w:val="00BD5213"/>
    <w:rsid w:val="00BE37BC"/>
    <w:rsid w:val="00BE49FC"/>
    <w:rsid w:val="00BF26C5"/>
    <w:rsid w:val="00BF443D"/>
    <w:rsid w:val="00BF5539"/>
    <w:rsid w:val="00BF5835"/>
    <w:rsid w:val="00C00ED7"/>
    <w:rsid w:val="00C01E7F"/>
    <w:rsid w:val="00C027B2"/>
    <w:rsid w:val="00C02FD9"/>
    <w:rsid w:val="00C04514"/>
    <w:rsid w:val="00C0494C"/>
    <w:rsid w:val="00C054D2"/>
    <w:rsid w:val="00C06D7D"/>
    <w:rsid w:val="00C10B15"/>
    <w:rsid w:val="00C10BF3"/>
    <w:rsid w:val="00C10F26"/>
    <w:rsid w:val="00C11024"/>
    <w:rsid w:val="00C120C5"/>
    <w:rsid w:val="00C123C8"/>
    <w:rsid w:val="00C125E8"/>
    <w:rsid w:val="00C12B95"/>
    <w:rsid w:val="00C1342C"/>
    <w:rsid w:val="00C13AA9"/>
    <w:rsid w:val="00C140F4"/>
    <w:rsid w:val="00C1583C"/>
    <w:rsid w:val="00C20748"/>
    <w:rsid w:val="00C216D6"/>
    <w:rsid w:val="00C22A0B"/>
    <w:rsid w:val="00C25F7A"/>
    <w:rsid w:val="00C26C16"/>
    <w:rsid w:val="00C31009"/>
    <w:rsid w:val="00C31E2C"/>
    <w:rsid w:val="00C32619"/>
    <w:rsid w:val="00C33832"/>
    <w:rsid w:val="00C33D70"/>
    <w:rsid w:val="00C34B3D"/>
    <w:rsid w:val="00C3699C"/>
    <w:rsid w:val="00C40358"/>
    <w:rsid w:val="00C425BF"/>
    <w:rsid w:val="00C42BC1"/>
    <w:rsid w:val="00C43770"/>
    <w:rsid w:val="00C46EB4"/>
    <w:rsid w:val="00C52E44"/>
    <w:rsid w:val="00C55986"/>
    <w:rsid w:val="00C579EC"/>
    <w:rsid w:val="00C621CB"/>
    <w:rsid w:val="00C65D7F"/>
    <w:rsid w:val="00C708CE"/>
    <w:rsid w:val="00C70D0B"/>
    <w:rsid w:val="00C72C4E"/>
    <w:rsid w:val="00C74444"/>
    <w:rsid w:val="00C758AC"/>
    <w:rsid w:val="00C803B5"/>
    <w:rsid w:val="00C81291"/>
    <w:rsid w:val="00C94390"/>
    <w:rsid w:val="00C960A7"/>
    <w:rsid w:val="00C97D43"/>
    <w:rsid w:val="00CB08BE"/>
    <w:rsid w:val="00CB0A3D"/>
    <w:rsid w:val="00CB0FB7"/>
    <w:rsid w:val="00CC22A5"/>
    <w:rsid w:val="00CC3375"/>
    <w:rsid w:val="00CC570B"/>
    <w:rsid w:val="00CC5B99"/>
    <w:rsid w:val="00CC6FA3"/>
    <w:rsid w:val="00CD3040"/>
    <w:rsid w:val="00CD3630"/>
    <w:rsid w:val="00CD3899"/>
    <w:rsid w:val="00CD65B8"/>
    <w:rsid w:val="00CD7CCB"/>
    <w:rsid w:val="00CE1976"/>
    <w:rsid w:val="00CE1FA9"/>
    <w:rsid w:val="00CE3221"/>
    <w:rsid w:val="00CE3E07"/>
    <w:rsid w:val="00CE3E75"/>
    <w:rsid w:val="00CE3ED7"/>
    <w:rsid w:val="00CE6C22"/>
    <w:rsid w:val="00CE6C4F"/>
    <w:rsid w:val="00CE7BBD"/>
    <w:rsid w:val="00CF0AC1"/>
    <w:rsid w:val="00CF3C9B"/>
    <w:rsid w:val="00CF4DC5"/>
    <w:rsid w:val="00CF622C"/>
    <w:rsid w:val="00CF6C00"/>
    <w:rsid w:val="00CF6F2E"/>
    <w:rsid w:val="00CF7F40"/>
    <w:rsid w:val="00D001E3"/>
    <w:rsid w:val="00D00932"/>
    <w:rsid w:val="00D04C56"/>
    <w:rsid w:val="00D10FBA"/>
    <w:rsid w:val="00D150BB"/>
    <w:rsid w:val="00D151B5"/>
    <w:rsid w:val="00D1583D"/>
    <w:rsid w:val="00D20445"/>
    <w:rsid w:val="00D21B0D"/>
    <w:rsid w:val="00D22FE3"/>
    <w:rsid w:val="00D2380B"/>
    <w:rsid w:val="00D24C8F"/>
    <w:rsid w:val="00D24D75"/>
    <w:rsid w:val="00D27FD7"/>
    <w:rsid w:val="00D315D4"/>
    <w:rsid w:val="00D31896"/>
    <w:rsid w:val="00D31D00"/>
    <w:rsid w:val="00D34769"/>
    <w:rsid w:val="00D34D6D"/>
    <w:rsid w:val="00D35169"/>
    <w:rsid w:val="00D357A3"/>
    <w:rsid w:val="00D35DEF"/>
    <w:rsid w:val="00D35E41"/>
    <w:rsid w:val="00D37035"/>
    <w:rsid w:val="00D3793B"/>
    <w:rsid w:val="00D37D81"/>
    <w:rsid w:val="00D40789"/>
    <w:rsid w:val="00D42C73"/>
    <w:rsid w:val="00D455DC"/>
    <w:rsid w:val="00D47D1F"/>
    <w:rsid w:val="00D50706"/>
    <w:rsid w:val="00D52CFA"/>
    <w:rsid w:val="00D55FA2"/>
    <w:rsid w:val="00D6043A"/>
    <w:rsid w:val="00D60952"/>
    <w:rsid w:val="00D6297B"/>
    <w:rsid w:val="00D6500F"/>
    <w:rsid w:val="00D65F79"/>
    <w:rsid w:val="00D66D12"/>
    <w:rsid w:val="00D711AA"/>
    <w:rsid w:val="00D71E9E"/>
    <w:rsid w:val="00D72A5D"/>
    <w:rsid w:val="00D76975"/>
    <w:rsid w:val="00D76C00"/>
    <w:rsid w:val="00D81BF4"/>
    <w:rsid w:val="00D82149"/>
    <w:rsid w:val="00D82B63"/>
    <w:rsid w:val="00D82D3A"/>
    <w:rsid w:val="00D84DCF"/>
    <w:rsid w:val="00D90B6A"/>
    <w:rsid w:val="00D91697"/>
    <w:rsid w:val="00D91A2A"/>
    <w:rsid w:val="00D969EB"/>
    <w:rsid w:val="00DA211E"/>
    <w:rsid w:val="00DA3558"/>
    <w:rsid w:val="00DA4A89"/>
    <w:rsid w:val="00DA64B2"/>
    <w:rsid w:val="00DB2AC4"/>
    <w:rsid w:val="00DB2DCF"/>
    <w:rsid w:val="00DB4EB0"/>
    <w:rsid w:val="00DB65AE"/>
    <w:rsid w:val="00DC0CEC"/>
    <w:rsid w:val="00DC0EC3"/>
    <w:rsid w:val="00DC2938"/>
    <w:rsid w:val="00DC3B8A"/>
    <w:rsid w:val="00DC7DC9"/>
    <w:rsid w:val="00DD057F"/>
    <w:rsid w:val="00DD198C"/>
    <w:rsid w:val="00DE3280"/>
    <w:rsid w:val="00DE39DF"/>
    <w:rsid w:val="00DE5841"/>
    <w:rsid w:val="00DE6792"/>
    <w:rsid w:val="00DE7E54"/>
    <w:rsid w:val="00DF0013"/>
    <w:rsid w:val="00DF0CD9"/>
    <w:rsid w:val="00DF0D98"/>
    <w:rsid w:val="00DF1B4E"/>
    <w:rsid w:val="00DF1D80"/>
    <w:rsid w:val="00DF3456"/>
    <w:rsid w:val="00DF45BA"/>
    <w:rsid w:val="00DF5735"/>
    <w:rsid w:val="00DF5B52"/>
    <w:rsid w:val="00DF6195"/>
    <w:rsid w:val="00E03BE6"/>
    <w:rsid w:val="00E05DDF"/>
    <w:rsid w:val="00E10749"/>
    <w:rsid w:val="00E10D99"/>
    <w:rsid w:val="00E11EE3"/>
    <w:rsid w:val="00E12A66"/>
    <w:rsid w:val="00E14D4A"/>
    <w:rsid w:val="00E1500F"/>
    <w:rsid w:val="00E16A15"/>
    <w:rsid w:val="00E21569"/>
    <w:rsid w:val="00E21857"/>
    <w:rsid w:val="00E21D7F"/>
    <w:rsid w:val="00E2252E"/>
    <w:rsid w:val="00E22FEA"/>
    <w:rsid w:val="00E2373C"/>
    <w:rsid w:val="00E245F5"/>
    <w:rsid w:val="00E267DA"/>
    <w:rsid w:val="00E302F4"/>
    <w:rsid w:val="00E30E80"/>
    <w:rsid w:val="00E3317B"/>
    <w:rsid w:val="00E34E2E"/>
    <w:rsid w:val="00E44228"/>
    <w:rsid w:val="00E44D35"/>
    <w:rsid w:val="00E462D1"/>
    <w:rsid w:val="00E502F9"/>
    <w:rsid w:val="00E5081A"/>
    <w:rsid w:val="00E54F31"/>
    <w:rsid w:val="00E57E09"/>
    <w:rsid w:val="00E61E4C"/>
    <w:rsid w:val="00E620C2"/>
    <w:rsid w:val="00E65901"/>
    <w:rsid w:val="00E66B9B"/>
    <w:rsid w:val="00E66EDE"/>
    <w:rsid w:val="00E6786F"/>
    <w:rsid w:val="00E70633"/>
    <w:rsid w:val="00E707B4"/>
    <w:rsid w:val="00E70EF1"/>
    <w:rsid w:val="00E71C95"/>
    <w:rsid w:val="00E725C7"/>
    <w:rsid w:val="00E77190"/>
    <w:rsid w:val="00E81919"/>
    <w:rsid w:val="00E81B38"/>
    <w:rsid w:val="00E8331D"/>
    <w:rsid w:val="00E842E4"/>
    <w:rsid w:val="00E90B41"/>
    <w:rsid w:val="00E90F60"/>
    <w:rsid w:val="00E92751"/>
    <w:rsid w:val="00E94D5B"/>
    <w:rsid w:val="00E96006"/>
    <w:rsid w:val="00E96AC5"/>
    <w:rsid w:val="00E97CC7"/>
    <w:rsid w:val="00EA24FF"/>
    <w:rsid w:val="00EA28EB"/>
    <w:rsid w:val="00EA3781"/>
    <w:rsid w:val="00EA441B"/>
    <w:rsid w:val="00EA4C2F"/>
    <w:rsid w:val="00EA5F02"/>
    <w:rsid w:val="00EB0F9F"/>
    <w:rsid w:val="00EB24AC"/>
    <w:rsid w:val="00EB42DE"/>
    <w:rsid w:val="00EB66B6"/>
    <w:rsid w:val="00EB7FAE"/>
    <w:rsid w:val="00EC202E"/>
    <w:rsid w:val="00EC5DE1"/>
    <w:rsid w:val="00ED160A"/>
    <w:rsid w:val="00ED3E88"/>
    <w:rsid w:val="00ED43F5"/>
    <w:rsid w:val="00ED5A78"/>
    <w:rsid w:val="00ED622D"/>
    <w:rsid w:val="00ED6B3E"/>
    <w:rsid w:val="00ED7B1E"/>
    <w:rsid w:val="00ED7F7A"/>
    <w:rsid w:val="00EE065A"/>
    <w:rsid w:val="00EE08FB"/>
    <w:rsid w:val="00EE210D"/>
    <w:rsid w:val="00EE3855"/>
    <w:rsid w:val="00EE427B"/>
    <w:rsid w:val="00EE4F7E"/>
    <w:rsid w:val="00EE62FF"/>
    <w:rsid w:val="00EE6DC6"/>
    <w:rsid w:val="00EE7189"/>
    <w:rsid w:val="00EE7A6F"/>
    <w:rsid w:val="00EF012C"/>
    <w:rsid w:val="00EF1246"/>
    <w:rsid w:val="00EF270B"/>
    <w:rsid w:val="00EF2EF4"/>
    <w:rsid w:val="00EF4610"/>
    <w:rsid w:val="00EF52EC"/>
    <w:rsid w:val="00EF5599"/>
    <w:rsid w:val="00F040BA"/>
    <w:rsid w:val="00F06DCE"/>
    <w:rsid w:val="00F07A5C"/>
    <w:rsid w:val="00F10464"/>
    <w:rsid w:val="00F10B1E"/>
    <w:rsid w:val="00F1463D"/>
    <w:rsid w:val="00F1546F"/>
    <w:rsid w:val="00F20802"/>
    <w:rsid w:val="00F228FE"/>
    <w:rsid w:val="00F242EB"/>
    <w:rsid w:val="00F265DA"/>
    <w:rsid w:val="00F27405"/>
    <w:rsid w:val="00F30212"/>
    <w:rsid w:val="00F35167"/>
    <w:rsid w:val="00F35E02"/>
    <w:rsid w:val="00F37F7A"/>
    <w:rsid w:val="00F40D17"/>
    <w:rsid w:val="00F418DA"/>
    <w:rsid w:val="00F4274E"/>
    <w:rsid w:val="00F429C6"/>
    <w:rsid w:val="00F46897"/>
    <w:rsid w:val="00F47619"/>
    <w:rsid w:val="00F5104D"/>
    <w:rsid w:val="00F54908"/>
    <w:rsid w:val="00F6020C"/>
    <w:rsid w:val="00F60BA0"/>
    <w:rsid w:val="00F6333C"/>
    <w:rsid w:val="00F63EE9"/>
    <w:rsid w:val="00F716FD"/>
    <w:rsid w:val="00F76270"/>
    <w:rsid w:val="00F807D7"/>
    <w:rsid w:val="00F8092A"/>
    <w:rsid w:val="00F818B7"/>
    <w:rsid w:val="00F81AED"/>
    <w:rsid w:val="00F84804"/>
    <w:rsid w:val="00F85B1F"/>
    <w:rsid w:val="00F85D3D"/>
    <w:rsid w:val="00F865EC"/>
    <w:rsid w:val="00F86ADF"/>
    <w:rsid w:val="00F9085D"/>
    <w:rsid w:val="00F9200B"/>
    <w:rsid w:val="00F93BBD"/>
    <w:rsid w:val="00F946F4"/>
    <w:rsid w:val="00F94E89"/>
    <w:rsid w:val="00FA00AB"/>
    <w:rsid w:val="00FA13C8"/>
    <w:rsid w:val="00FB238D"/>
    <w:rsid w:val="00FB2904"/>
    <w:rsid w:val="00FB34F9"/>
    <w:rsid w:val="00FB45D0"/>
    <w:rsid w:val="00FB48F2"/>
    <w:rsid w:val="00FB4EFD"/>
    <w:rsid w:val="00FB5554"/>
    <w:rsid w:val="00FB5D18"/>
    <w:rsid w:val="00FB5D37"/>
    <w:rsid w:val="00FB72D4"/>
    <w:rsid w:val="00FB7BC1"/>
    <w:rsid w:val="00FC008E"/>
    <w:rsid w:val="00FC14C7"/>
    <w:rsid w:val="00FC1B2F"/>
    <w:rsid w:val="00FC3DFE"/>
    <w:rsid w:val="00FC7476"/>
    <w:rsid w:val="00FD0E93"/>
    <w:rsid w:val="00FD1A34"/>
    <w:rsid w:val="00FD60F4"/>
    <w:rsid w:val="00FD6328"/>
    <w:rsid w:val="00FE0C84"/>
    <w:rsid w:val="00FE15D2"/>
    <w:rsid w:val="00FE4DA0"/>
    <w:rsid w:val="00FE4E10"/>
    <w:rsid w:val="00FF0886"/>
    <w:rsid w:val="00FF1251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244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E07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737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5FA4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C10BF3"/>
    <w:pPr>
      <w:spacing w:after="120" w:line="24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10BF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0BF3"/>
    <w:pPr>
      <w:spacing w:after="120" w:line="240" w:lineRule="auto"/>
      <w:ind w:left="283" w:right="0"/>
    </w:pPr>
    <w:rPr>
      <w:rFonts w:ascii="Calibri" w:hAnsi="Calibri"/>
      <w:sz w:val="22"/>
    </w:rPr>
  </w:style>
  <w:style w:type="character" w:customStyle="1" w:styleId="TekstpodstawowywcityZnak">
    <w:name w:val="Tekst podstawowy wcięty Znak"/>
    <w:link w:val="Tekstpodstawowywcity"/>
    <w:uiPriority w:val="99"/>
    <w:rsid w:val="00C10BF3"/>
    <w:rPr>
      <w:sz w:val="22"/>
      <w:szCs w:val="22"/>
      <w:lang w:eastAsia="en-US"/>
    </w:rPr>
  </w:style>
  <w:style w:type="paragraph" w:customStyle="1" w:styleId="Domylnie">
    <w:name w:val="Domyślnie"/>
    <w:rsid w:val="00AF6B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cxsppierwsze">
    <w:name w:val="akapitzlistcxsppierwsze"/>
    <w:basedOn w:val="Normalny"/>
    <w:rsid w:val="00621D8D"/>
    <w:pPr>
      <w:spacing w:before="100" w:after="100" w:line="240" w:lineRule="auto"/>
      <w:ind w:right="0"/>
      <w:jc w:val="left"/>
    </w:pPr>
    <w:rPr>
      <w:color w:val="000000"/>
      <w:szCs w:val="20"/>
      <w:lang w:eastAsia="pl-PL"/>
    </w:rPr>
  </w:style>
  <w:style w:type="paragraph" w:customStyle="1" w:styleId="ng-scope">
    <w:name w:val="ng-scope"/>
    <w:basedOn w:val="Normalny"/>
    <w:rsid w:val="00C12B95"/>
    <w:pPr>
      <w:spacing w:before="100" w:beforeAutospacing="1" w:after="100" w:afterAutospacing="1" w:line="240" w:lineRule="auto"/>
      <w:ind w:right="0"/>
      <w:jc w:val="left"/>
    </w:pPr>
    <w:rPr>
      <w:rFonts w:eastAsia="Times New Roman"/>
      <w:szCs w:val="24"/>
      <w:lang w:eastAsia="pl-PL"/>
    </w:rPr>
  </w:style>
  <w:style w:type="character" w:customStyle="1" w:styleId="ng-binding">
    <w:name w:val="ng-binding"/>
    <w:rsid w:val="00F429C6"/>
  </w:style>
  <w:style w:type="character" w:customStyle="1" w:styleId="markedcontent">
    <w:name w:val="markedcontent"/>
    <w:rsid w:val="00A7235F"/>
  </w:style>
  <w:style w:type="paragraph" w:styleId="NormalnyWeb">
    <w:name w:val="Normal (Web)"/>
    <w:basedOn w:val="Normalny"/>
    <w:uiPriority w:val="99"/>
    <w:unhideWhenUsed/>
    <w:rsid w:val="00EB24AC"/>
    <w:pPr>
      <w:spacing w:before="100" w:beforeAutospacing="1" w:after="100" w:afterAutospacing="1" w:line="240" w:lineRule="auto"/>
      <w:ind w:right="0"/>
      <w:jc w:val="left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005699"/>
    <w:rPr>
      <w:b/>
      <w:bCs/>
    </w:rPr>
  </w:style>
  <w:style w:type="character" w:customStyle="1" w:styleId="alb-s">
    <w:name w:val="a_lb-s"/>
    <w:rsid w:val="007B6B05"/>
  </w:style>
  <w:style w:type="character" w:customStyle="1" w:styleId="content">
    <w:name w:val="content"/>
    <w:rsid w:val="00E66B9B"/>
  </w:style>
  <w:style w:type="numbering" w:customStyle="1" w:styleId="WWNum43">
    <w:name w:val="WWNum43"/>
    <w:basedOn w:val="Bezlisty"/>
    <w:rsid w:val="00E66B9B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C14C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14C7"/>
    <w:rPr>
      <w:rFonts w:ascii="Times New Roman" w:hAnsi="Times New Roman"/>
      <w:sz w:val="24"/>
      <w:szCs w:val="22"/>
      <w:lang w:eastAsia="en-US"/>
    </w:rPr>
  </w:style>
  <w:style w:type="paragraph" w:customStyle="1" w:styleId="Standard">
    <w:name w:val="Standard"/>
    <w:rsid w:val="00FC14C7"/>
    <w:pPr>
      <w:suppressAutoHyphens/>
      <w:autoSpaceDN w:val="0"/>
      <w:spacing w:line="360" w:lineRule="auto"/>
      <w:ind w:right="2347"/>
      <w:jc w:val="both"/>
      <w:textAlignment w:val="baseline"/>
    </w:pPr>
    <w:rPr>
      <w:rFonts w:ascii="Times New Roman" w:hAnsi="Times New Roman"/>
      <w:kern w:val="3"/>
      <w:sz w:val="24"/>
      <w:szCs w:val="24"/>
      <w:lang w:eastAsia="en-US"/>
    </w:rPr>
  </w:style>
  <w:style w:type="paragraph" w:customStyle="1" w:styleId="Default">
    <w:name w:val="Default"/>
    <w:rsid w:val="00B849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Grid">
    <w:name w:val="TableGrid"/>
    <w:rsid w:val="002C00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80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45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13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01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8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1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04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4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2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0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7B6B-DE80-4601-8883-73882B87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2394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Links>
    <vt:vector size="12" baseType="variant"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/search-hypertext/16784712_art(155)_1?pit=2024-07-30</vt:lpwstr>
      </vt:variant>
      <vt:variant>
        <vt:i4>1376266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/search-hypertext/16784712_art(155)_1?pit=2024-07-30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2024-08-12T12:34:00Z</dcterms:created>
  <dcterms:modified xsi:type="dcterms:W3CDTF">2024-08-12T12:34:00Z</dcterms:modified>
</cp:coreProperties>
</file>