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0E8D2BF1" w14:textId="261E5C4F" w:rsidR="009F2050" w:rsidRPr="00CE2506" w:rsidRDefault="008F4EE4" w:rsidP="009F2050">
      <w:pPr>
        <w:spacing w:before="240" w:after="240"/>
        <w:ind w:right="-2"/>
        <w:jc w:val="both"/>
        <w:rPr>
          <w:rFonts w:eastAsia="Calibri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632AE2">
        <w:rPr>
          <w:rFonts w:eastAsia="Calibri"/>
        </w:rPr>
        <w:t xml:space="preserve">obrony interesów polskich rolników. </w:t>
      </w:r>
    </w:p>
    <w:p w14:paraId="30ECCD8F" w14:textId="5146AF08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22152E">
        <w:rPr>
          <w:b/>
          <w:sz w:val="22"/>
          <w:szCs w:val="22"/>
        </w:rPr>
        <w:t xml:space="preserve">18 marca 2024r.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2EC475F7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 </w:t>
      </w:r>
      <w:r w:rsidR="0022152E">
        <w:rPr>
          <w:rFonts w:eastAsia="Calibri"/>
        </w:rPr>
        <w:t xml:space="preserve">Polskie Stowarzyszenie na Rzecz Ochrony Środowiska i Praw Człowieka </w:t>
      </w:r>
    </w:p>
    <w:p w14:paraId="419A9395" w14:textId="77777777" w:rsidR="008D71A6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280B85C1" w14:textId="134D165D" w:rsidR="007F3872" w:rsidRPr="00024660" w:rsidRDefault="00FB27FA" w:rsidP="007F3872">
      <w:pPr>
        <w:spacing w:line="360" w:lineRule="auto"/>
        <w:jc w:val="both"/>
        <w:rPr>
          <w:sz w:val="22"/>
          <w:szCs w:val="22"/>
        </w:rPr>
      </w:pPr>
      <w:r w:rsidRPr="00AE6A3B">
        <w:rPr>
          <w:b/>
          <w:sz w:val="22"/>
          <w:szCs w:val="22"/>
        </w:rPr>
        <w:t xml:space="preserve">Przedmiot petycji: </w:t>
      </w:r>
      <w:r w:rsidR="009F2050">
        <w:rPr>
          <w:sz w:val="22"/>
          <w:szCs w:val="22"/>
        </w:rPr>
        <w:t>podjęcie skute</w:t>
      </w:r>
      <w:r w:rsidR="0022152E">
        <w:rPr>
          <w:sz w:val="22"/>
          <w:szCs w:val="22"/>
        </w:rPr>
        <w:t xml:space="preserve">cznej inicjatywy w sprawie obrony interesów polskich rolników </w:t>
      </w:r>
      <w:r w:rsidR="0022152E">
        <w:rPr>
          <w:sz w:val="22"/>
          <w:szCs w:val="22"/>
        </w:rPr>
        <w:br/>
        <w:t xml:space="preserve">w kontekście realizacji polityki zielonego ładu. </w:t>
      </w:r>
    </w:p>
    <w:p w14:paraId="1AFEA510" w14:textId="34D2F65B" w:rsidR="0090055B" w:rsidRPr="008D71A6" w:rsidRDefault="0090055B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79328C2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</w:t>
      </w:r>
      <w:r w:rsidR="002A694A">
        <w:rPr>
          <w:sz w:val="22"/>
          <w:szCs w:val="22"/>
        </w:rPr>
        <w:t>. Sejmik</w:t>
      </w:r>
      <w:r w:rsidR="00130391" w:rsidRPr="00130391">
        <w:rPr>
          <w:sz w:val="22"/>
          <w:szCs w:val="22"/>
        </w:rPr>
        <w:t xml:space="preserve"> Województwa </w:t>
      </w:r>
      <w:r w:rsidR="002A694A">
        <w:rPr>
          <w:sz w:val="22"/>
          <w:szCs w:val="22"/>
        </w:rPr>
        <w:t xml:space="preserve">Świętokrzyskiego w dniu 16.05.2024 Uchwałą Nr II/37/24 uwzględnił petycję. 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2152E"/>
    <w:rsid w:val="00247881"/>
    <w:rsid w:val="0028769C"/>
    <w:rsid w:val="002A694A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5B2971"/>
    <w:rsid w:val="00630930"/>
    <w:rsid w:val="00632AE2"/>
    <w:rsid w:val="00637439"/>
    <w:rsid w:val="006533F3"/>
    <w:rsid w:val="006754AF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9F2050"/>
    <w:rsid w:val="00A4001F"/>
    <w:rsid w:val="00AE6954"/>
    <w:rsid w:val="00AE6A3B"/>
    <w:rsid w:val="00B239A3"/>
    <w:rsid w:val="00B41E1A"/>
    <w:rsid w:val="00B5606C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Borek, Katarzyna</cp:lastModifiedBy>
  <cp:revision>2</cp:revision>
  <dcterms:created xsi:type="dcterms:W3CDTF">2024-05-20T05:01:00Z</dcterms:created>
  <dcterms:modified xsi:type="dcterms:W3CDTF">2024-05-20T05:01:00Z</dcterms:modified>
</cp:coreProperties>
</file>