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5BDED" w14:textId="77777777" w:rsidR="00B2093B" w:rsidRPr="001670AE" w:rsidRDefault="00B2093B" w:rsidP="006A575B">
      <w:pPr>
        <w:spacing w:line="240" w:lineRule="auto"/>
        <w:ind w:right="-2"/>
        <w:rPr>
          <w:szCs w:val="24"/>
          <w:highlight w:val="yellow"/>
        </w:rPr>
      </w:pPr>
    </w:p>
    <w:p w14:paraId="4D640A28" w14:textId="0BB90240" w:rsidR="006A575B" w:rsidRPr="001C5A93" w:rsidRDefault="00985C29" w:rsidP="006A575B">
      <w:pPr>
        <w:spacing w:line="240" w:lineRule="auto"/>
        <w:ind w:right="-2"/>
        <w:rPr>
          <w:color w:val="000000" w:themeColor="text1"/>
        </w:rPr>
      </w:pPr>
      <w:r w:rsidRPr="001C5A93">
        <w:rPr>
          <w:color w:val="000000" w:themeColor="text1"/>
        </w:rPr>
        <w:t>ŚO-V.7422.</w:t>
      </w:r>
      <w:r w:rsidR="0036404D" w:rsidRPr="001C5A93">
        <w:rPr>
          <w:color w:val="000000" w:themeColor="text1"/>
        </w:rPr>
        <w:t>1.</w:t>
      </w:r>
      <w:r w:rsidR="001670AE" w:rsidRPr="001C5A93">
        <w:rPr>
          <w:color w:val="000000" w:themeColor="text1"/>
        </w:rPr>
        <w:t>2</w:t>
      </w:r>
      <w:r w:rsidRPr="001C5A93">
        <w:rPr>
          <w:color w:val="000000" w:themeColor="text1"/>
        </w:rPr>
        <w:t>.202</w:t>
      </w:r>
      <w:r w:rsidR="001670AE" w:rsidRPr="001C5A93">
        <w:rPr>
          <w:color w:val="000000" w:themeColor="text1"/>
        </w:rPr>
        <w:t>4</w:t>
      </w:r>
      <w:r w:rsidR="007957B3" w:rsidRPr="001C5A93">
        <w:rPr>
          <w:color w:val="000000" w:themeColor="text1"/>
        </w:rPr>
        <w:t xml:space="preserve">                                               </w:t>
      </w:r>
      <w:r w:rsidR="004E35A4" w:rsidRPr="001C5A93">
        <w:rPr>
          <w:color w:val="000000" w:themeColor="text1"/>
        </w:rPr>
        <w:t xml:space="preserve">                              </w:t>
      </w:r>
      <w:r w:rsidR="008C70C9">
        <w:rPr>
          <w:color w:val="000000" w:themeColor="text1"/>
        </w:rPr>
        <w:tab/>
      </w:r>
      <w:r w:rsidR="007957B3" w:rsidRPr="001C5A93">
        <w:rPr>
          <w:color w:val="000000" w:themeColor="text1"/>
        </w:rPr>
        <w:t>Kielce,</w:t>
      </w:r>
      <w:r w:rsidR="008C70C9">
        <w:rPr>
          <w:color w:val="000000" w:themeColor="text1"/>
        </w:rPr>
        <w:t xml:space="preserve"> 6 maja </w:t>
      </w:r>
      <w:r w:rsidR="00533631" w:rsidRPr="001C5A93">
        <w:rPr>
          <w:color w:val="000000" w:themeColor="text1"/>
        </w:rPr>
        <w:t>202</w:t>
      </w:r>
      <w:r w:rsidR="001C5A93" w:rsidRPr="001C5A93">
        <w:rPr>
          <w:color w:val="000000" w:themeColor="text1"/>
        </w:rPr>
        <w:t>4</w:t>
      </w:r>
    </w:p>
    <w:p w14:paraId="11E6914D" w14:textId="24D70FA3" w:rsidR="00E85572" w:rsidRPr="001C5A93" w:rsidRDefault="006A575B" w:rsidP="00B2093B">
      <w:pPr>
        <w:spacing w:line="240" w:lineRule="auto"/>
        <w:ind w:right="-2"/>
        <w:rPr>
          <w:b/>
          <w:sz w:val="28"/>
          <w:szCs w:val="28"/>
        </w:rPr>
      </w:pPr>
      <w:r w:rsidRPr="001C5A93">
        <w:t xml:space="preserve">                 </w:t>
      </w:r>
      <w:r w:rsidR="00E85572" w:rsidRPr="001C5A93">
        <w:rPr>
          <w:b/>
          <w:sz w:val="28"/>
          <w:szCs w:val="28"/>
        </w:rPr>
        <w:tab/>
      </w:r>
    </w:p>
    <w:p w14:paraId="0A481143" w14:textId="77777777" w:rsidR="00153580" w:rsidRPr="001670AE" w:rsidRDefault="00153580" w:rsidP="00B2093B">
      <w:pPr>
        <w:spacing w:line="240" w:lineRule="auto"/>
        <w:ind w:right="-2"/>
        <w:rPr>
          <w:b/>
          <w:sz w:val="28"/>
          <w:szCs w:val="28"/>
          <w:highlight w:val="yellow"/>
        </w:rPr>
      </w:pPr>
    </w:p>
    <w:p w14:paraId="042E5703" w14:textId="3FDAE0C3" w:rsidR="007957B3" w:rsidRPr="00FB322B" w:rsidRDefault="00E94B7D" w:rsidP="00EB58A4">
      <w:pPr>
        <w:spacing w:line="240" w:lineRule="auto"/>
        <w:ind w:right="-2"/>
        <w:jc w:val="center"/>
        <w:rPr>
          <w:b/>
          <w:sz w:val="28"/>
          <w:szCs w:val="28"/>
        </w:rPr>
      </w:pPr>
      <w:r w:rsidRPr="00FB322B">
        <w:rPr>
          <w:b/>
          <w:sz w:val="28"/>
          <w:szCs w:val="28"/>
        </w:rPr>
        <w:t>DECYZJA</w:t>
      </w:r>
      <w:r w:rsidR="00EA4A30" w:rsidRPr="00FB322B">
        <w:rPr>
          <w:b/>
          <w:sz w:val="28"/>
          <w:szCs w:val="28"/>
        </w:rPr>
        <w:t xml:space="preserve"> </w:t>
      </w:r>
    </w:p>
    <w:p w14:paraId="00CCB582" w14:textId="77777777" w:rsidR="00C4531B" w:rsidRPr="001670AE" w:rsidRDefault="00C4531B" w:rsidP="00825F37">
      <w:pPr>
        <w:spacing w:line="240" w:lineRule="auto"/>
        <w:jc w:val="center"/>
        <w:rPr>
          <w:b/>
          <w:sz w:val="16"/>
          <w:szCs w:val="16"/>
          <w:highlight w:val="yellow"/>
        </w:rPr>
      </w:pPr>
    </w:p>
    <w:p w14:paraId="6B97D519" w14:textId="3622645E" w:rsidR="00E662E6" w:rsidRPr="00FB322B" w:rsidRDefault="00E662E6" w:rsidP="00F14524">
      <w:pPr>
        <w:pStyle w:val="Tekstpodstawowywcity"/>
        <w:spacing w:after="100" w:afterAutospacing="1" w:line="240" w:lineRule="auto"/>
        <w:ind w:firstLine="0"/>
        <w:rPr>
          <w:lang w:bidi="en-US"/>
        </w:rPr>
      </w:pPr>
      <w:r w:rsidRPr="00FB322B">
        <w:rPr>
          <w:lang w:bidi="en-US"/>
        </w:rPr>
        <w:t xml:space="preserve">Na podstawie art. 21 ust. 1 pkt 2, art. 22 ust. 4, art. 23 ust. 2a pkt 1, art. 30 i art. 32 ust. 1, w związku z art. 34 ust. 1a </w:t>
      </w:r>
      <w:bookmarkStart w:id="0" w:name="_Hlk133411352"/>
      <w:r w:rsidR="00283EC4" w:rsidRPr="00FB322B">
        <w:rPr>
          <w:lang w:bidi="en-US"/>
        </w:rPr>
        <w:t>ustawy z dnia 9 czerwca 2011</w:t>
      </w:r>
      <w:r w:rsidR="00341016" w:rsidRPr="00FB322B">
        <w:rPr>
          <w:lang w:bidi="en-US"/>
        </w:rPr>
        <w:t xml:space="preserve"> </w:t>
      </w:r>
      <w:r w:rsidR="00283EC4" w:rsidRPr="00FB322B">
        <w:rPr>
          <w:lang w:bidi="en-US"/>
        </w:rPr>
        <w:t>r.</w:t>
      </w:r>
      <w:r w:rsidRPr="00FB322B">
        <w:rPr>
          <w:lang w:bidi="en-US"/>
        </w:rPr>
        <w:t xml:space="preserve"> Prawo geologiczne i górnicze </w:t>
      </w:r>
      <w:bookmarkEnd w:id="0"/>
      <w:r w:rsidR="00886B3D" w:rsidRPr="00FB322B">
        <w:rPr>
          <w:lang w:bidi="en-US"/>
        </w:rPr>
        <w:br/>
      </w:r>
      <w:r w:rsidRPr="00FB322B">
        <w:rPr>
          <w:lang w:bidi="en-US"/>
        </w:rPr>
        <w:t>(</w:t>
      </w:r>
      <w:r w:rsidR="001C7BB8" w:rsidRPr="00FB322B">
        <w:rPr>
          <w:lang w:bidi="en-US"/>
        </w:rPr>
        <w:t xml:space="preserve">t.j. </w:t>
      </w:r>
      <w:r w:rsidRPr="00FB322B">
        <w:rPr>
          <w:lang w:bidi="en-US"/>
        </w:rPr>
        <w:t>Dz. U. z 202</w:t>
      </w:r>
      <w:r w:rsidR="00014155" w:rsidRPr="00FB322B">
        <w:rPr>
          <w:lang w:bidi="en-US"/>
        </w:rPr>
        <w:t>3</w:t>
      </w:r>
      <w:r w:rsidR="00341016" w:rsidRPr="00FB322B">
        <w:rPr>
          <w:lang w:bidi="en-US"/>
        </w:rPr>
        <w:t xml:space="preserve"> </w:t>
      </w:r>
      <w:r w:rsidRPr="00FB322B">
        <w:rPr>
          <w:lang w:bidi="en-US"/>
        </w:rPr>
        <w:t>r., poz. </w:t>
      </w:r>
      <w:r w:rsidR="00014155" w:rsidRPr="00FB322B">
        <w:rPr>
          <w:lang w:bidi="en-US"/>
        </w:rPr>
        <w:t>633</w:t>
      </w:r>
      <w:r w:rsidR="007C030C" w:rsidRPr="00FB322B">
        <w:rPr>
          <w:lang w:bidi="en-US"/>
        </w:rPr>
        <w:t xml:space="preserve"> ze zm.</w:t>
      </w:r>
      <w:r w:rsidRPr="00FB322B">
        <w:rPr>
          <w:lang w:bidi="en-US"/>
        </w:rPr>
        <w:t xml:space="preserve">) </w:t>
      </w:r>
      <w:r w:rsidR="004663A0" w:rsidRPr="00FB322B">
        <w:rPr>
          <w:lang w:bidi="en-US"/>
        </w:rPr>
        <w:t>–</w:t>
      </w:r>
      <w:r w:rsidR="001C7BB8" w:rsidRPr="00FB322B">
        <w:rPr>
          <w:lang w:bidi="en-US"/>
        </w:rPr>
        <w:t xml:space="preserve"> dalej Pgig </w:t>
      </w:r>
      <w:r w:rsidRPr="00FB322B">
        <w:rPr>
          <w:lang w:bidi="en-US"/>
        </w:rPr>
        <w:t>oraz art. 104</w:t>
      </w:r>
      <w:r w:rsidR="00D96C88" w:rsidRPr="00FB322B">
        <w:rPr>
          <w:lang w:bidi="en-US"/>
        </w:rPr>
        <w:t xml:space="preserve"> i 163</w:t>
      </w:r>
      <w:r w:rsidRPr="00FB322B">
        <w:rPr>
          <w:lang w:bidi="en-US"/>
        </w:rPr>
        <w:t xml:space="preserve"> ustawy z dnia 14</w:t>
      </w:r>
      <w:r w:rsidR="00051353" w:rsidRPr="00FB322B">
        <w:rPr>
          <w:lang w:bidi="en-US"/>
        </w:rPr>
        <w:t> </w:t>
      </w:r>
      <w:r w:rsidR="00283EC4" w:rsidRPr="00FB322B">
        <w:rPr>
          <w:lang w:bidi="en-US"/>
        </w:rPr>
        <w:t>czerwca 1960</w:t>
      </w:r>
      <w:r w:rsidR="00341016" w:rsidRPr="00FB322B">
        <w:rPr>
          <w:lang w:bidi="en-US"/>
        </w:rPr>
        <w:t xml:space="preserve"> </w:t>
      </w:r>
      <w:r w:rsidR="00283EC4" w:rsidRPr="00FB322B">
        <w:rPr>
          <w:lang w:bidi="en-US"/>
        </w:rPr>
        <w:t>r.</w:t>
      </w:r>
      <w:r w:rsidRPr="00FB322B">
        <w:rPr>
          <w:lang w:bidi="en-US"/>
        </w:rPr>
        <w:t xml:space="preserve"> Kodeks postępowania administracyjnego (</w:t>
      </w:r>
      <w:r w:rsidR="00441A20" w:rsidRPr="00FB322B">
        <w:rPr>
          <w:lang w:bidi="en-US"/>
        </w:rPr>
        <w:t xml:space="preserve">t.j. </w:t>
      </w:r>
      <w:r w:rsidRPr="00FB322B">
        <w:rPr>
          <w:lang w:bidi="en-US"/>
        </w:rPr>
        <w:t xml:space="preserve">Dz. U. z </w:t>
      </w:r>
      <w:r w:rsidR="000A581F" w:rsidRPr="000A581F">
        <w:rPr>
          <w:lang w:bidi="en-US"/>
        </w:rPr>
        <w:t>2024 r. poz. 572</w:t>
      </w:r>
      <w:r w:rsidRPr="00FB322B">
        <w:rPr>
          <w:lang w:bidi="en-US"/>
        </w:rPr>
        <w:t>)</w:t>
      </w:r>
      <w:r w:rsidR="001C7BB8" w:rsidRPr="00FB322B">
        <w:t xml:space="preserve"> </w:t>
      </w:r>
      <w:r w:rsidR="001C7BB8" w:rsidRPr="00FB322B">
        <w:rPr>
          <w:lang w:bidi="en-US"/>
        </w:rPr>
        <w:t>– dalej Kpa</w:t>
      </w:r>
      <w:r w:rsidR="00172A9F" w:rsidRPr="00FB322B">
        <w:rPr>
          <w:lang w:bidi="en-US"/>
        </w:rPr>
        <w:t>,</w:t>
      </w:r>
    </w:p>
    <w:p w14:paraId="0766FC54" w14:textId="01964951" w:rsidR="007957B3" w:rsidRPr="00B725FA" w:rsidRDefault="00050DD2" w:rsidP="00F14524">
      <w:pPr>
        <w:pStyle w:val="Nagwek"/>
        <w:tabs>
          <w:tab w:val="left" w:pos="0"/>
        </w:tabs>
        <w:spacing w:before="120" w:after="100" w:afterAutospacing="1" w:line="240" w:lineRule="auto"/>
        <w:ind w:right="-2"/>
        <w:jc w:val="center"/>
        <w:rPr>
          <w:b/>
          <w:color w:val="000000" w:themeColor="text1"/>
          <w:szCs w:val="24"/>
        </w:rPr>
      </w:pPr>
      <w:r w:rsidRPr="00B725FA">
        <w:rPr>
          <w:b/>
          <w:color w:val="000000" w:themeColor="text1"/>
          <w:szCs w:val="24"/>
        </w:rPr>
        <w:t>o</w:t>
      </w:r>
      <w:r w:rsidR="00B669AF" w:rsidRPr="00B725FA">
        <w:rPr>
          <w:b/>
          <w:color w:val="000000" w:themeColor="text1"/>
          <w:szCs w:val="24"/>
        </w:rPr>
        <w:t>rzekam</w:t>
      </w:r>
    </w:p>
    <w:p w14:paraId="129006E2" w14:textId="451CA4F2" w:rsidR="007957B3" w:rsidRPr="001670AE" w:rsidRDefault="001840C0" w:rsidP="008853D5">
      <w:pPr>
        <w:pStyle w:val="Tekstpodstawowywcity"/>
        <w:spacing w:line="240" w:lineRule="auto"/>
        <w:ind w:firstLine="0"/>
        <w:rPr>
          <w:highlight w:val="yellow"/>
        </w:rPr>
      </w:pPr>
      <w:r w:rsidRPr="00CA5526">
        <w:rPr>
          <w:b/>
        </w:rPr>
        <w:t>zmieniam koncesję</w:t>
      </w:r>
      <w:r w:rsidRPr="00CA5526">
        <w:t xml:space="preserve"> </w:t>
      </w:r>
      <w:r w:rsidR="00CA5526" w:rsidRPr="00CA5526">
        <w:t>Ministra Ochrony Środowiska, Zasobów Naturalnych i Leśnictwa</w:t>
      </w:r>
      <w:r w:rsidR="003A1529" w:rsidRPr="00CA5526">
        <w:t xml:space="preserve"> </w:t>
      </w:r>
      <w:r w:rsidR="003D3AA9" w:rsidRPr="00CA5526">
        <w:t>nr</w:t>
      </w:r>
      <w:r w:rsidR="00CA5526">
        <w:t> </w:t>
      </w:r>
      <w:r w:rsidR="003D3AA9" w:rsidRPr="00CA5526">
        <w:t>35/99 z dnia 22.09.1999 r</w:t>
      </w:r>
      <w:r w:rsidR="00CA5526" w:rsidRPr="00CA5526">
        <w:t>.</w:t>
      </w:r>
      <w:r w:rsidR="00831966" w:rsidRPr="00AF0B6D">
        <w:t>,</w:t>
      </w:r>
      <w:r w:rsidR="00AC6A46" w:rsidRPr="00B377C7">
        <w:rPr>
          <w:b/>
          <w:bCs/>
        </w:rPr>
        <w:t xml:space="preserve"> </w:t>
      </w:r>
      <w:r w:rsidR="001D02EF" w:rsidRPr="00B377C7">
        <w:t>udzieloną Cementowni „Wierzbica” S.A.</w:t>
      </w:r>
      <w:r w:rsidR="00B377C7" w:rsidRPr="00B377C7">
        <w:t>,</w:t>
      </w:r>
      <w:r w:rsidR="001D02EF" w:rsidRPr="00B377C7">
        <w:t xml:space="preserve"> </w:t>
      </w:r>
      <w:r w:rsidR="003A1529" w:rsidRPr="00B377C7">
        <w:t xml:space="preserve">zmienioną decyzją </w:t>
      </w:r>
      <w:r w:rsidR="001D02EF" w:rsidRPr="00B377C7">
        <w:t xml:space="preserve">Ministra Środowiska </w:t>
      </w:r>
      <w:r w:rsidR="003A1529" w:rsidRPr="00B377C7">
        <w:t xml:space="preserve">z dnia </w:t>
      </w:r>
      <w:r w:rsidR="001D02EF" w:rsidRPr="00B377C7">
        <w:t>27</w:t>
      </w:r>
      <w:r w:rsidR="003A1529" w:rsidRPr="00B377C7">
        <w:t>.</w:t>
      </w:r>
      <w:r w:rsidR="001D02EF" w:rsidRPr="00B377C7">
        <w:t>12</w:t>
      </w:r>
      <w:r w:rsidR="003A1529" w:rsidRPr="00B377C7">
        <w:t>.</w:t>
      </w:r>
      <w:r w:rsidR="001D02EF" w:rsidRPr="00B377C7">
        <w:t>199</w:t>
      </w:r>
      <w:r w:rsidR="00172A9F" w:rsidRPr="00B377C7">
        <w:t xml:space="preserve"> </w:t>
      </w:r>
      <w:r w:rsidR="003A1529" w:rsidRPr="00B377C7">
        <w:t>r., znak:</w:t>
      </w:r>
      <w:r w:rsidR="00172A9F" w:rsidRPr="00B377C7">
        <w:t> </w:t>
      </w:r>
      <w:r w:rsidR="001D02EF" w:rsidRPr="00B377C7">
        <w:t>DGwk/AG/487-6214/99</w:t>
      </w:r>
      <w:r w:rsidR="00F36C54">
        <w:t>,</w:t>
      </w:r>
      <w:r w:rsidR="00B377C7" w:rsidRPr="00B377C7">
        <w:t xml:space="preserve"> w zakresie zmiany nazwy </w:t>
      </w:r>
      <w:r w:rsidR="00B377C7" w:rsidRPr="00307277">
        <w:t>Przedsiębiorcy</w:t>
      </w:r>
      <w:r w:rsidR="00920E10" w:rsidRPr="00307277">
        <w:t xml:space="preserve"> na Lafarge Cement</w:t>
      </w:r>
      <w:r w:rsidR="00F36C54" w:rsidRPr="00307277">
        <w:t xml:space="preserve"> S.A.</w:t>
      </w:r>
      <w:r w:rsidR="00FA096C">
        <w:t xml:space="preserve"> z siedzibą w Małogoszczu</w:t>
      </w:r>
      <w:r w:rsidR="003A1529" w:rsidRPr="00307277">
        <w:t xml:space="preserve">, </w:t>
      </w:r>
      <w:r w:rsidR="00F36C54" w:rsidRPr="00307277">
        <w:t>a następnie przeniesioną decyzją Wojewody Świętokrzyskiego z dnia 07.02.2005</w:t>
      </w:r>
      <w:r w:rsidR="00FD337D" w:rsidRPr="00307277">
        <w:t xml:space="preserve"> r.</w:t>
      </w:r>
      <w:r w:rsidR="003C58D2" w:rsidRPr="00307277">
        <w:t xml:space="preserve">, znak: </w:t>
      </w:r>
      <w:r w:rsidR="008853D5">
        <w:br/>
      </w:r>
      <w:r w:rsidR="003C58D2" w:rsidRPr="00307277">
        <w:t>ŚR.V.7412-6/05</w:t>
      </w:r>
      <w:r w:rsidR="0041701C">
        <w:t>,</w:t>
      </w:r>
      <w:r w:rsidR="003C58D2" w:rsidRPr="00307277">
        <w:t xml:space="preserve"> na rzecz Lafarge Polska S.A</w:t>
      </w:r>
      <w:r w:rsidR="0041701C">
        <w:t>.</w:t>
      </w:r>
      <w:r w:rsidR="003C58D2" w:rsidRPr="00307277">
        <w:t xml:space="preserve"> z siedzibą w Warszawie przy </w:t>
      </w:r>
      <w:r w:rsidR="008853D5">
        <w:br/>
      </w:r>
      <w:r w:rsidR="003C58D2" w:rsidRPr="00307277">
        <w:t xml:space="preserve">Al. Jerozolimskich 146, zmienioną ponownie decyzją Wojewody Świętokrzyskiego z dnia 19.05.2005 r., znak: ŚR.V.7412-26/05, w zakresie zmiany nazwy i siedziby Przedsiębiorcy na </w:t>
      </w:r>
      <w:r w:rsidR="00307277" w:rsidRPr="00307277">
        <w:t>Lafarge Cement S.A. z siedzibą w Małogoszcz</w:t>
      </w:r>
      <w:r w:rsidR="005D7800">
        <w:t>u</w:t>
      </w:r>
      <w:r w:rsidR="00307277" w:rsidRPr="00307277">
        <w:t xml:space="preserve"> przy ul. Warszawskiej 110</w:t>
      </w:r>
      <w:r w:rsidR="00FA096C">
        <w:t xml:space="preserve">, </w:t>
      </w:r>
      <w:r w:rsidR="0041701C">
        <w:t xml:space="preserve">a </w:t>
      </w:r>
      <w:r w:rsidR="00FA096C">
        <w:t>następnie zmienioną w całości decyzją Marszałka Województwa Świętokrzyskiego z dnia 30.09.</w:t>
      </w:r>
      <w:r w:rsidR="00024D96">
        <w:t>2014</w:t>
      </w:r>
      <w:r w:rsidR="008D3180">
        <w:t> </w:t>
      </w:r>
      <w:r w:rsidR="00024D96">
        <w:t>r.</w:t>
      </w:r>
      <w:r w:rsidR="00AF0B6D">
        <w:t>, znak: O</w:t>
      </w:r>
      <w:r w:rsidR="0041701C">
        <w:t>WŚ-V.7422.32.2014</w:t>
      </w:r>
      <w:r w:rsidR="00967037">
        <w:t xml:space="preserve">, na wydobywanie </w:t>
      </w:r>
      <w:r w:rsidR="00967037" w:rsidRPr="00967037">
        <w:t xml:space="preserve">margli i wapieni jurajskich </w:t>
      </w:r>
      <w:r w:rsidR="00967037">
        <w:t>z</w:t>
      </w:r>
      <w:r w:rsidR="008D3180">
        <w:t> </w:t>
      </w:r>
      <w:r w:rsidR="00967037">
        <w:t xml:space="preserve">części złoża </w:t>
      </w:r>
      <w:r w:rsidR="00967037" w:rsidRPr="00AC6A46">
        <w:rPr>
          <w:b/>
          <w:bCs/>
        </w:rPr>
        <w:t xml:space="preserve">„Leśnica - </w:t>
      </w:r>
      <w:r w:rsidR="00967037" w:rsidRPr="00B377C7">
        <w:rPr>
          <w:b/>
          <w:bCs/>
        </w:rPr>
        <w:t>Małogoszcz”</w:t>
      </w:r>
      <w:r w:rsidR="00ED385E" w:rsidRPr="00ED385E">
        <w:t>,</w:t>
      </w:r>
      <w:r w:rsidR="00967037">
        <w:rPr>
          <w:b/>
          <w:bCs/>
        </w:rPr>
        <w:t xml:space="preserve"> </w:t>
      </w:r>
      <w:r w:rsidR="00967037" w:rsidRPr="00967037">
        <w:t>położonego na gruntach miejscowości Małogoszcz i</w:t>
      </w:r>
      <w:r w:rsidR="008D3180">
        <w:t> </w:t>
      </w:r>
      <w:r w:rsidR="00967037" w:rsidRPr="00967037">
        <w:t>Leśnica, w gminie Małogoszcz, powiecie jędrzejowskim, województwie świętokrzyskim</w:t>
      </w:r>
      <w:r w:rsidR="008853D5">
        <w:t xml:space="preserve">, </w:t>
      </w:r>
      <w:r w:rsidR="00A471FB" w:rsidRPr="008D3180">
        <w:rPr>
          <w:b/>
          <w:bCs/>
        </w:rPr>
        <w:t>w</w:t>
      </w:r>
      <w:r w:rsidR="00871B6C" w:rsidRPr="008D3180">
        <w:rPr>
          <w:b/>
          <w:bCs/>
        </w:rPr>
        <w:t> </w:t>
      </w:r>
      <w:r w:rsidR="00A471FB" w:rsidRPr="008D3180">
        <w:rPr>
          <w:b/>
          <w:bCs/>
        </w:rPr>
        <w:t>ten</w:t>
      </w:r>
      <w:r w:rsidR="00871B6C" w:rsidRPr="008D3180">
        <w:rPr>
          <w:b/>
          <w:bCs/>
        </w:rPr>
        <w:t> </w:t>
      </w:r>
      <w:r w:rsidR="00A471FB" w:rsidRPr="008D3180">
        <w:rPr>
          <w:b/>
          <w:bCs/>
        </w:rPr>
        <w:t>sposób, że</w:t>
      </w:r>
      <w:r w:rsidR="00B63A36" w:rsidRPr="008D3180">
        <w:rPr>
          <w:b/>
          <w:bCs/>
        </w:rPr>
        <w:t> </w:t>
      </w:r>
      <w:r w:rsidR="00A471FB" w:rsidRPr="008D3180">
        <w:rPr>
          <w:b/>
          <w:bCs/>
        </w:rPr>
        <w:t>koncesja ta otrzymuje nowe brzmienie:</w:t>
      </w:r>
      <w:r w:rsidR="00A471FB" w:rsidRPr="008D3180">
        <w:t xml:space="preserve"> </w:t>
      </w:r>
      <w:r w:rsidR="007957B3" w:rsidRPr="008D3180">
        <w:t xml:space="preserve">  </w:t>
      </w:r>
    </w:p>
    <w:p w14:paraId="3A64D994" w14:textId="77777777" w:rsidR="007957B3" w:rsidRPr="001670AE" w:rsidRDefault="007957B3" w:rsidP="00825F37">
      <w:pPr>
        <w:pStyle w:val="Tekstpodstawowywcity"/>
        <w:spacing w:line="240" w:lineRule="auto"/>
        <w:ind w:firstLine="0"/>
        <w:rPr>
          <w:highlight w:val="yellow"/>
        </w:rPr>
      </w:pPr>
    </w:p>
    <w:p w14:paraId="35DB138E" w14:textId="434F98F8" w:rsidR="003D3AA9" w:rsidRPr="003D3AA9" w:rsidRDefault="003D3AA9" w:rsidP="00891DF1">
      <w:pPr>
        <w:pStyle w:val="Akapitzlist"/>
        <w:numPr>
          <w:ilvl w:val="0"/>
          <w:numId w:val="1"/>
        </w:numPr>
        <w:jc w:val="both"/>
      </w:pPr>
      <w:r w:rsidRPr="00754807">
        <w:t xml:space="preserve">Udzielam spółce </w:t>
      </w:r>
      <w:r w:rsidR="00754807" w:rsidRPr="00754807">
        <w:rPr>
          <w:b/>
        </w:rPr>
        <w:t>Holcim Polska</w:t>
      </w:r>
      <w:r w:rsidRPr="00754807">
        <w:rPr>
          <w:b/>
        </w:rPr>
        <w:t xml:space="preserve"> S.A.</w:t>
      </w:r>
      <w:r w:rsidRPr="003D3AA9">
        <w:rPr>
          <w:b/>
        </w:rPr>
        <w:t xml:space="preserve"> z siedzibą </w:t>
      </w:r>
      <w:r w:rsidRPr="003D3AA9">
        <w:rPr>
          <w:b/>
          <w:bCs/>
        </w:rPr>
        <w:t>przy ul. Warszawskiej 110</w:t>
      </w:r>
      <w:r>
        <w:rPr>
          <w:b/>
          <w:bCs/>
        </w:rPr>
        <w:t>, 28-366 Małogoszcz</w:t>
      </w:r>
      <w:r w:rsidRPr="003D3AA9">
        <w:rPr>
          <w:b/>
          <w:bCs/>
        </w:rPr>
        <w:t xml:space="preserve"> </w:t>
      </w:r>
      <w:r w:rsidRPr="003D3AA9">
        <w:rPr>
          <w:bCs/>
        </w:rPr>
        <w:t xml:space="preserve">(KRS: 0000062569, NIP: 5261060765, REGON: 011843520), </w:t>
      </w:r>
      <w:r w:rsidRPr="003D3AA9">
        <w:t xml:space="preserve">koncesji na wydobywanie margli i wapieni jurajskich z części złoża </w:t>
      </w:r>
      <w:r w:rsidRPr="003D3AA9">
        <w:rPr>
          <w:b/>
        </w:rPr>
        <w:t>„Leśnica - Małogoszcz”</w:t>
      </w:r>
      <w:r w:rsidRPr="003D3AA9">
        <w:t>, położonego na gruntach miejscowości Małogoszcz i Leśnica, w gminie Małogoszcz, powiecie jędrzejowskim, województwie świętokrzyskim.</w:t>
      </w:r>
    </w:p>
    <w:p w14:paraId="265FBEB0" w14:textId="4980FAE1" w:rsidR="008777C2" w:rsidRPr="009E4F68" w:rsidRDefault="008777C2" w:rsidP="003D3AA9">
      <w:pPr>
        <w:pStyle w:val="Akapitzlist"/>
        <w:ind w:left="360"/>
        <w:jc w:val="both"/>
      </w:pPr>
    </w:p>
    <w:p w14:paraId="48FCA24A" w14:textId="41A69082" w:rsidR="00B76CDC" w:rsidRPr="009E4F68" w:rsidRDefault="00327A81" w:rsidP="00891DF1">
      <w:pPr>
        <w:pStyle w:val="Akapitzlist"/>
        <w:numPr>
          <w:ilvl w:val="0"/>
          <w:numId w:val="1"/>
        </w:numPr>
        <w:jc w:val="both"/>
      </w:pPr>
      <w:r w:rsidRPr="009E4F68">
        <w:t>Ustalam</w:t>
      </w:r>
      <w:r w:rsidR="00B00162" w:rsidRPr="009E4F68">
        <w:t xml:space="preserve"> okres ważności koncesji do dnia </w:t>
      </w:r>
      <w:r w:rsidR="00296EE3" w:rsidRPr="009E4F68">
        <w:t>21.09.2049 r</w:t>
      </w:r>
      <w:r w:rsidR="00835D40" w:rsidRPr="009E4F68">
        <w:t xml:space="preserve">. </w:t>
      </w:r>
      <w:r w:rsidR="007C4338" w:rsidRPr="009E4F68">
        <w:rPr>
          <w:szCs w:val="24"/>
        </w:rPr>
        <w:t xml:space="preserve">Działalność wydobywcza na złożu </w:t>
      </w:r>
      <w:r w:rsidR="007C4338" w:rsidRPr="000A3517">
        <w:rPr>
          <w:b/>
          <w:bCs/>
          <w:szCs w:val="24"/>
        </w:rPr>
        <w:t>„</w:t>
      </w:r>
      <w:r w:rsidR="00296EE3" w:rsidRPr="000A3517">
        <w:rPr>
          <w:b/>
          <w:bCs/>
        </w:rPr>
        <w:t>Leśnica - Małogoszcz</w:t>
      </w:r>
      <w:r w:rsidR="007C4338" w:rsidRPr="000A3517">
        <w:rPr>
          <w:b/>
          <w:bCs/>
          <w:szCs w:val="24"/>
        </w:rPr>
        <w:t>”</w:t>
      </w:r>
      <w:r w:rsidR="007C4338" w:rsidRPr="009E4F68">
        <w:rPr>
          <w:szCs w:val="24"/>
        </w:rPr>
        <w:t xml:space="preserve"> została już rozpoczęta, a w zakresie objętym niniejszą decyzją </w:t>
      </w:r>
      <w:r w:rsidR="006E1B7A" w:rsidRPr="009E4F68">
        <w:rPr>
          <w:szCs w:val="24"/>
        </w:rPr>
        <w:t xml:space="preserve">może zostać rozpoczęta nie wcześniej niż po zatwierdzeniu planu ruchu zakładu górniczego (lub dodatku do planu ruchu), w terminie </w:t>
      </w:r>
      <w:r w:rsidR="00C57E74" w:rsidRPr="009E4F68">
        <w:rPr>
          <w:szCs w:val="24"/>
        </w:rPr>
        <w:t xml:space="preserve">do </w:t>
      </w:r>
      <w:r w:rsidR="006E1B7A" w:rsidRPr="009E4F68">
        <w:rPr>
          <w:szCs w:val="24"/>
        </w:rPr>
        <w:t xml:space="preserve">3 miesięcy od </w:t>
      </w:r>
      <w:r w:rsidR="003D3202" w:rsidRPr="009E4F68">
        <w:rPr>
          <w:szCs w:val="24"/>
        </w:rPr>
        <w:t xml:space="preserve">daty stwierdzenia ostateczności </w:t>
      </w:r>
      <w:r w:rsidR="006E1B7A" w:rsidRPr="009E4F68">
        <w:rPr>
          <w:szCs w:val="24"/>
        </w:rPr>
        <w:t>przedmiotowej decyzji.</w:t>
      </w:r>
      <w:r w:rsidR="007C4338" w:rsidRPr="009E4F68">
        <w:rPr>
          <w:szCs w:val="24"/>
        </w:rPr>
        <w:t xml:space="preserve"> </w:t>
      </w:r>
    </w:p>
    <w:p w14:paraId="28D717ED" w14:textId="77777777" w:rsidR="006E1B7A" w:rsidRPr="001670AE" w:rsidRDefault="006E1B7A" w:rsidP="006E1B7A">
      <w:pPr>
        <w:pStyle w:val="Akapitzlist"/>
        <w:rPr>
          <w:highlight w:val="yellow"/>
        </w:rPr>
      </w:pPr>
    </w:p>
    <w:p w14:paraId="7F3D4FD9" w14:textId="328F74BD" w:rsidR="00CD4420" w:rsidRPr="0079541C" w:rsidRDefault="0019180F" w:rsidP="00891DF1">
      <w:pPr>
        <w:pStyle w:val="Tekstpodstawowywcity"/>
        <w:numPr>
          <w:ilvl w:val="0"/>
          <w:numId w:val="1"/>
        </w:numPr>
        <w:spacing w:after="100" w:afterAutospacing="1" w:line="240" w:lineRule="auto"/>
      </w:pPr>
      <w:r w:rsidRPr="0079541C">
        <w:t xml:space="preserve">Dla części złoża </w:t>
      </w:r>
      <w:r w:rsidR="0079541C" w:rsidRPr="0079541C">
        <w:t xml:space="preserve">margli i wapieni jurajskich </w:t>
      </w:r>
      <w:r w:rsidR="0079541C" w:rsidRPr="000A3517">
        <w:rPr>
          <w:b/>
          <w:bCs/>
        </w:rPr>
        <w:t>„</w:t>
      </w:r>
      <w:bookmarkStart w:id="1" w:name="_Hlk157686852"/>
      <w:r w:rsidR="0079541C" w:rsidRPr="000A3517">
        <w:rPr>
          <w:b/>
          <w:bCs/>
        </w:rPr>
        <w:t>Leśnica - Małogoszcz</w:t>
      </w:r>
      <w:bookmarkEnd w:id="1"/>
      <w:r w:rsidRPr="000A3517">
        <w:rPr>
          <w:b/>
          <w:bCs/>
        </w:rPr>
        <w:t>”</w:t>
      </w:r>
      <w:r w:rsidRPr="0079541C">
        <w:t xml:space="preserve"> ustanawiam</w:t>
      </w:r>
      <w:r w:rsidR="00C33493" w:rsidRPr="0079541C">
        <w:t>:</w:t>
      </w:r>
    </w:p>
    <w:p w14:paraId="6E2D2F91" w14:textId="3B2A7F49" w:rsidR="00CD4420" w:rsidRDefault="00CD4420" w:rsidP="00891DF1">
      <w:pPr>
        <w:pStyle w:val="Tekstpodstawowywcity"/>
        <w:numPr>
          <w:ilvl w:val="0"/>
          <w:numId w:val="3"/>
        </w:numPr>
        <w:spacing w:after="100" w:afterAutospacing="1" w:line="240" w:lineRule="auto"/>
        <w:rPr>
          <w:color w:val="000000"/>
        </w:rPr>
      </w:pPr>
      <w:r w:rsidRPr="00944267">
        <w:rPr>
          <w:color w:val="000000"/>
        </w:rPr>
        <w:t xml:space="preserve">obszar górniczy </w:t>
      </w:r>
      <w:r w:rsidRPr="00944267">
        <w:rPr>
          <w:b/>
          <w:color w:val="000000"/>
        </w:rPr>
        <w:t>„</w:t>
      </w:r>
      <w:r w:rsidR="000A3517" w:rsidRPr="00944267">
        <w:rPr>
          <w:b/>
          <w:color w:val="000000"/>
        </w:rPr>
        <w:t>Małogoszcz</w:t>
      </w:r>
      <w:r w:rsidR="00972F84" w:rsidRPr="00944267">
        <w:rPr>
          <w:b/>
          <w:color w:val="000000"/>
        </w:rPr>
        <w:t xml:space="preserve"> II</w:t>
      </w:r>
      <w:r w:rsidRPr="00944267">
        <w:rPr>
          <w:b/>
          <w:color w:val="000000"/>
        </w:rPr>
        <w:t>”</w:t>
      </w:r>
      <w:r w:rsidRPr="00944267">
        <w:rPr>
          <w:color w:val="000000"/>
        </w:rPr>
        <w:t xml:space="preserve"> o </w:t>
      </w:r>
      <w:r w:rsidRPr="000B59E6">
        <w:rPr>
          <w:color w:val="000000"/>
        </w:rPr>
        <w:t xml:space="preserve">powierzchni </w:t>
      </w:r>
      <w:r w:rsidR="002A0316" w:rsidRPr="00977711">
        <w:rPr>
          <w:color w:val="000000"/>
        </w:rPr>
        <w:t>141</w:t>
      </w:r>
      <w:r w:rsidR="005B0A46" w:rsidRPr="00977711">
        <w:rPr>
          <w:color w:val="000000"/>
        </w:rPr>
        <w:t xml:space="preserve"> ha </w:t>
      </w:r>
      <w:r w:rsidR="00977711" w:rsidRPr="00977711">
        <w:rPr>
          <w:color w:val="000000"/>
        </w:rPr>
        <w:t>4758</w:t>
      </w:r>
      <w:r w:rsidRPr="00977711">
        <w:rPr>
          <w:color w:val="000000"/>
        </w:rPr>
        <w:t xml:space="preserve"> m</w:t>
      </w:r>
      <w:r w:rsidRPr="00977711">
        <w:rPr>
          <w:color w:val="000000"/>
          <w:vertAlign w:val="superscript"/>
        </w:rPr>
        <w:t>2</w:t>
      </w:r>
      <w:r w:rsidRPr="00977711">
        <w:rPr>
          <w:color w:val="000000"/>
        </w:rPr>
        <w:t xml:space="preserve">, </w:t>
      </w:r>
      <w:r w:rsidRPr="001C5132">
        <w:rPr>
          <w:color w:val="000000"/>
        </w:rPr>
        <w:t>którego granice wyznaczają linie łączące punkty o następujących współrzędnych w układzie współrzędnych płaskich prostokątnych oznaczonych symbolem „2000” (południk osiowy 21</w:t>
      </w:r>
      <w:r w:rsidR="00C22021" w:rsidRPr="001C5132">
        <w:rPr>
          <w:color w:val="000000"/>
          <w:vertAlign w:val="superscript"/>
        </w:rPr>
        <w:t>°</w:t>
      </w:r>
      <w:r w:rsidRPr="001C5132">
        <w:rPr>
          <w:color w:val="000000"/>
        </w:rPr>
        <w:t>):</w:t>
      </w:r>
    </w:p>
    <w:p w14:paraId="18FD47BC" w14:textId="77777777" w:rsidR="0041701C" w:rsidRPr="001C5132" w:rsidRDefault="0041701C" w:rsidP="0041701C">
      <w:pPr>
        <w:pStyle w:val="Tekstpodstawowywcity"/>
        <w:spacing w:after="100" w:afterAutospacing="1" w:line="240" w:lineRule="auto"/>
        <w:rPr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CD4420" w:rsidRPr="001670AE" w14:paraId="2A4AA6A6" w14:textId="77777777" w:rsidTr="009735D5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6B1B4" w14:textId="77777777" w:rsidR="00CD4420" w:rsidRPr="00475F68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475F68">
              <w:rPr>
                <w:iCs/>
                <w:color w:val="000000"/>
                <w:sz w:val="22"/>
              </w:rPr>
              <w:lastRenderedPageBreak/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C331E" w14:textId="77777777" w:rsidR="00CD4420" w:rsidRPr="00475F68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475F68">
              <w:rPr>
                <w:iCs/>
                <w:color w:val="000000"/>
                <w:sz w:val="22"/>
              </w:rPr>
              <w:t xml:space="preserve">Współrzędne punktów załamania granic </w:t>
            </w:r>
          </w:p>
          <w:p w14:paraId="5421A884" w14:textId="54FFF1D7" w:rsidR="00CD4420" w:rsidRPr="00475F68" w:rsidRDefault="00CD4420" w:rsidP="00B00162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475F68">
              <w:rPr>
                <w:iCs/>
                <w:color w:val="000000"/>
                <w:sz w:val="22"/>
              </w:rPr>
              <w:t xml:space="preserve">obszaru górniczego </w:t>
            </w:r>
            <w:r w:rsidR="00124A94" w:rsidRPr="00475F68">
              <w:rPr>
                <w:b/>
                <w:bCs/>
                <w:iCs/>
                <w:color w:val="000000"/>
                <w:sz w:val="22"/>
              </w:rPr>
              <w:t>„</w:t>
            </w:r>
            <w:r w:rsidR="00475F68" w:rsidRPr="00475F68">
              <w:rPr>
                <w:b/>
                <w:color w:val="000000"/>
              </w:rPr>
              <w:t>Małogoszcz</w:t>
            </w:r>
            <w:r w:rsidR="00377EBE" w:rsidRPr="00475F68">
              <w:rPr>
                <w:b/>
                <w:bCs/>
                <w:color w:val="000000"/>
                <w:sz w:val="22"/>
              </w:rPr>
              <w:t xml:space="preserve"> II</w:t>
            </w:r>
            <w:r w:rsidRPr="00475F68">
              <w:rPr>
                <w:b/>
                <w:bCs/>
                <w:iCs/>
                <w:color w:val="000000"/>
                <w:sz w:val="22"/>
              </w:rPr>
              <w:t>”</w:t>
            </w:r>
          </w:p>
        </w:tc>
      </w:tr>
      <w:tr w:rsidR="00CD4420" w:rsidRPr="001670AE" w14:paraId="421644EE" w14:textId="77777777" w:rsidTr="009735D5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E7E7DA" w14:textId="77777777" w:rsidR="00CD4420" w:rsidRPr="001670AE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B65CDB" w14:textId="77777777" w:rsidR="00CD4420" w:rsidRPr="00475F68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475F68">
              <w:rPr>
                <w:iCs/>
                <w:color w:val="000000"/>
                <w:sz w:val="22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14FC0C" w14:textId="77777777" w:rsidR="00CD4420" w:rsidRPr="00475F68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475F68">
              <w:rPr>
                <w:iCs/>
                <w:color w:val="000000"/>
                <w:sz w:val="22"/>
              </w:rPr>
              <w:t>Y [m]</w:t>
            </w:r>
          </w:p>
        </w:tc>
      </w:tr>
      <w:tr w:rsidR="009813B1" w:rsidRPr="001670AE" w14:paraId="239B0175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6B5F3FDE" w14:textId="12ADD3A6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40220695" w14:textId="319D34CA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5 632 652,64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7463615C" w14:textId="76FEE6AC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7 448 526,25 </w:t>
            </w:r>
          </w:p>
        </w:tc>
      </w:tr>
      <w:tr w:rsidR="009813B1" w:rsidRPr="001670AE" w14:paraId="72CDAB44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</w:tcBorders>
          </w:tcPr>
          <w:p w14:paraId="0C93A2E0" w14:textId="2BE444A7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6DC15CA" w14:textId="6F2A915C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5 632 553,72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43C9285" w14:textId="4F175654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7 448 705,04 </w:t>
            </w:r>
          </w:p>
        </w:tc>
      </w:tr>
      <w:tr w:rsidR="009813B1" w:rsidRPr="001670AE" w14:paraId="411CC2E3" w14:textId="77777777" w:rsidTr="00660321">
        <w:trPr>
          <w:trHeight w:val="227"/>
          <w:jc w:val="center"/>
        </w:trPr>
        <w:tc>
          <w:tcPr>
            <w:tcW w:w="1417" w:type="dxa"/>
          </w:tcPr>
          <w:p w14:paraId="57303D52" w14:textId="4D57C189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3</w:t>
            </w:r>
          </w:p>
        </w:tc>
        <w:tc>
          <w:tcPr>
            <w:tcW w:w="2551" w:type="dxa"/>
          </w:tcPr>
          <w:p w14:paraId="70AD6919" w14:textId="3AA889A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5 632 523,90 </w:t>
            </w:r>
          </w:p>
        </w:tc>
        <w:tc>
          <w:tcPr>
            <w:tcW w:w="2551" w:type="dxa"/>
          </w:tcPr>
          <w:p w14:paraId="47A5DD04" w14:textId="6EB48555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7 448 748,26 </w:t>
            </w:r>
          </w:p>
        </w:tc>
      </w:tr>
      <w:tr w:rsidR="009813B1" w:rsidRPr="001670AE" w14:paraId="56B63D66" w14:textId="77777777" w:rsidTr="00660321">
        <w:trPr>
          <w:trHeight w:val="227"/>
          <w:jc w:val="center"/>
        </w:trPr>
        <w:tc>
          <w:tcPr>
            <w:tcW w:w="1417" w:type="dxa"/>
          </w:tcPr>
          <w:p w14:paraId="076D4F8B" w14:textId="1E6BEF4A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4</w:t>
            </w:r>
          </w:p>
        </w:tc>
        <w:tc>
          <w:tcPr>
            <w:tcW w:w="2551" w:type="dxa"/>
          </w:tcPr>
          <w:p w14:paraId="07912925" w14:textId="2DC7A275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5 632 508,81 </w:t>
            </w:r>
          </w:p>
        </w:tc>
        <w:tc>
          <w:tcPr>
            <w:tcW w:w="2551" w:type="dxa"/>
          </w:tcPr>
          <w:p w14:paraId="66E412E8" w14:textId="5EB01B4C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7 448 787,57 </w:t>
            </w:r>
          </w:p>
        </w:tc>
      </w:tr>
      <w:tr w:rsidR="009813B1" w:rsidRPr="001670AE" w14:paraId="0AFE75CE" w14:textId="77777777" w:rsidTr="00660321">
        <w:trPr>
          <w:trHeight w:val="227"/>
          <w:jc w:val="center"/>
        </w:trPr>
        <w:tc>
          <w:tcPr>
            <w:tcW w:w="1417" w:type="dxa"/>
          </w:tcPr>
          <w:p w14:paraId="285E5A35" w14:textId="251426AD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5</w:t>
            </w:r>
          </w:p>
        </w:tc>
        <w:tc>
          <w:tcPr>
            <w:tcW w:w="2551" w:type="dxa"/>
          </w:tcPr>
          <w:p w14:paraId="46B76929" w14:textId="111C7C3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5 632 487,12 </w:t>
            </w:r>
          </w:p>
        </w:tc>
        <w:tc>
          <w:tcPr>
            <w:tcW w:w="2551" w:type="dxa"/>
          </w:tcPr>
          <w:p w14:paraId="054A35CC" w14:textId="0CD4FFE7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7 448 831,87 </w:t>
            </w:r>
          </w:p>
        </w:tc>
      </w:tr>
      <w:tr w:rsidR="009813B1" w:rsidRPr="001670AE" w14:paraId="634A1680" w14:textId="77777777" w:rsidTr="00660321">
        <w:trPr>
          <w:trHeight w:val="227"/>
          <w:jc w:val="center"/>
        </w:trPr>
        <w:tc>
          <w:tcPr>
            <w:tcW w:w="1417" w:type="dxa"/>
          </w:tcPr>
          <w:p w14:paraId="5EFA1722" w14:textId="6269F8D0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6</w:t>
            </w:r>
          </w:p>
        </w:tc>
        <w:tc>
          <w:tcPr>
            <w:tcW w:w="2551" w:type="dxa"/>
          </w:tcPr>
          <w:p w14:paraId="3B564F24" w14:textId="167B30BC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5 632 314,83 </w:t>
            </w:r>
          </w:p>
        </w:tc>
        <w:tc>
          <w:tcPr>
            <w:tcW w:w="2551" w:type="dxa"/>
          </w:tcPr>
          <w:p w14:paraId="7926DF1B" w14:textId="0F0968BA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7 449 128,98 </w:t>
            </w:r>
          </w:p>
        </w:tc>
      </w:tr>
      <w:tr w:rsidR="009813B1" w:rsidRPr="001670AE" w14:paraId="3FD53640" w14:textId="77777777" w:rsidTr="00660321">
        <w:trPr>
          <w:trHeight w:val="227"/>
          <w:jc w:val="center"/>
        </w:trPr>
        <w:tc>
          <w:tcPr>
            <w:tcW w:w="1417" w:type="dxa"/>
          </w:tcPr>
          <w:p w14:paraId="2C4E2AE8" w14:textId="77036588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7</w:t>
            </w:r>
          </w:p>
        </w:tc>
        <w:tc>
          <w:tcPr>
            <w:tcW w:w="2551" w:type="dxa"/>
          </w:tcPr>
          <w:p w14:paraId="4DD0CA2A" w14:textId="585B1AED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5 632 102,88 </w:t>
            </w:r>
          </w:p>
        </w:tc>
        <w:tc>
          <w:tcPr>
            <w:tcW w:w="2551" w:type="dxa"/>
          </w:tcPr>
          <w:p w14:paraId="5DE89CD3" w14:textId="3A24CE24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7 449 039,40 </w:t>
            </w:r>
          </w:p>
        </w:tc>
      </w:tr>
      <w:tr w:rsidR="009813B1" w:rsidRPr="001670AE" w14:paraId="40B2EDC2" w14:textId="77777777" w:rsidTr="00660321">
        <w:trPr>
          <w:trHeight w:val="227"/>
          <w:jc w:val="center"/>
        </w:trPr>
        <w:tc>
          <w:tcPr>
            <w:tcW w:w="1417" w:type="dxa"/>
          </w:tcPr>
          <w:p w14:paraId="718F08CB" w14:textId="3104FEF7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8</w:t>
            </w:r>
          </w:p>
        </w:tc>
        <w:tc>
          <w:tcPr>
            <w:tcW w:w="2551" w:type="dxa"/>
          </w:tcPr>
          <w:p w14:paraId="175141E5" w14:textId="27B612F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5 632 134,12 </w:t>
            </w:r>
          </w:p>
        </w:tc>
        <w:tc>
          <w:tcPr>
            <w:tcW w:w="2551" w:type="dxa"/>
          </w:tcPr>
          <w:p w14:paraId="2359A245" w14:textId="0F01466D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7 448 970,73 </w:t>
            </w:r>
          </w:p>
        </w:tc>
      </w:tr>
      <w:tr w:rsidR="009813B1" w:rsidRPr="001670AE" w14:paraId="7A7C4BA3" w14:textId="77777777" w:rsidTr="00660321">
        <w:trPr>
          <w:trHeight w:val="227"/>
          <w:jc w:val="center"/>
        </w:trPr>
        <w:tc>
          <w:tcPr>
            <w:tcW w:w="1417" w:type="dxa"/>
          </w:tcPr>
          <w:p w14:paraId="2B580A43" w14:textId="3EF770C8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9</w:t>
            </w:r>
          </w:p>
        </w:tc>
        <w:tc>
          <w:tcPr>
            <w:tcW w:w="2551" w:type="dxa"/>
          </w:tcPr>
          <w:p w14:paraId="6B8E7D8F" w14:textId="35AE707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5 632 161,52 </w:t>
            </w:r>
          </w:p>
        </w:tc>
        <w:tc>
          <w:tcPr>
            <w:tcW w:w="2551" w:type="dxa"/>
          </w:tcPr>
          <w:p w14:paraId="5473D341" w14:textId="001C52FB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7 448 928,95 </w:t>
            </w:r>
          </w:p>
        </w:tc>
      </w:tr>
      <w:tr w:rsidR="009813B1" w:rsidRPr="001670AE" w14:paraId="7084DC1F" w14:textId="77777777" w:rsidTr="00660321">
        <w:trPr>
          <w:trHeight w:val="227"/>
          <w:jc w:val="center"/>
        </w:trPr>
        <w:tc>
          <w:tcPr>
            <w:tcW w:w="1417" w:type="dxa"/>
          </w:tcPr>
          <w:p w14:paraId="0D6EA30E" w14:textId="59A815F0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10</w:t>
            </w:r>
          </w:p>
        </w:tc>
        <w:tc>
          <w:tcPr>
            <w:tcW w:w="2551" w:type="dxa"/>
          </w:tcPr>
          <w:p w14:paraId="687206DB" w14:textId="205E7F38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5 632 166,65 </w:t>
            </w:r>
          </w:p>
        </w:tc>
        <w:tc>
          <w:tcPr>
            <w:tcW w:w="2551" w:type="dxa"/>
          </w:tcPr>
          <w:p w14:paraId="797DF74A" w14:textId="64433FD6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7 448 891,37 </w:t>
            </w:r>
          </w:p>
        </w:tc>
      </w:tr>
      <w:tr w:rsidR="009813B1" w:rsidRPr="001670AE" w14:paraId="34CE2233" w14:textId="77777777" w:rsidTr="00660321">
        <w:trPr>
          <w:trHeight w:val="227"/>
          <w:jc w:val="center"/>
        </w:trPr>
        <w:tc>
          <w:tcPr>
            <w:tcW w:w="1417" w:type="dxa"/>
          </w:tcPr>
          <w:p w14:paraId="33FD9669" w14:textId="02F4F34D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11</w:t>
            </w:r>
          </w:p>
        </w:tc>
        <w:tc>
          <w:tcPr>
            <w:tcW w:w="2551" w:type="dxa"/>
          </w:tcPr>
          <w:p w14:paraId="22800B72" w14:textId="0A267C6F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5 632 241,13 </w:t>
            </w:r>
          </w:p>
        </w:tc>
        <w:tc>
          <w:tcPr>
            <w:tcW w:w="2551" w:type="dxa"/>
          </w:tcPr>
          <w:p w14:paraId="2543CAF7" w14:textId="01806F4B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7 448 837,46 </w:t>
            </w:r>
          </w:p>
        </w:tc>
      </w:tr>
      <w:tr w:rsidR="009813B1" w:rsidRPr="001670AE" w14:paraId="7D402A3E" w14:textId="77777777" w:rsidTr="00660321">
        <w:trPr>
          <w:trHeight w:val="227"/>
          <w:jc w:val="center"/>
        </w:trPr>
        <w:tc>
          <w:tcPr>
            <w:tcW w:w="1417" w:type="dxa"/>
          </w:tcPr>
          <w:p w14:paraId="6302C868" w14:textId="373A46DC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12</w:t>
            </w:r>
          </w:p>
        </w:tc>
        <w:tc>
          <w:tcPr>
            <w:tcW w:w="2551" w:type="dxa"/>
          </w:tcPr>
          <w:p w14:paraId="7CCF1B5D" w14:textId="51BD4077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5 632 268,69 </w:t>
            </w:r>
          </w:p>
        </w:tc>
        <w:tc>
          <w:tcPr>
            <w:tcW w:w="2551" w:type="dxa"/>
          </w:tcPr>
          <w:p w14:paraId="3059B9F8" w14:textId="645EEBC5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7 448 810,01 </w:t>
            </w:r>
          </w:p>
        </w:tc>
      </w:tr>
      <w:tr w:rsidR="009813B1" w:rsidRPr="001670AE" w14:paraId="7F72E246" w14:textId="77777777" w:rsidTr="00660321">
        <w:trPr>
          <w:trHeight w:val="227"/>
          <w:jc w:val="center"/>
        </w:trPr>
        <w:tc>
          <w:tcPr>
            <w:tcW w:w="1417" w:type="dxa"/>
          </w:tcPr>
          <w:p w14:paraId="21A193D9" w14:textId="2887DCE7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13</w:t>
            </w:r>
          </w:p>
        </w:tc>
        <w:tc>
          <w:tcPr>
            <w:tcW w:w="2551" w:type="dxa"/>
          </w:tcPr>
          <w:p w14:paraId="4EB1A11B" w14:textId="7F3258D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8A26A7">
              <w:t xml:space="preserve"> 5 632 331,33 </w:t>
            </w:r>
          </w:p>
        </w:tc>
        <w:tc>
          <w:tcPr>
            <w:tcW w:w="2551" w:type="dxa"/>
          </w:tcPr>
          <w:p w14:paraId="0F7E6845" w14:textId="49862E08" w:rsidR="009813B1" w:rsidRPr="001670AE" w:rsidRDefault="009813B1" w:rsidP="009813B1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8A26A7">
              <w:t xml:space="preserve"> 7 448 719,84 </w:t>
            </w:r>
          </w:p>
        </w:tc>
      </w:tr>
      <w:tr w:rsidR="009813B1" w:rsidRPr="001670AE" w14:paraId="7BF5455B" w14:textId="77777777" w:rsidTr="00660321">
        <w:trPr>
          <w:trHeight w:val="227"/>
          <w:jc w:val="center"/>
        </w:trPr>
        <w:tc>
          <w:tcPr>
            <w:tcW w:w="1417" w:type="dxa"/>
          </w:tcPr>
          <w:p w14:paraId="67ED48E6" w14:textId="3BA0B628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14</w:t>
            </w:r>
          </w:p>
        </w:tc>
        <w:tc>
          <w:tcPr>
            <w:tcW w:w="2551" w:type="dxa"/>
          </w:tcPr>
          <w:p w14:paraId="151293FF" w14:textId="1F7900CA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5 632 400,48 </w:t>
            </w:r>
          </w:p>
        </w:tc>
        <w:tc>
          <w:tcPr>
            <w:tcW w:w="2551" w:type="dxa"/>
          </w:tcPr>
          <w:p w14:paraId="04C45B75" w14:textId="001FFA36" w:rsidR="009813B1" w:rsidRPr="001670AE" w:rsidRDefault="009813B1" w:rsidP="009813B1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7 448 603,75 </w:t>
            </w:r>
          </w:p>
        </w:tc>
      </w:tr>
      <w:tr w:rsidR="009813B1" w:rsidRPr="001670AE" w14:paraId="1C1C8665" w14:textId="77777777" w:rsidTr="00660321">
        <w:trPr>
          <w:trHeight w:val="227"/>
          <w:jc w:val="center"/>
        </w:trPr>
        <w:tc>
          <w:tcPr>
            <w:tcW w:w="1417" w:type="dxa"/>
          </w:tcPr>
          <w:p w14:paraId="3EF8D7ED" w14:textId="65CE9F44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15</w:t>
            </w:r>
          </w:p>
        </w:tc>
        <w:tc>
          <w:tcPr>
            <w:tcW w:w="2551" w:type="dxa"/>
          </w:tcPr>
          <w:p w14:paraId="6B80666D" w14:textId="42C0CFA4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5 632 446,62 </w:t>
            </w:r>
          </w:p>
        </w:tc>
        <w:tc>
          <w:tcPr>
            <w:tcW w:w="2551" w:type="dxa"/>
          </w:tcPr>
          <w:p w14:paraId="37E660CE" w14:textId="79EAA9EE" w:rsidR="009813B1" w:rsidRPr="001670AE" w:rsidRDefault="009813B1" w:rsidP="009813B1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7 448 460,63 </w:t>
            </w:r>
          </w:p>
        </w:tc>
      </w:tr>
      <w:tr w:rsidR="009813B1" w:rsidRPr="001670AE" w14:paraId="7B783744" w14:textId="77777777" w:rsidTr="00660321">
        <w:trPr>
          <w:trHeight w:val="227"/>
          <w:jc w:val="center"/>
        </w:trPr>
        <w:tc>
          <w:tcPr>
            <w:tcW w:w="1417" w:type="dxa"/>
          </w:tcPr>
          <w:p w14:paraId="3641F7DE" w14:textId="3A860A1F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16</w:t>
            </w:r>
          </w:p>
        </w:tc>
        <w:tc>
          <w:tcPr>
            <w:tcW w:w="2551" w:type="dxa"/>
          </w:tcPr>
          <w:p w14:paraId="1BCEDAB0" w14:textId="433F0813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5 632 418,01 </w:t>
            </w:r>
          </w:p>
        </w:tc>
        <w:tc>
          <w:tcPr>
            <w:tcW w:w="2551" w:type="dxa"/>
          </w:tcPr>
          <w:p w14:paraId="69A86003" w14:textId="64259F4F" w:rsidR="009813B1" w:rsidRPr="001670AE" w:rsidRDefault="009813B1" w:rsidP="009813B1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7 448 398,29 </w:t>
            </w:r>
          </w:p>
        </w:tc>
      </w:tr>
      <w:tr w:rsidR="009813B1" w:rsidRPr="001670AE" w14:paraId="6369C649" w14:textId="77777777" w:rsidTr="00660321">
        <w:trPr>
          <w:trHeight w:val="227"/>
          <w:jc w:val="center"/>
        </w:trPr>
        <w:tc>
          <w:tcPr>
            <w:tcW w:w="1417" w:type="dxa"/>
          </w:tcPr>
          <w:p w14:paraId="2B2BE5DC" w14:textId="125D94CF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17</w:t>
            </w:r>
          </w:p>
        </w:tc>
        <w:tc>
          <w:tcPr>
            <w:tcW w:w="2551" w:type="dxa"/>
          </w:tcPr>
          <w:p w14:paraId="4E1DF845" w14:textId="2B228D63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5 632 355,16 </w:t>
            </w:r>
          </w:p>
        </w:tc>
        <w:tc>
          <w:tcPr>
            <w:tcW w:w="2551" w:type="dxa"/>
          </w:tcPr>
          <w:p w14:paraId="6ECA569D" w14:textId="6796CDAE" w:rsidR="009813B1" w:rsidRPr="001670AE" w:rsidRDefault="009813B1" w:rsidP="009813B1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7 448 369,86 </w:t>
            </w:r>
          </w:p>
        </w:tc>
      </w:tr>
      <w:tr w:rsidR="009813B1" w:rsidRPr="001670AE" w14:paraId="4B29B27C" w14:textId="77777777" w:rsidTr="00660321">
        <w:trPr>
          <w:trHeight w:val="227"/>
          <w:jc w:val="center"/>
        </w:trPr>
        <w:tc>
          <w:tcPr>
            <w:tcW w:w="1417" w:type="dxa"/>
          </w:tcPr>
          <w:p w14:paraId="6AF17695" w14:textId="1F5D6753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18</w:t>
            </w:r>
          </w:p>
        </w:tc>
        <w:tc>
          <w:tcPr>
            <w:tcW w:w="2551" w:type="dxa"/>
          </w:tcPr>
          <w:p w14:paraId="4C5F3255" w14:textId="5D51B032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5 632 330,35 </w:t>
            </w:r>
          </w:p>
        </w:tc>
        <w:tc>
          <w:tcPr>
            <w:tcW w:w="2551" w:type="dxa"/>
          </w:tcPr>
          <w:p w14:paraId="7B1AB89F" w14:textId="21E14E39" w:rsidR="009813B1" w:rsidRPr="001670AE" w:rsidRDefault="009813B1" w:rsidP="009813B1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7 448 339,14 </w:t>
            </w:r>
          </w:p>
        </w:tc>
      </w:tr>
      <w:tr w:rsidR="009813B1" w:rsidRPr="001670AE" w14:paraId="453A2849" w14:textId="77777777" w:rsidTr="00660321">
        <w:trPr>
          <w:trHeight w:val="227"/>
          <w:jc w:val="center"/>
        </w:trPr>
        <w:tc>
          <w:tcPr>
            <w:tcW w:w="1417" w:type="dxa"/>
          </w:tcPr>
          <w:p w14:paraId="522626DC" w14:textId="5B82B54D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19</w:t>
            </w:r>
          </w:p>
        </w:tc>
        <w:tc>
          <w:tcPr>
            <w:tcW w:w="2551" w:type="dxa"/>
          </w:tcPr>
          <w:p w14:paraId="1CADB15F" w14:textId="40722796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5 632 164,98 </w:t>
            </w:r>
          </w:p>
        </w:tc>
        <w:tc>
          <w:tcPr>
            <w:tcW w:w="2551" w:type="dxa"/>
          </w:tcPr>
          <w:p w14:paraId="4E7A4F1F" w14:textId="76656C72" w:rsidR="009813B1" w:rsidRPr="001670AE" w:rsidRDefault="009813B1" w:rsidP="009813B1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7 448 523,36 </w:t>
            </w:r>
          </w:p>
        </w:tc>
      </w:tr>
      <w:tr w:rsidR="009813B1" w:rsidRPr="001670AE" w14:paraId="22DF1174" w14:textId="77777777" w:rsidTr="00660321">
        <w:trPr>
          <w:trHeight w:val="227"/>
          <w:jc w:val="center"/>
        </w:trPr>
        <w:tc>
          <w:tcPr>
            <w:tcW w:w="1417" w:type="dxa"/>
          </w:tcPr>
          <w:p w14:paraId="36F54626" w14:textId="2BFE5224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20</w:t>
            </w:r>
          </w:p>
        </w:tc>
        <w:tc>
          <w:tcPr>
            <w:tcW w:w="2551" w:type="dxa"/>
          </w:tcPr>
          <w:p w14:paraId="7A90F90B" w14:textId="56A20B5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5 632 153,39 </w:t>
            </w:r>
          </w:p>
        </w:tc>
        <w:tc>
          <w:tcPr>
            <w:tcW w:w="2551" w:type="dxa"/>
          </w:tcPr>
          <w:p w14:paraId="26AF01A6" w14:textId="2198ECE8" w:rsidR="009813B1" w:rsidRPr="001670AE" w:rsidRDefault="009813B1" w:rsidP="009813B1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7 448 522,90 </w:t>
            </w:r>
          </w:p>
        </w:tc>
      </w:tr>
      <w:tr w:rsidR="009813B1" w:rsidRPr="001670AE" w14:paraId="214D6595" w14:textId="77777777" w:rsidTr="00660321">
        <w:trPr>
          <w:trHeight w:val="227"/>
          <w:jc w:val="center"/>
        </w:trPr>
        <w:tc>
          <w:tcPr>
            <w:tcW w:w="1417" w:type="dxa"/>
          </w:tcPr>
          <w:p w14:paraId="5849D046" w14:textId="02C548E4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21</w:t>
            </w:r>
          </w:p>
        </w:tc>
        <w:tc>
          <w:tcPr>
            <w:tcW w:w="2551" w:type="dxa"/>
          </w:tcPr>
          <w:p w14:paraId="22C80252" w14:textId="658A06AD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5 632 140,30 </w:t>
            </w:r>
          </w:p>
        </w:tc>
        <w:tc>
          <w:tcPr>
            <w:tcW w:w="2551" w:type="dxa"/>
          </w:tcPr>
          <w:p w14:paraId="6E0DC50D" w14:textId="7B2F0F5C" w:rsidR="009813B1" w:rsidRPr="001670AE" w:rsidRDefault="009813B1" w:rsidP="009813B1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7 448 516,09 </w:t>
            </w:r>
          </w:p>
        </w:tc>
      </w:tr>
      <w:tr w:rsidR="009813B1" w:rsidRPr="001670AE" w14:paraId="65CAD9B8" w14:textId="77777777" w:rsidTr="00660321">
        <w:trPr>
          <w:trHeight w:val="227"/>
          <w:jc w:val="center"/>
        </w:trPr>
        <w:tc>
          <w:tcPr>
            <w:tcW w:w="1417" w:type="dxa"/>
          </w:tcPr>
          <w:p w14:paraId="733CDE25" w14:textId="576D3E92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22</w:t>
            </w:r>
          </w:p>
        </w:tc>
        <w:tc>
          <w:tcPr>
            <w:tcW w:w="2551" w:type="dxa"/>
          </w:tcPr>
          <w:p w14:paraId="012327B8" w14:textId="15065483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5 631 953,24 </w:t>
            </w:r>
          </w:p>
        </w:tc>
        <w:tc>
          <w:tcPr>
            <w:tcW w:w="2551" w:type="dxa"/>
          </w:tcPr>
          <w:p w14:paraId="3CB779DD" w14:textId="2EE4E787" w:rsidR="009813B1" w:rsidRPr="001670AE" w:rsidRDefault="009813B1" w:rsidP="009813B1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7 448 588,46 </w:t>
            </w:r>
          </w:p>
        </w:tc>
      </w:tr>
      <w:tr w:rsidR="009813B1" w:rsidRPr="001670AE" w14:paraId="5351B755" w14:textId="77777777" w:rsidTr="00660321">
        <w:trPr>
          <w:trHeight w:val="227"/>
          <w:jc w:val="center"/>
        </w:trPr>
        <w:tc>
          <w:tcPr>
            <w:tcW w:w="1417" w:type="dxa"/>
          </w:tcPr>
          <w:p w14:paraId="40CCF765" w14:textId="1E92F9E4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23</w:t>
            </w:r>
          </w:p>
        </w:tc>
        <w:tc>
          <w:tcPr>
            <w:tcW w:w="2551" w:type="dxa"/>
          </w:tcPr>
          <w:p w14:paraId="123BC625" w14:textId="07895D2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5 631 804,48 </w:t>
            </w:r>
          </w:p>
        </w:tc>
        <w:tc>
          <w:tcPr>
            <w:tcW w:w="2551" w:type="dxa"/>
          </w:tcPr>
          <w:p w14:paraId="1A2D34DD" w14:textId="3BC63811" w:rsidR="009813B1" w:rsidRPr="001670AE" w:rsidRDefault="009813B1" w:rsidP="009813B1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 xml:space="preserve"> 7 448 639,93 </w:t>
            </w:r>
          </w:p>
        </w:tc>
      </w:tr>
      <w:tr w:rsidR="009813B1" w:rsidRPr="001670AE" w14:paraId="2F48BA27" w14:textId="77777777" w:rsidTr="00660321">
        <w:trPr>
          <w:trHeight w:val="227"/>
          <w:jc w:val="center"/>
        </w:trPr>
        <w:tc>
          <w:tcPr>
            <w:tcW w:w="1417" w:type="dxa"/>
          </w:tcPr>
          <w:p w14:paraId="7960DB6B" w14:textId="3E61BACB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24</w:t>
            </w:r>
          </w:p>
        </w:tc>
        <w:tc>
          <w:tcPr>
            <w:tcW w:w="2551" w:type="dxa"/>
          </w:tcPr>
          <w:p w14:paraId="13CE827F" w14:textId="4647D6B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5 631 736,55 </w:t>
            </w:r>
          </w:p>
        </w:tc>
        <w:tc>
          <w:tcPr>
            <w:tcW w:w="2551" w:type="dxa"/>
          </w:tcPr>
          <w:p w14:paraId="747107E4" w14:textId="4D03E8B7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7 448 667,61 </w:t>
            </w:r>
          </w:p>
        </w:tc>
      </w:tr>
      <w:tr w:rsidR="009813B1" w:rsidRPr="001670AE" w14:paraId="2300C01E" w14:textId="77777777" w:rsidTr="00660321">
        <w:trPr>
          <w:trHeight w:val="227"/>
          <w:jc w:val="center"/>
        </w:trPr>
        <w:tc>
          <w:tcPr>
            <w:tcW w:w="1417" w:type="dxa"/>
          </w:tcPr>
          <w:p w14:paraId="5E0F46B7" w14:textId="2A0398F6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25</w:t>
            </w:r>
          </w:p>
        </w:tc>
        <w:tc>
          <w:tcPr>
            <w:tcW w:w="2551" w:type="dxa"/>
          </w:tcPr>
          <w:p w14:paraId="0B18CF26" w14:textId="670FDF18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5 631 718,17 </w:t>
            </w:r>
          </w:p>
        </w:tc>
        <w:tc>
          <w:tcPr>
            <w:tcW w:w="2551" w:type="dxa"/>
          </w:tcPr>
          <w:p w14:paraId="51CF9129" w14:textId="66EE91BB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7 448 612,68 </w:t>
            </w:r>
          </w:p>
        </w:tc>
      </w:tr>
      <w:tr w:rsidR="009813B1" w:rsidRPr="001670AE" w14:paraId="591AA672" w14:textId="77777777" w:rsidTr="00660321">
        <w:trPr>
          <w:trHeight w:val="227"/>
          <w:jc w:val="center"/>
        </w:trPr>
        <w:tc>
          <w:tcPr>
            <w:tcW w:w="1417" w:type="dxa"/>
          </w:tcPr>
          <w:p w14:paraId="7A8D860B" w14:textId="69598FFE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26</w:t>
            </w:r>
          </w:p>
        </w:tc>
        <w:tc>
          <w:tcPr>
            <w:tcW w:w="2551" w:type="dxa"/>
          </w:tcPr>
          <w:p w14:paraId="225C5D57" w14:textId="2BF5F40B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5 631 669,87 </w:t>
            </w:r>
          </w:p>
        </w:tc>
        <w:tc>
          <w:tcPr>
            <w:tcW w:w="2551" w:type="dxa"/>
          </w:tcPr>
          <w:p w14:paraId="4C75AA7F" w14:textId="15A00BA3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7 448 628,07 </w:t>
            </w:r>
          </w:p>
        </w:tc>
      </w:tr>
      <w:tr w:rsidR="009813B1" w:rsidRPr="001670AE" w14:paraId="47C2476C" w14:textId="77777777" w:rsidTr="00660321">
        <w:trPr>
          <w:trHeight w:val="227"/>
          <w:jc w:val="center"/>
        </w:trPr>
        <w:tc>
          <w:tcPr>
            <w:tcW w:w="1417" w:type="dxa"/>
          </w:tcPr>
          <w:p w14:paraId="5FABBE83" w14:textId="37EB2430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27</w:t>
            </w:r>
          </w:p>
        </w:tc>
        <w:tc>
          <w:tcPr>
            <w:tcW w:w="2551" w:type="dxa"/>
          </w:tcPr>
          <w:p w14:paraId="5AB89270" w14:textId="52D81336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5 631 374,40 </w:t>
            </w:r>
          </w:p>
        </w:tc>
        <w:tc>
          <w:tcPr>
            <w:tcW w:w="2551" w:type="dxa"/>
          </w:tcPr>
          <w:p w14:paraId="75D6AD46" w14:textId="4665ED49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7 448 472,63 </w:t>
            </w:r>
          </w:p>
        </w:tc>
      </w:tr>
      <w:tr w:rsidR="009813B1" w:rsidRPr="001670AE" w14:paraId="085DE226" w14:textId="77777777" w:rsidTr="00660321">
        <w:trPr>
          <w:trHeight w:val="227"/>
          <w:jc w:val="center"/>
        </w:trPr>
        <w:tc>
          <w:tcPr>
            <w:tcW w:w="1417" w:type="dxa"/>
          </w:tcPr>
          <w:p w14:paraId="2A7FA447" w14:textId="4F4CEE39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28</w:t>
            </w:r>
          </w:p>
        </w:tc>
        <w:tc>
          <w:tcPr>
            <w:tcW w:w="2551" w:type="dxa"/>
          </w:tcPr>
          <w:p w14:paraId="7DCDF588" w14:textId="555BDF57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5 631 376,47 </w:t>
            </w:r>
          </w:p>
        </w:tc>
        <w:tc>
          <w:tcPr>
            <w:tcW w:w="2551" w:type="dxa"/>
          </w:tcPr>
          <w:p w14:paraId="61515605" w14:textId="4093F641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7 448 348,64 </w:t>
            </w:r>
          </w:p>
        </w:tc>
      </w:tr>
      <w:tr w:rsidR="009813B1" w:rsidRPr="001670AE" w14:paraId="35BAFA33" w14:textId="77777777" w:rsidTr="00660321">
        <w:trPr>
          <w:trHeight w:val="227"/>
          <w:jc w:val="center"/>
        </w:trPr>
        <w:tc>
          <w:tcPr>
            <w:tcW w:w="1417" w:type="dxa"/>
          </w:tcPr>
          <w:p w14:paraId="0A53D742" w14:textId="075AF9CD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29</w:t>
            </w:r>
          </w:p>
        </w:tc>
        <w:tc>
          <w:tcPr>
            <w:tcW w:w="2551" w:type="dxa"/>
          </w:tcPr>
          <w:p w14:paraId="4D75AA0F" w14:textId="482DED5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5 631 495,11 </w:t>
            </w:r>
          </w:p>
        </w:tc>
        <w:tc>
          <w:tcPr>
            <w:tcW w:w="2551" w:type="dxa"/>
          </w:tcPr>
          <w:p w14:paraId="3609EC4C" w14:textId="24F5E69D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7 448 313,03 </w:t>
            </w:r>
          </w:p>
        </w:tc>
      </w:tr>
      <w:tr w:rsidR="009813B1" w:rsidRPr="001670AE" w14:paraId="3C6D0A41" w14:textId="77777777" w:rsidTr="00660321">
        <w:trPr>
          <w:trHeight w:val="227"/>
          <w:jc w:val="center"/>
        </w:trPr>
        <w:tc>
          <w:tcPr>
            <w:tcW w:w="1417" w:type="dxa"/>
          </w:tcPr>
          <w:p w14:paraId="6DA788DF" w14:textId="089CD2A1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30</w:t>
            </w:r>
          </w:p>
        </w:tc>
        <w:tc>
          <w:tcPr>
            <w:tcW w:w="2551" w:type="dxa"/>
          </w:tcPr>
          <w:p w14:paraId="4F3AB218" w14:textId="034929CF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5 631 728,81 </w:t>
            </w:r>
          </w:p>
        </w:tc>
        <w:tc>
          <w:tcPr>
            <w:tcW w:w="2551" w:type="dxa"/>
          </w:tcPr>
          <w:p w14:paraId="19CF2FE4" w14:textId="28D589F8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7 448 234,75 </w:t>
            </w:r>
          </w:p>
        </w:tc>
      </w:tr>
      <w:tr w:rsidR="009813B1" w:rsidRPr="001670AE" w14:paraId="60141A6F" w14:textId="77777777" w:rsidTr="00660321">
        <w:trPr>
          <w:trHeight w:val="227"/>
          <w:jc w:val="center"/>
        </w:trPr>
        <w:tc>
          <w:tcPr>
            <w:tcW w:w="1417" w:type="dxa"/>
          </w:tcPr>
          <w:p w14:paraId="639F0DE0" w14:textId="231AC989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31</w:t>
            </w:r>
          </w:p>
        </w:tc>
        <w:tc>
          <w:tcPr>
            <w:tcW w:w="2551" w:type="dxa"/>
          </w:tcPr>
          <w:p w14:paraId="67E446E7" w14:textId="55B26077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5 631 847,00 </w:t>
            </w:r>
          </w:p>
        </w:tc>
        <w:tc>
          <w:tcPr>
            <w:tcW w:w="2551" w:type="dxa"/>
          </w:tcPr>
          <w:p w14:paraId="3B8107C6" w14:textId="372B8AF3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7 448 197,41 </w:t>
            </w:r>
          </w:p>
        </w:tc>
      </w:tr>
      <w:tr w:rsidR="009813B1" w:rsidRPr="001670AE" w14:paraId="7471166F" w14:textId="77777777" w:rsidTr="00660321">
        <w:trPr>
          <w:trHeight w:val="227"/>
          <w:jc w:val="center"/>
        </w:trPr>
        <w:tc>
          <w:tcPr>
            <w:tcW w:w="1417" w:type="dxa"/>
          </w:tcPr>
          <w:p w14:paraId="5F728B26" w14:textId="1C7E5E54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32</w:t>
            </w:r>
          </w:p>
        </w:tc>
        <w:tc>
          <w:tcPr>
            <w:tcW w:w="2551" w:type="dxa"/>
          </w:tcPr>
          <w:p w14:paraId="4851229F" w14:textId="36F56C05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5 631 840,13 </w:t>
            </w:r>
          </w:p>
        </w:tc>
        <w:tc>
          <w:tcPr>
            <w:tcW w:w="2551" w:type="dxa"/>
          </w:tcPr>
          <w:p w14:paraId="6BAA043A" w14:textId="003DDBCE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7 448 188,86 </w:t>
            </w:r>
          </w:p>
        </w:tc>
      </w:tr>
      <w:tr w:rsidR="009813B1" w:rsidRPr="001670AE" w14:paraId="42082976" w14:textId="77777777" w:rsidTr="00660321">
        <w:trPr>
          <w:trHeight w:val="227"/>
          <w:jc w:val="center"/>
        </w:trPr>
        <w:tc>
          <w:tcPr>
            <w:tcW w:w="1417" w:type="dxa"/>
          </w:tcPr>
          <w:p w14:paraId="0669519A" w14:textId="60261519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33</w:t>
            </w:r>
          </w:p>
        </w:tc>
        <w:tc>
          <w:tcPr>
            <w:tcW w:w="2551" w:type="dxa"/>
          </w:tcPr>
          <w:p w14:paraId="116C47C1" w14:textId="300440D1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5 631 790,40 </w:t>
            </w:r>
          </w:p>
        </w:tc>
        <w:tc>
          <w:tcPr>
            <w:tcW w:w="2551" w:type="dxa"/>
          </w:tcPr>
          <w:p w14:paraId="0209838B" w14:textId="2E3766E5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7 448 202,32 </w:t>
            </w:r>
          </w:p>
        </w:tc>
      </w:tr>
      <w:tr w:rsidR="009813B1" w:rsidRPr="001670AE" w14:paraId="6102B2C5" w14:textId="77777777" w:rsidTr="00660321">
        <w:trPr>
          <w:trHeight w:val="227"/>
          <w:jc w:val="center"/>
        </w:trPr>
        <w:tc>
          <w:tcPr>
            <w:tcW w:w="1417" w:type="dxa"/>
          </w:tcPr>
          <w:p w14:paraId="78897539" w14:textId="1E733849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34</w:t>
            </w:r>
          </w:p>
        </w:tc>
        <w:tc>
          <w:tcPr>
            <w:tcW w:w="2551" w:type="dxa"/>
          </w:tcPr>
          <w:p w14:paraId="4C63137A" w14:textId="4542FADF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5 631 781,79 </w:t>
            </w:r>
          </w:p>
        </w:tc>
        <w:tc>
          <w:tcPr>
            <w:tcW w:w="2551" w:type="dxa"/>
          </w:tcPr>
          <w:p w14:paraId="0FEF0E42" w14:textId="359F1940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7 448 206,92 </w:t>
            </w:r>
          </w:p>
        </w:tc>
      </w:tr>
      <w:tr w:rsidR="009813B1" w:rsidRPr="001670AE" w14:paraId="6794D04E" w14:textId="77777777" w:rsidTr="00660321">
        <w:trPr>
          <w:trHeight w:val="227"/>
          <w:jc w:val="center"/>
        </w:trPr>
        <w:tc>
          <w:tcPr>
            <w:tcW w:w="1417" w:type="dxa"/>
          </w:tcPr>
          <w:p w14:paraId="70F83331" w14:textId="339876BB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35</w:t>
            </w:r>
          </w:p>
        </w:tc>
        <w:tc>
          <w:tcPr>
            <w:tcW w:w="2551" w:type="dxa"/>
          </w:tcPr>
          <w:p w14:paraId="7CD0D662" w14:textId="7B0FAC89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5 631 679,57 </w:t>
            </w:r>
          </w:p>
        </w:tc>
        <w:tc>
          <w:tcPr>
            <w:tcW w:w="2551" w:type="dxa"/>
          </w:tcPr>
          <w:p w14:paraId="72BD69E8" w14:textId="235B0459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7 448 238,87 </w:t>
            </w:r>
          </w:p>
        </w:tc>
      </w:tr>
      <w:tr w:rsidR="009813B1" w:rsidRPr="001670AE" w14:paraId="7F216E79" w14:textId="77777777" w:rsidTr="00660321">
        <w:trPr>
          <w:trHeight w:val="227"/>
          <w:jc w:val="center"/>
        </w:trPr>
        <w:tc>
          <w:tcPr>
            <w:tcW w:w="1417" w:type="dxa"/>
          </w:tcPr>
          <w:p w14:paraId="31D804C6" w14:textId="75C2987B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36</w:t>
            </w:r>
          </w:p>
        </w:tc>
        <w:tc>
          <w:tcPr>
            <w:tcW w:w="2551" w:type="dxa"/>
          </w:tcPr>
          <w:p w14:paraId="473BFFFD" w14:textId="456091D5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5 631 484,78 </w:t>
            </w:r>
          </w:p>
        </w:tc>
        <w:tc>
          <w:tcPr>
            <w:tcW w:w="2551" w:type="dxa"/>
          </w:tcPr>
          <w:p w14:paraId="63D86181" w14:textId="24C768A1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7 448 305,70 </w:t>
            </w:r>
          </w:p>
        </w:tc>
      </w:tr>
      <w:tr w:rsidR="009813B1" w:rsidRPr="001670AE" w14:paraId="52929922" w14:textId="77777777" w:rsidTr="00660321">
        <w:trPr>
          <w:trHeight w:val="227"/>
          <w:jc w:val="center"/>
        </w:trPr>
        <w:tc>
          <w:tcPr>
            <w:tcW w:w="1417" w:type="dxa"/>
          </w:tcPr>
          <w:p w14:paraId="059ED163" w14:textId="1105B093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37</w:t>
            </w:r>
          </w:p>
        </w:tc>
        <w:tc>
          <w:tcPr>
            <w:tcW w:w="2551" w:type="dxa"/>
          </w:tcPr>
          <w:p w14:paraId="38D383C7" w14:textId="2253A0D7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5 631 379,74 </w:t>
            </w:r>
          </w:p>
        </w:tc>
        <w:tc>
          <w:tcPr>
            <w:tcW w:w="2551" w:type="dxa"/>
          </w:tcPr>
          <w:p w14:paraId="257347B4" w14:textId="7D4E1CBD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7 448 338,57 </w:t>
            </w:r>
          </w:p>
        </w:tc>
      </w:tr>
      <w:tr w:rsidR="009813B1" w:rsidRPr="001670AE" w14:paraId="07E13C90" w14:textId="77777777" w:rsidTr="00660321">
        <w:trPr>
          <w:trHeight w:val="227"/>
          <w:jc w:val="center"/>
        </w:trPr>
        <w:tc>
          <w:tcPr>
            <w:tcW w:w="1417" w:type="dxa"/>
          </w:tcPr>
          <w:p w14:paraId="45FB4AD6" w14:textId="38B16730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38</w:t>
            </w:r>
          </w:p>
        </w:tc>
        <w:tc>
          <w:tcPr>
            <w:tcW w:w="2551" w:type="dxa"/>
          </w:tcPr>
          <w:p w14:paraId="5472C0C4" w14:textId="08D05EE7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5 631 428,43 </w:t>
            </w:r>
          </w:p>
        </w:tc>
        <w:tc>
          <w:tcPr>
            <w:tcW w:w="2551" w:type="dxa"/>
          </w:tcPr>
          <w:p w14:paraId="515A14EA" w14:textId="3CD57BD1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7 448 188,90 </w:t>
            </w:r>
          </w:p>
        </w:tc>
      </w:tr>
      <w:tr w:rsidR="009813B1" w:rsidRPr="001670AE" w14:paraId="6E037BFC" w14:textId="77777777" w:rsidTr="00660321">
        <w:trPr>
          <w:trHeight w:val="227"/>
          <w:jc w:val="center"/>
        </w:trPr>
        <w:tc>
          <w:tcPr>
            <w:tcW w:w="1417" w:type="dxa"/>
          </w:tcPr>
          <w:p w14:paraId="09BF1074" w14:textId="64FBC7BB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39</w:t>
            </w:r>
          </w:p>
        </w:tc>
        <w:tc>
          <w:tcPr>
            <w:tcW w:w="2551" w:type="dxa"/>
          </w:tcPr>
          <w:p w14:paraId="01E6D523" w14:textId="2A2A43BA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5 631 440,94 </w:t>
            </w:r>
          </w:p>
        </w:tc>
        <w:tc>
          <w:tcPr>
            <w:tcW w:w="2551" w:type="dxa"/>
          </w:tcPr>
          <w:p w14:paraId="0F8B4C86" w14:textId="3274F48A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7 448 185,37 </w:t>
            </w:r>
          </w:p>
        </w:tc>
      </w:tr>
      <w:tr w:rsidR="009813B1" w:rsidRPr="001670AE" w14:paraId="246B1BB3" w14:textId="77777777" w:rsidTr="00660321">
        <w:trPr>
          <w:trHeight w:val="227"/>
          <w:jc w:val="center"/>
        </w:trPr>
        <w:tc>
          <w:tcPr>
            <w:tcW w:w="1417" w:type="dxa"/>
          </w:tcPr>
          <w:p w14:paraId="6D1902B3" w14:textId="4BD60DED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40</w:t>
            </w:r>
          </w:p>
        </w:tc>
        <w:tc>
          <w:tcPr>
            <w:tcW w:w="2551" w:type="dxa"/>
          </w:tcPr>
          <w:p w14:paraId="73897F24" w14:textId="6DE114FC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5 631 481,63 </w:t>
            </w:r>
          </w:p>
        </w:tc>
        <w:tc>
          <w:tcPr>
            <w:tcW w:w="2551" w:type="dxa"/>
          </w:tcPr>
          <w:p w14:paraId="7CDF7A7E" w14:textId="6EEF0A38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7 448 171,89 </w:t>
            </w:r>
          </w:p>
        </w:tc>
      </w:tr>
      <w:tr w:rsidR="009813B1" w:rsidRPr="001670AE" w14:paraId="420B4163" w14:textId="77777777" w:rsidTr="00660321">
        <w:trPr>
          <w:trHeight w:val="227"/>
          <w:jc w:val="center"/>
        </w:trPr>
        <w:tc>
          <w:tcPr>
            <w:tcW w:w="1417" w:type="dxa"/>
          </w:tcPr>
          <w:p w14:paraId="5BDE8E39" w14:textId="6367FE27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41</w:t>
            </w:r>
          </w:p>
        </w:tc>
        <w:tc>
          <w:tcPr>
            <w:tcW w:w="2551" w:type="dxa"/>
          </w:tcPr>
          <w:p w14:paraId="0402F767" w14:textId="278E0918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5 631 479,35 </w:t>
            </w:r>
          </w:p>
        </w:tc>
        <w:tc>
          <w:tcPr>
            <w:tcW w:w="2551" w:type="dxa"/>
          </w:tcPr>
          <w:p w14:paraId="00D9E3F8" w14:textId="0EFF98EA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7 448 165,06 </w:t>
            </w:r>
          </w:p>
        </w:tc>
      </w:tr>
      <w:tr w:rsidR="009813B1" w:rsidRPr="001670AE" w14:paraId="5322E0E6" w14:textId="77777777" w:rsidTr="00660321">
        <w:trPr>
          <w:trHeight w:val="227"/>
          <w:jc w:val="center"/>
        </w:trPr>
        <w:tc>
          <w:tcPr>
            <w:tcW w:w="1417" w:type="dxa"/>
          </w:tcPr>
          <w:p w14:paraId="54909685" w14:textId="7E9A0F83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8A26A7">
              <w:t>42</w:t>
            </w:r>
          </w:p>
        </w:tc>
        <w:tc>
          <w:tcPr>
            <w:tcW w:w="2551" w:type="dxa"/>
          </w:tcPr>
          <w:p w14:paraId="49EB5BA9" w14:textId="775211DE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5 631 439,24 </w:t>
            </w:r>
          </w:p>
        </w:tc>
        <w:tc>
          <w:tcPr>
            <w:tcW w:w="2551" w:type="dxa"/>
          </w:tcPr>
          <w:p w14:paraId="65283916" w14:textId="22846677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7 448 178,27 </w:t>
            </w:r>
          </w:p>
        </w:tc>
      </w:tr>
      <w:tr w:rsidR="009813B1" w:rsidRPr="001670AE" w14:paraId="5B9CCA39" w14:textId="77777777" w:rsidTr="00660321">
        <w:trPr>
          <w:trHeight w:val="227"/>
          <w:jc w:val="center"/>
        </w:trPr>
        <w:tc>
          <w:tcPr>
            <w:tcW w:w="1417" w:type="dxa"/>
          </w:tcPr>
          <w:p w14:paraId="31622BE9" w14:textId="4C5B9D99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43</w:t>
            </w:r>
          </w:p>
        </w:tc>
        <w:tc>
          <w:tcPr>
            <w:tcW w:w="2551" w:type="dxa"/>
          </w:tcPr>
          <w:p w14:paraId="1E3B551A" w14:textId="71B9E386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5 631 431,18 </w:t>
            </w:r>
          </w:p>
        </w:tc>
        <w:tc>
          <w:tcPr>
            <w:tcW w:w="2551" w:type="dxa"/>
          </w:tcPr>
          <w:p w14:paraId="653C768C" w14:textId="035A8FEF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7 448 180,45 </w:t>
            </w:r>
          </w:p>
        </w:tc>
      </w:tr>
      <w:tr w:rsidR="009813B1" w:rsidRPr="001670AE" w14:paraId="6D196F21" w14:textId="77777777" w:rsidTr="00660321">
        <w:trPr>
          <w:trHeight w:val="227"/>
          <w:jc w:val="center"/>
        </w:trPr>
        <w:tc>
          <w:tcPr>
            <w:tcW w:w="1417" w:type="dxa"/>
          </w:tcPr>
          <w:p w14:paraId="75785D9F" w14:textId="445067DD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44</w:t>
            </w:r>
          </w:p>
        </w:tc>
        <w:tc>
          <w:tcPr>
            <w:tcW w:w="2551" w:type="dxa"/>
          </w:tcPr>
          <w:p w14:paraId="25AC97F2" w14:textId="5BAD7149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5 631 442,84 </w:t>
            </w:r>
          </w:p>
        </w:tc>
        <w:tc>
          <w:tcPr>
            <w:tcW w:w="2551" w:type="dxa"/>
          </w:tcPr>
          <w:p w14:paraId="694DEA11" w14:textId="27DFDBDB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7 448 144,61 </w:t>
            </w:r>
          </w:p>
        </w:tc>
      </w:tr>
      <w:tr w:rsidR="009813B1" w:rsidRPr="001670AE" w14:paraId="51A29C13" w14:textId="77777777" w:rsidTr="00660321">
        <w:trPr>
          <w:trHeight w:val="227"/>
          <w:jc w:val="center"/>
        </w:trPr>
        <w:tc>
          <w:tcPr>
            <w:tcW w:w="1417" w:type="dxa"/>
          </w:tcPr>
          <w:p w14:paraId="5B974F6A" w14:textId="52022E55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45</w:t>
            </w:r>
          </w:p>
        </w:tc>
        <w:tc>
          <w:tcPr>
            <w:tcW w:w="2551" w:type="dxa"/>
          </w:tcPr>
          <w:p w14:paraId="56CE81A1" w14:textId="38B8618C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5 631 574,15 </w:t>
            </w:r>
          </w:p>
        </w:tc>
        <w:tc>
          <w:tcPr>
            <w:tcW w:w="2551" w:type="dxa"/>
          </w:tcPr>
          <w:p w14:paraId="4B4FDB73" w14:textId="14831C91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7 448 102,89 </w:t>
            </w:r>
          </w:p>
        </w:tc>
      </w:tr>
      <w:tr w:rsidR="009813B1" w:rsidRPr="001670AE" w14:paraId="178B518F" w14:textId="77777777" w:rsidTr="00660321">
        <w:trPr>
          <w:trHeight w:val="227"/>
          <w:jc w:val="center"/>
        </w:trPr>
        <w:tc>
          <w:tcPr>
            <w:tcW w:w="1417" w:type="dxa"/>
          </w:tcPr>
          <w:p w14:paraId="32B1264E" w14:textId="04EB9EF3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lastRenderedPageBreak/>
              <w:t>46</w:t>
            </w:r>
          </w:p>
        </w:tc>
        <w:tc>
          <w:tcPr>
            <w:tcW w:w="2551" w:type="dxa"/>
          </w:tcPr>
          <w:p w14:paraId="5117461E" w14:textId="5E3D939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5 631 655,13 </w:t>
            </w:r>
          </w:p>
        </w:tc>
        <w:tc>
          <w:tcPr>
            <w:tcW w:w="2551" w:type="dxa"/>
          </w:tcPr>
          <w:p w14:paraId="04E9C731" w14:textId="7B52D97E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7 448 071,04 </w:t>
            </w:r>
          </w:p>
        </w:tc>
      </w:tr>
      <w:tr w:rsidR="009813B1" w:rsidRPr="001670AE" w14:paraId="49B1F2C9" w14:textId="77777777" w:rsidTr="00660321">
        <w:trPr>
          <w:trHeight w:val="227"/>
          <w:jc w:val="center"/>
        </w:trPr>
        <w:tc>
          <w:tcPr>
            <w:tcW w:w="1417" w:type="dxa"/>
          </w:tcPr>
          <w:p w14:paraId="3A0BF494" w14:textId="346EC357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47</w:t>
            </w:r>
          </w:p>
        </w:tc>
        <w:tc>
          <w:tcPr>
            <w:tcW w:w="2551" w:type="dxa"/>
          </w:tcPr>
          <w:p w14:paraId="77B2A1DC" w14:textId="1848B128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5 631 705,93 </w:t>
            </w:r>
          </w:p>
        </w:tc>
        <w:tc>
          <w:tcPr>
            <w:tcW w:w="2551" w:type="dxa"/>
          </w:tcPr>
          <w:p w14:paraId="1AF87BCC" w14:textId="37C10920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7 448 058,65 </w:t>
            </w:r>
          </w:p>
        </w:tc>
      </w:tr>
      <w:tr w:rsidR="009813B1" w:rsidRPr="001670AE" w14:paraId="29E1CC4A" w14:textId="77777777" w:rsidTr="00660321">
        <w:trPr>
          <w:trHeight w:val="227"/>
          <w:jc w:val="center"/>
        </w:trPr>
        <w:tc>
          <w:tcPr>
            <w:tcW w:w="1417" w:type="dxa"/>
          </w:tcPr>
          <w:p w14:paraId="19FD37CC" w14:textId="0387CFF2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48</w:t>
            </w:r>
          </w:p>
        </w:tc>
        <w:tc>
          <w:tcPr>
            <w:tcW w:w="2551" w:type="dxa"/>
          </w:tcPr>
          <w:p w14:paraId="22523F77" w14:textId="0C4116B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5 631 731,46 </w:t>
            </w:r>
          </w:p>
        </w:tc>
        <w:tc>
          <w:tcPr>
            <w:tcW w:w="2551" w:type="dxa"/>
          </w:tcPr>
          <w:p w14:paraId="48596E1B" w14:textId="38101203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7 448 051,98 </w:t>
            </w:r>
          </w:p>
        </w:tc>
      </w:tr>
      <w:tr w:rsidR="009813B1" w:rsidRPr="001670AE" w14:paraId="1DC52EAB" w14:textId="77777777" w:rsidTr="00660321">
        <w:trPr>
          <w:trHeight w:val="227"/>
          <w:jc w:val="center"/>
        </w:trPr>
        <w:tc>
          <w:tcPr>
            <w:tcW w:w="1417" w:type="dxa"/>
          </w:tcPr>
          <w:p w14:paraId="65413339" w14:textId="5B8FE025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49</w:t>
            </w:r>
          </w:p>
        </w:tc>
        <w:tc>
          <w:tcPr>
            <w:tcW w:w="2551" w:type="dxa"/>
          </w:tcPr>
          <w:p w14:paraId="11570241" w14:textId="3996CA3A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5 631 689,95 </w:t>
            </w:r>
          </w:p>
        </w:tc>
        <w:tc>
          <w:tcPr>
            <w:tcW w:w="2551" w:type="dxa"/>
          </w:tcPr>
          <w:p w14:paraId="51FE2458" w14:textId="68D8E44A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7 447 999,92 </w:t>
            </w:r>
          </w:p>
        </w:tc>
      </w:tr>
      <w:tr w:rsidR="009813B1" w:rsidRPr="001670AE" w14:paraId="2E2F4D09" w14:textId="77777777" w:rsidTr="00660321">
        <w:trPr>
          <w:trHeight w:val="227"/>
          <w:jc w:val="center"/>
        </w:trPr>
        <w:tc>
          <w:tcPr>
            <w:tcW w:w="1417" w:type="dxa"/>
          </w:tcPr>
          <w:p w14:paraId="46817667" w14:textId="63BAE730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50</w:t>
            </w:r>
          </w:p>
        </w:tc>
        <w:tc>
          <w:tcPr>
            <w:tcW w:w="2551" w:type="dxa"/>
          </w:tcPr>
          <w:p w14:paraId="6FA82A8D" w14:textId="14440364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5 631 466,92 </w:t>
            </w:r>
          </w:p>
        </w:tc>
        <w:tc>
          <w:tcPr>
            <w:tcW w:w="2551" w:type="dxa"/>
          </w:tcPr>
          <w:p w14:paraId="21755AF6" w14:textId="1042DCD6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7 448 080,67 </w:t>
            </w:r>
          </w:p>
        </w:tc>
      </w:tr>
      <w:tr w:rsidR="009813B1" w:rsidRPr="001670AE" w14:paraId="52448944" w14:textId="77777777" w:rsidTr="00660321">
        <w:trPr>
          <w:trHeight w:val="227"/>
          <w:jc w:val="center"/>
        </w:trPr>
        <w:tc>
          <w:tcPr>
            <w:tcW w:w="1417" w:type="dxa"/>
          </w:tcPr>
          <w:p w14:paraId="29E6DB5F" w14:textId="701EB87C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51</w:t>
            </w:r>
          </w:p>
        </w:tc>
        <w:tc>
          <w:tcPr>
            <w:tcW w:w="2551" w:type="dxa"/>
          </w:tcPr>
          <w:p w14:paraId="187A99E4" w14:textId="65985678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5 631 463,39 </w:t>
            </w:r>
          </w:p>
        </w:tc>
        <w:tc>
          <w:tcPr>
            <w:tcW w:w="2551" w:type="dxa"/>
          </w:tcPr>
          <w:p w14:paraId="326E7328" w14:textId="203A2950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7 448 081,42 </w:t>
            </w:r>
          </w:p>
        </w:tc>
      </w:tr>
      <w:tr w:rsidR="009813B1" w:rsidRPr="001670AE" w14:paraId="15A38E00" w14:textId="77777777" w:rsidTr="00660321">
        <w:trPr>
          <w:trHeight w:val="227"/>
          <w:jc w:val="center"/>
        </w:trPr>
        <w:tc>
          <w:tcPr>
            <w:tcW w:w="1417" w:type="dxa"/>
          </w:tcPr>
          <w:p w14:paraId="7F2D12A5" w14:textId="724FB53B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52</w:t>
            </w:r>
          </w:p>
        </w:tc>
        <w:tc>
          <w:tcPr>
            <w:tcW w:w="2551" w:type="dxa"/>
          </w:tcPr>
          <w:p w14:paraId="7F3144BD" w14:textId="76E88A19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5 631 475,35 </w:t>
            </w:r>
          </w:p>
        </w:tc>
        <w:tc>
          <w:tcPr>
            <w:tcW w:w="2551" w:type="dxa"/>
          </w:tcPr>
          <w:p w14:paraId="20271028" w14:textId="5206D00D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7 448 044,66 </w:t>
            </w:r>
          </w:p>
        </w:tc>
      </w:tr>
      <w:tr w:rsidR="009813B1" w:rsidRPr="001670AE" w14:paraId="4938249E" w14:textId="77777777" w:rsidTr="00660321">
        <w:trPr>
          <w:trHeight w:val="227"/>
          <w:jc w:val="center"/>
        </w:trPr>
        <w:tc>
          <w:tcPr>
            <w:tcW w:w="1417" w:type="dxa"/>
          </w:tcPr>
          <w:p w14:paraId="6C85EFDE" w14:textId="6A685D02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53</w:t>
            </w:r>
          </w:p>
        </w:tc>
        <w:tc>
          <w:tcPr>
            <w:tcW w:w="2551" w:type="dxa"/>
          </w:tcPr>
          <w:p w14:paraId="6950021F" w14:textId="40C51135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5 631 484,79 </w:t>
            </w:r>
          </w:p>
        </w:tc>
        <w:tc>
          <w:tcPr>
            <w:tcW w:w="2551" w:type="dxa"/>
          </w:tcPr>
          <w:p w14:paraId="3D6E3D72" w14:textId="63320547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7 448 042,97 </w:t>
            </w:r>
          </w:p>
        </w:tc>
      </w:tr>
      <w:tr w:rsidR="009813B1" w:rsidRPr="001670AE" w14:paraId="6BCD159C" w14:textId="77777777" w:rsidTr="00660321">
        <w:trPr>
          <w:trHeight w:val="227"/>
          <w:jc w:val="center"/>
        </w:trPr>
        <w:tc>
          <w:tcPr>
            <w:tcW w:w="1417" w:type="dxa"/>
          </w:tcPr>
          <w:p w14:paraId="185584D3" w14:textId="11016BA2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54</w:t>
            </w:r>
          </w:p>
        </w:tc>
        <w:tc>
          <w:tcPr>
            <w:tcW w:w="2551" w:type="dxa"/>
          </w:tcPr>
          <w:p w14:paraId="23D56467" w14:textId="7E8ADC79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5 631 529,02 </w:t>
            </w:r>
          </w:p>
        </w:tc>
        <w:tc>
          <w:tcPr>
            <w:tcW w:w="2551" w:type="dxa"/>
          </w:tcPr>
          <w:p w14:paraId="4C797D69" w14:textId="3038F7C2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7 448 027,70 </w:t>
            </w:r>
          </w:p>
        </w:tc>
      </w:tr>
      <w:tr w:rsidR="009813B1" w:rsidRPr="001670AE" w14:paraId="1EE5F8C1" w14:textId="77777777" w:rsidTr="00660321">
        <w:trPr>
          <w:trHeight w:val="227"/>
          <w:jc w:val="center"/>
        </w:trPr>
        <w:tc>
          <w:tcPr>
            <w:tcW w:w="1417" w:type="dxa"/>
          </w:tcPr>
          <w:p w14:paraId="00A4EE6F" w14:textId="1485933D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55</w:t>
            </w:r>
          </w:p>
        </w:tc>
        <w:tc>
          <w:tcPr>
            <w:tcW w:w="2551" w:type="dxa"/>
          </w:tcPr>
          <w:p w14:paraId="525BD5C4" w14:textId="636E42C1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5 631 604,99 </w:t>
            </w:r>
          </w:p>
        </w:tc>
        <w:tc>
          <w:tcPr>
            <w:tcW w:w="2551" w:type="dxa"/>
          </w:tcPr>
          <w:p w14:paraId="282497F2" w14:textId="1803DDC7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7 447 996,21 </w:t>
            </w:r>
          </w:p>
        </w:tc>
      </w:tr>
      <w:tr w:rsidR="009813B1" w:rsidRPr="001670AE" w14:paraId="3F6D3E86" w14:textId="77777777" w:rsidTr="00660321">
        <w:trPr>
          <w:trHeight w:val="227"/>
          <w:jc w:val="center"/>
        </w:trPr>
        <w:tc>
          <w:tcPr>
            <w:tcW w:w="1417" w:type="dxa"/>
          </w:tcPr>
          <w:p w14:paraId="7E20485E" w14:textId="675FD1D7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56</w:t>
            </w:r>
          </w:p>
        </w:tc>
        <w:tc>
          <w:tcPr>
            <w:tcW w:w="2551" w:type="dxa"/>
          </w:tcPr>
          <w:p w14:paraId="37852BC5" w14:textId="620207EF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5 631 624,32 </w:t>
            </w:r>
          </w:p>
        </w:tc>
        <w:tc>
          <w:tcPr>
            <w:tcW w:w="2551" w:type="dxa"/>
          </w:tcPr>
          <w:p w14:paraId="0AECF485" w14:textId="02F74C12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7 447 988,89 </w:t>
            </w:r>
          </w:p>
        </w:tc>
      </w:tr>
      <w:tr w:rsidR="009813B1" w:rsidRPr="001670AE" w14:paraId="7209BCA6" w14:textId="77777777" w:rsidTr="00660321">
        <w:trPr>
          <w:trHeight w:val="227"/>
          <w:jc w:val="center"/>
        </w:trPr>
        <w:tc>
          <w:tcPr>
            <w:tcW w:w="1417" w:type="dxa"/>
          </w:tcPr>
          <w:p w14:paraId="41A144BB" w14:textId="642E05C2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57</w:t>
            </w:r>
          </w:p>
        </w:tc>
        <w:tc>
          <w:tcPr>
            <w:tcW w:w="2551" w:type="dxa"/>
          </w:tcPr>
          <w:p w14:paraId="62D69C76" w14:textId="549FDEA9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5 631 660,14 </w:t>
            </w:r>
          </w:p>
        </w:tc>
        <w:tc>
          <w:tcPr>
            <w:tcW w:w="2551" w:type="dxa"/>
          </w:tcPr>
          <w:p w14:paraId="5E3D5599" w14:textId="142DDB8E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7 447 973,37 </w:t>
            </w:r>
          </w:p>
        </w:tc>
      </w:tr>
      <w:tr w:rsidR="009813B1" w:rsidRPr="001670AE" w14:paraId="1E60854D" w14:textId="77777777" w:rsidTr="00660321">
        <w:trPr>
          <w:trHeight w:val="227"/>
          <w:jc w:val="center"/>
        </w:trPr>
        <w:tc>
          <w:tcPr>
            <w:tcW w:w="1417" w:type="dxa"/>
          </w:tcPr>
          <w:p w14:paraId="765D57A5" w14:textId="3E4C881D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58</w:t>
            </w:r>
          </w:p>
        </w:tc>
        <w:tc>
          <w:tcPr>
            <w:tcW w:w="2551" w:type="dxa"/>
          </w:tcPr>
          <w:p w14:paraId="75F84674" w14:textId="190E9CD9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5 631 590,37 </w:t>
            </w:r>
          </w:p>
        </w:tc>
        <w:tc>
          <w:tcPr>
            <w:tcW w:w="2551" w:type="dxa"/>
          </w:tcPr>
          <w:p w14:paraId="50B3D789" w14:textId="60A40247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7 447 914,62 </w:t>
            </w:r>
          </w:p>
        </w:tc>
      </w:tr>
      <w:tr w:rsidR="009813B1" w:rsidRPr="001670AE" w14:paraId="1F7F79CF" w14:textId="77777777" w:rsidTr="00660321">
        <w:trPr>
          <w:trHeight w:val="227"/>
          <w:jc w:val="center"/>
        </w:trPr>
        <w:tc>
          <w:tcPr>
            <w:tcW w:w="1417" w:type="dxa"/>
          </w:tcPr>
          <w:p w14:paraId="26A1A505" w14:textId="0EF848A5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59</w:t>
            </w:r>
          </w:p>
        </w:tc>
        <w:tc>
          <w:tcPr>
            <w:tcW w:w="2551" w:type="dxa"/>
          </w:tcPr>
          <w:p w14:paraId="22447D9F" w14:textId="6607962A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5 631 573,14 </w:t>
            </w:r>
          </w:p>
        </w:tc>
        <w:tc>
          <w:tcPr>
            <w:tcW w:w="2551" w:type="dxa"/>
          </w:tcPr>
          <w:p w14:paraId="3893F735" w14:textId="4C18BA40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7 447 907,05 </w:t>
            </w:r>
          </w:p>
        </w:tc>
      </w:tr>
      <w:tr w:rsidR="009813B1" w:rsidRPr="001670AE" w14:paraId="3F188848" w14:textId="77777777" w:rsidTr="00660321">
        <w:trPr>
          <w:trHeight w:val="227"/>
          <w:jc w:val="center"/>
        </w:trPr>
        <w:tc>
          <w:tcPr>
            <w:tcW w:w="1417" w:type="dxa"/>
          </w:tcPr>
          <w:p w14:paraId="3554F1BF" w14:textId="6BADFFCA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60</w:t>
            </w:r>
          </w:p>
        </w:tc>
        <w:tc>
          <w:tcPr>
            <w:tcW w:w="2551" w:type="dxa"/>
          </w:tcPr>
          <w:p w14:paraId="16CAF73E" w14:textId="0D3AE0B9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5 631 539,03 </w:t>
            </w:r>
          </w:p>
        </w:tc>
        <w:tc>
          <w:tcPr>
            <w:tcW w:w="2551" w:type="dxa"/>
          </w:tcPr>
          <w:p w14:paraId="037BCA9D" w14:textId="26CBC1E5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7 447 931,03 </w:t>
            </w:r>
          </w:p>
        </w:tc>
      </w:tr>
      <w:tr w:rsidR="009813B1" w:rsidRPr="001670AE" w14:paraId="5252686B" w14:textId="77777777" w:rsidTr="00660321">
        <w:trPr>
          <w:trHeight w:val="227"/>
          <w:jc w:val="center"/>
        </w:trPr>
        <w:tc>
          <w:tcPr>
            <w:tcW w:w="1417" w:type="dxa"/>
          </w:tcPr>
          <w:p w14:paraId="797808A4" w14:textId="71DA39DE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61</w:t>
            </w:r>
          </w:p>
        </w:tc>
        <w:tc>
          <w:tcPr>
            <w:tcW w:w="2551" w:type="dxa"/>
          </w:tcPr>
          <w:p w14:paraId="0CF07544" w14:textId="5BEAE505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5 631 510,23 </w:t>
            </w:r>
          </w:p>
        </w:tc>
        <w:tc>
          <w:tcPr>
            <w:tcW w:w="2551" w:type="dxa"/>
          </w:tcPr>
          <w:p w14:paraId="7FCF6493" w14:textId="5D60D5E5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7 447 937,43 </w:t>
            </w:r>
          </w:p>
        </w:tc>
      </w:tr>
      <w:tr w:rsidR="009813B1" w:rsidRPr="001670AE" w14:paraId="06B3CBDD" w14:textId="77777777" w:rsidTr="00660321">
        <w:trPr>
          <w:trHeight w:val="227"/>
          <w:jc w:val="center"/>
        </w:trPr>
        <w:tc>
          <w:tcPr>
            <w:tcW w:w="1417" w:type="dxa"/>
          </w:tcPr>
          <w:p w14:paraId="05E71E4A" w14:textId="66FA8D4D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62</w:t>
            </w:r>
          </w:p>
        </w:tc>
        <w:tc>
          <w:tcPr>
            <w:tcW w:w="2551" w:type="dxa"/>
          </w:tcPr>
          <w:p w14:paraId="0E81B3F5" w14:textId="350BBE61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5 631 526,73 </w:t>
            </w:r>
          </w:p>
        </w:tc>
        <w:tc>
          <w:tcPr>
            <w:tcW w:w="2551" w:type="dxa"/>
          </w:tcPr>
          <w:p w14:paraId="20E184E3" w14:textId="1E936F4C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7 447 886,73 </w:t>
            </w:r>
          </w:p>
        </w:tc>
      </w:tr>
      <w:tr w:rsidR="009813B1" w:rsidRPr="001670AE" w14:paraId="2A803429" w14:textId="77777777" w:rsidTr="00660321">
        <w:trPr>
          <w:trHeight w:val="227"/>
          <w:jc w:val="center"/>
        </w:trPr>
        <w:tc>
          <w:tcPr>
            <w:tcW w:w="1417" w:type="dxa"/>
          </w:tcPr>
          <w:p w14:paraId="3EBA7149" w14:textId="19218B35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63</w:t>
            </w:r>
          </w:p>
        </w:tc>
        <w:tc>
          <w:tcPr>
            <w:tcW w:w="2551" w:type="dxa"/>
          </w:tcPr>
          <w:p w14:paraId="1198DE2E" w14:textId="36E62681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5 631 584,10 </w:t>
            </w:r>
          </w:p>
        </w:tc>
        <w:tc>
          <w:tcPr>
            <w:tcW w:w="2551" w:type="dxa"/>
          </w:tcPr>
          <w:p w14:paraId="30904A54" w14:textId="365FE9D2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7 447 784,90 </w:t>
            </w:r>
          </w:p>
        </w:tc>
      </w:tr>
      <w:tr w:rsidR="009813B1" w:rsidRPr="001670AE" w14:paraId="77A1ED8A" w14:textId="77777777" w:rsidTr="00660321">
        <w:trPr>
          <w:trHeight w:val="227"/>
          <w:jc w:val="center"/>
        </w:trPr>
        <w:tc>
          <w:tcPr>
            <w:tcW w:w="1417" w:type="dxa"/>
          </w:tcPr>
          <w:p w14:paraId="65791EB9" w14:textId="1899F7A8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64</w:t>
            </w:r>
          </w:p>
        </w:tc>
        <w:tc>
          <w:tcPr>
            <w:tcW w:w="2551" w:type="dxa"/>
          </w:tcPr>
          <w:p w14:paraId="729C7BAA" w14:textId="65BE9DC1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5 631 700,80 </w:t>
            </w:r>
          </w:p>
        </w:tc>
        <w:tc>
          <w:tcPr>
            <w:tcW w:w="2551" w:type="dxa"/>
          </w:tcPr>
          <w:p w14:paraId="78412E80" w14:textId="5CB6D804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7 447 672,81 </w:t>
            </w:r>
          </w:p>
        </w:tc>
      </w:tr>
      <w:tr w:rsidR="009813B1" w:rsidRPr="001670AE" w14:paraId="73353319" w14:textId="77777777" w:rsidTr="00660321">
        <w:trPr>
          <w:trHeight w:val="227"/>
          <w:jc w:val="center"/>
        </w:trPr>
        <w:tc>
          <w:tcPr>
            <w:tcW w:w="1417" w:type="dxa"/>
          </w:tcPr>
          <w:p w14:paraId="75CE77FC" w14:textId="6D8A08A9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65</w:t>
            </w:r>
          </w:p>
        </w:tc>
        <w:tc>
          <w:tcPr>
            <w:tcW w:w="2551" w:type="dxa"/>
          </w:tcPr>
          <w:p w14:paraId="0CDE01AD" w14:textId="637B3B38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5 631 718,56 </w:t>
            </w:r>
          </w:p>
        </w:tc>
        <w:tc>
          <w:tcPr>
            <w:tcW w:w="2551" w:type="dxa"/>
          </w:tcPr>
          <w:p w14:paraId="3BF2F887" w14:textId="099BCF0E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7 447 638,03 </w:t>
            </w:r>
          </w:p>
        </w:tc>
      </w:tr>
      <w:tr w:rsidR="009813B1" w:rsidRPr="001670AE" w14:paraId="39C1C4AF" w14:textId="77777777" w:rsidTr="00660321">
        <w:trPr>
          <w:trHeight w:val="227"/>
          <w:jc w:val="center"/>
        </w:trPr>
        <w:tc>
          <w:tcPr>
            <w:tcW w:w="1417" w:type="dxa"/>
          </w:tcPr>
          <w:p w14:paraId="2D4CAADC" w14:textId="3962FB4B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66</w:t>
            </w:r>
          </w:p>
        </w:tc>
        <w:tc>
          <w:tcPr>
            <w:tcW w:w="2551" w:type="dxa"/>
          </w:tcPr>
          <w:p w14:paraId="714385AC" w14:textId="254F305C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5 632 133,65 </w:t>
            </w:r>
          </w:p>
        </w:tc>
        <w:tc>
          <w:tcPr>
            <w:tcW w:w="2551" w:type="dxa"/>
          </w:tcPr>
          <w:p w14:paraId="466C09D3" w14:textId="69FEF12B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7 447 011,50 </w:t>
            </w:r>
          </w:p>
        </w:tc>
      </w:tr>
      <w:tr w:rsidR="009813B1" w:rsidRPr="001670AE" w14:paraId="08AC17E0" w14:textId="77777777" w:rsidTr="00660321">
        <w:trPr>
          <w:trHeight w:val="227"/>
          <w:jc w:val="center"/>
        </w:trPr>
        <w:tc>
          <w:tcPr>
            <w:tcW w:w="1417" w:type="dxa"/>
          </w:tcPr>
          <w:p w14:paraId="44A05D84" w14:textId="7476DDDA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67</w:t>
            </w:r>
          </w:p>
        </w:tc>
        <w:tc>
          <w:tcPr>
            <w:tcW w:w="2551" w:type="dxa"/>
          </w:tcPr>
          <w:p w14:paraId="57306D1D" w14:textId="0F29EF3B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5 632 121,89 </w:t>
            </w:r>
          </w:p>
        </w:tc>
        <w:tc>
          <w:tcPr>
            <w:tcW w:w="2551" w:type="dxa"/>
          </w:tcPr>
          <w:p w14:paraId="77D6DB68" w14:textId="56CB67CC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7 446 980,20 </w:t>
            </w:r>
          </w:p>
        </w:tc>
      </w:tr>
      <w:tr w:rsidR="009813B1" w:rsidRPr="001670AE" w14:paraId="0D1F5D42" w14:textId="77777777" w:rsidTr="00660321">
        <w:trPr>
          <w:trHeight w:val="227"/>
          <w:jc w:val="center"/>
        </w:trPr>
        <w:tc>
          <w:tcPr>
            <w:tcW w:w="1417" w:type="dxa"/>
          </w:tcPr>
          <w:p w14:paraId="058824D3" w14:textId="5459F43F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68</w:t>
            </w:r>
          </w:p>
        </w:tc>
        <w:tc>
          <w:tcPr>
            <w:tcW w:w="2551" w:type="dxa"/>
          </w:tcPr>
          <w:p w14:paraId="52F96BF9" w14:textId="19FBE763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5 632 170,34 </w:t>
            </w:r>
          </w:p>
        </w:tc>
        <w:tc>
          <w:tcPr>
            <w:tcW w:w="2551" w:type="dxa"/>
          </w:tcPr>
          <w:p w14:paraId="45B00793" w14:textId="6FE873EA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7 446 938,46 </w:t>
            </w:r>
          </w:p>
        </w:tc>
      </w:tr>
      <w:tr w:rsidR="009813B1" w:rsidRPr="001670AE" w14:paraId="5F0DFF23" w14:textId="77777777" w:rsidTr="00660321">
        <w:trPr>
          <w:trHeight w:val="227"/>
          <w:jc w:val="center"/>
        </w:trPr>
        <w:tc>
          <w:tcPr>
            <w:tcW w:w="1417" w:type="dxa"/>
          </w:tcPr>
          <w:p w14:paraId="2A04ADEA" w14:textId="43B3C5A1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69</w:t>
            </w:r>
          </w:p>
        </w:tc>
        <w:tc>
          <w:tcPr>
            <w:tcW w:w="2551" w:type="dxa"/>
          </w:tcPr>
          <w:p w14:paraId="1090BA56" w14:textId="62B1816F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5 632 223,34 </w:t>
            </w:r>
          </w:p>
        </w:tc>
        <w:tc>
          <w:tcPr>
            <w:tcW w:w="2551" w:type="dxa"/>
          </w:tcPr>
          <w:p w14:paraId="1B491DEE" w14:textId="4EBF7842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7 446 939,92 </w:t>
            </w:r>
          </w:p>
        </w:tc>
      </w:tr>
      <w:tr w:rsidR="009813B1" w:rsidRPr="001670AE" w14:paraId="5A1C0824" w14:textId="77777777" w:rsidTr="00660321">
        <w:trPr>
          <w:trHeight w:val="227"/>
          <w:jc w:val="center"/>
        </w:trPr>
        <w:tc>
          <w:tcPr>
            <w:tcW w:w="1417" w:type="dxa"/>
          </w:tcPr>
          <w:p w14:paraId="1601BF6F" w14:textId="22755C43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70</w:t>
            </w:r>
          </w:p>
        </w:tc>
        <w:tc>
          <w:tcPr>
            <w:tcW w:w="2551" w:type="dxa"/>
          </w:tcPr>
          <w:p w14:paraId="5C19B7E6" w14:textId="0B61397B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5 632 456,92 </w:t>
            </w:r>
          </w:p>
        </w:tc>
        <w:tc>
          <w:tcPr>
            <w:tcW w:w="2551" w:type="dxa"/>
          </w:tcPr>
          <w:p w14:paraId="61B0E3B2" w14:textId="2BE6CD92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7 447 071,21 </w:t>
            </w:r>
          </w:p>
        </w:tc>
      </w:tr>
      <w:tr w:rsidR="009813B1" w:rsidRPr="001670AE" w14:paraId="2E82D044" w14:textId="77777777" w:rsidTr="00660321">
        <w:trPr>
          <w:trHeight w:val="227"/>
          <w:jc w:val="center"/>
        </w:trPr>
        <w:tc>
          <w:tcPr>
            <w:tcW w:w="1417" w:type="dxa"/>
          </w:tcPr>
          <w:p w14:paraId="03A56DB7" w14:textId="5069221F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71</w:t>
            </w:r>
          </w:p>
        </w:tc>
        <w:tc>
          <w:tcPr>
            <w:tcW w:w="2551" w:type="dxa"/>
          </w:tcPr>
          <w:p w14:paraId="7C6EBD26" w14:textId="6C4ECF0F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5 632 502,71 </w:t>
            </w:r>
          </w:p>
        </w:tc>
        <w:tc>
          <w:tcPr>
            <w:tcW w:w="2551" w:type="dxa"/>
          </w:tcPr>
          <w:p w14:paraId="3F5B596F" w14:textId="266A5D73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7 447 104,54 </w:t>
            </w:r>
          </w:p>
        </w:tc>
      </w:tr>
      <w:tr w:rsidR="009813B1" w:rsidRPr="001670AE" w14:paraId="5958EEF9" w14:textId="77777777" w:rsidTr="00660321">
        <w:trPr>
          <w:trHeight w:val="227"/>
          <w:jc w:val="center"/>
        </w:trPr>
        <w:tc>
          <w:tcPr>
            <w:tcW w:w="1417" w:type="dxa"/>
          </w:tcPr>
          <w:p w14:paraId="69475F82" w14:textId="598FC6F0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72</w:t>
            </w:r>
          </w:p>
        </w:tc>
        <w:tc>
          <w:tcPr>
            <w:tcW w:w="2551" w:type="dxa"/>
          </w:tcPr>
          <w:p w14:paraId="7227E1E1" w14:textId="7BCFCDEF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5 632 538,52 </w:t>
            </w:r>
          </w:p>
        </w:tc>
        <w:tc>
          <w:tcPr>
            <w:tcW w:w="2551" w:type="dxa"/>
          </w:tcPr>
          <w:p w14:paraId="7F1164E7" w14:textId="6E1C477A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7 447 126,21 </w:t>
            </w:r>
          </w:p>
        </w:tc>
      </w:tr>
      <w:tr w:rsidR="009813B1" w:rsidRPr="001670AE" w14:paraId="38931463" w14:textId="77777777" w:rsidTr="00660321">
        <w:trPr>
          <w:trHeight w:val="227"/>
          <w:jc w:val="center"/>
        </w:trPr>
        <w:tc>
          <w:tcPr>
            <w:tcW w:w="1417" w:type="dxa"/>
          </w:tcPr>
          <w:p w14:paraId="0B27B02E" w14:textId="4DEF04B0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73</w:t>
            </w:r>
          </w:p>
        </w:tc>
        <w:tc>
          <w:tcPr>
            <w:tcW w:w="2551" w:type="dxa"/>
          </w:tcPr>
          <w:p w14:paraId="0C9E9CDF" w14:textId="6593A708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5 632 561,02 </w:t>
            </w:r>
          </w:p>
        </w:tc>
        <w:tc>
          <w:tcPr>
            <w:tcW w:w="2551" w:type="dxa"/>
          </w:tcPr>
          <w:p w14:paraId="3BF4C76A" w14:textId="6C7BC89A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7 447 136,88 </w:t>
            </w:r>
          </w:p>
        </w:tc>
      </w:tr>
      <w:tr w:rsidR="009813B1" w:rsidRPr="001670AE" w14:paraId="5624BEF4" w14:textId="77777777" w:rsidTr="00660321">
        <w:trPr>
          <w:trHeight w:val="227"/>
          <w:jc w:val="center"/>
        </w:trPr>
        <w:tc>
          <w:tcPr>
            <w:tcW w:w="1417" w:type="dxa"/>
          </w:tcPr>
          <w:p w14:paraId="755B511D" w14:textId="63CBAEF5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74</w:t>
            </w:r>
          </w:p>
        </w:tc>
        <w:tc>
          <w:tcPr>
            <w:tcW w:w="2551" w:type="dxa"/>
          </w:tcPr>
          <w:p w14:paraId="4B43B21B" w14:textId="1803E651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5 632 361,39 </w:t>
            </w:r>
          </w:p>
        </w:tc>
        <w:tc>
          <w:tcPr>
            <w:tcW w:w="2551" w:type="dxa"/>
          </w:tcPr>
          <w:p w14:paraId="7F14A5AC" w14:textId="68A767D2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7 447 499,68 </w:t>
            </w:r>
          </w:p>
        </w:tc>
      </w:tr>
      <w:tr w:rsidR="009813B1" w:rsidRPr="001670AE" w14:paraId="1CEE36D9" w14:textId="77777777" w:rsidTr="00660321">
        <w:trPr>
          <w:trHeight w:val="227"/>
          <w:jc w:val="center"/>
        </w:trPr>
        <w:tc>
          <w:tcPr>
            <w:tcW w:w="1417" w:type="dxa"/>
          </w:tcPr>
          <w:p w14:paraId="22BBD6C8" w14:textId="7946DE8B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75</w:t>
            </w:r>
          </w:p>
        </w:tc>
        <w:tc>
          <w:tcPr>
            <w:tcW w:w="2551" w:type="dxa"/>
          </w:tcPr>
          <w:p w14:paraId="1B2B7F30" w14:textId="2ED472FB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5 632 410,96 </w:t>
            </w:r>
          </w:p>
        </w:tc>
        <w:tc>
          <w:tcPr>
            <w:tcW w:w="2551" w:type="dxa"/>
          </w:tcPr>
          <w:p w14:paraId="6EBB27AE" w14:textId="274BE406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7 447 579,32 </w:t>
            </w:r>
          </w:p>
        </w:tc>
      </w:tr>
      <w:tr w:rsidR="009813B1" w:rsidRPr="001670AE" w14:paraId="660764B9" w14:textId="77777777" w:rsidTr="00660321">
        <w:trPr>
          <w:trHeight w:val="227"/>
          <w:jc w:val="center"/>
        </w:trPr>
        <w:tc>
          <w:tcPr>
            <w:tcW w:w="1417" w:type="dxa"/>
          </w:tcPr>
          <w:p w14:paraId="312D1E4F" w14:textId="25776FAE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76</w:t>
            </w:r>
          </w:p>
        </w:tc>
        <w:tc>
          <w:tcPr>
            <w:tcW w:w="2551" w:type="dxa"/>
          </w:tcPr>
          <w:p w14:paraId="2AF09424" w14:textId="72043435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5 632 602,05 </w:t>
            </w:r>
          </w:p>
        </w:tc>
        <w:tc>
          <w:tcPr>
            <w:tcW w:w="2551" w:type="dxa"/>
          </w:tcPr>
          <w:p w14:paraId="6A7001F1" w14:textId="2653D8D4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7 447 233,50 </w:t>
            </w:r>
          </w:p>
        </w:tc>
      </w:tr>
      <w:tr w:rsidR="009813B1" w:rsidRPr="001670AE" w14:paraId="7B441839" w14:textId="77777777" w:rsidTr="00660321">
        <w:trPr>
          <w:trHeight w:val="227"/>
          <w:jc w:val="center"/>
        </w:trPr>
        <w:tc>
          <w:tcPr>
            <w:tcW w:w="1417" w:type="dxa"/>
          </w:tcPr>
          <w:p w14:paraId="63FC7062" w14:textId="79B2155A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77</w:t>
            </w:r>
          </w:p>
        </w:tc>
        <w:tc>
          <w:tcPr>
            <w:tcW w:w="2551" w:type="dxa"/>
          </w:tcPr>
          <w:p w14:paraId="6670413B" w14:textId="3FEA23D1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5 632 693,01 </w:t>
            </w:r>
          </w:p>
        </w:tc>
        <w:tc>
          <w:tcPr>
            <w:tcW w:w="2551" w:type="dxa"/>
          </w:tcPr>
          <w:p w14:paraId="7B836845" w14:textId="146CE82A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7 447 303,61 </w:t>
            </w:r>
          </w:p>
        </w:tc>
      </w:tr>
      <w:tr w:rsidR="009813B1" w:rsidRPr="001670AE" w14:paraId="7B68B26D" w14:textId="77777777" w:rsidTr="00660321">
        <w:trPr>
          <w:trHeight w:val="227"/>
          <w:jc w:val="center"/>
        </w:trPr>
        <w:tc>
          <w:tcPr>
            <w:tcW w:w="1417" w:type="dxa"/>
          </w:tcPr>
          <w:p w14:paraId="4BEEE3FC" w14:textId="31134191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78</w:t>
            </w:r>
          </w:p>
        </w:tc>
        <w:tc>
          <w:tcPr>
            <w:tcW w:w="2551" w:type="dxa"/>
          </w:tcPr>
          <w:p w14:paraId="26AD0CF8" w14:textId="4AC714E4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5 632 481,89 </w:t>
            </w:r>
          </w:p>
        </w:tc>
        <w:tc>
          <w:tcPr>
            <w:tcW w:w="2551" w:type="dxa"/>
          </w:tcPr>
          <w:p w14:paraId="57D75870" w14:textId="52795807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7 447 693,16 </w:t>
            </w:r>
          </w:p>
        </w:tc>
      </w:tr>
      <w:tr w:rsidR="009813B1" w:rsidRPr="001670AE" w14:paraId="778558BD" w14:textId="77777777" w:rsidTr="00660321">
        <w:trPr>
          <w:trHeight w:val="227"/>
          <w:jc w:val="center"/>
        </w:trPr>
        <w:tc>
          <w:tcPr>
            <w:tcW w:w="1417" w:type="dxa"/>
          </w:tcPr>
          <w:p w14:paraId="240A20A8" w14:textId="1432DF49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79</w:t>
            </w:r>
          </w:p>
        </w:tc>
        <w:tc>
          <w:tcPr>
            <w:tcW w:w="2551" w:type="dxa"/>
          </w:tcPr>
          <w:p w14:paraId="33939291" w14:textId="7EACA5B8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5 632 606,47 </w:t>
            </w:r>
          </w:p>
        </w:tc>
        <w:tc>
          <w:tcPr>
            <w:tcW w:w="2551" w:type="dxa"/>
          </w:tcPr>
          <w:p w14:paraId="3F6A993C" w14:textId="405E7882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7 447 793,10 </w:t>
            </w:r>
          </w:p>
        </w:tc>
      </w:tr>
      <w:tr w:rsidR="009813B1" w:rsidRPr="001670AE" w14:paraId="34EF2642" w14:textId="77777777" w:rsidTr="00660321">
        <w:trPr>
          <w:trHeight w:val="227"/>
          <w:jc w:val="center"/>
        </w:trPr>
        <w:tc>
          <w:tcPr>
            <w:tcW w:w="1417" w:type="dxa"/>
          </w:tcPr>
          <w:p w14:paraId="1E52860B" w14:textId="0341E607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80</w:t>
            </w:r>
          </w:p>
        </w:tc>
        <w:tc>
          <w:tcPr>
            <w:tcW w:w="2551" w:type="dxa"/>
          </w:tcPr>
          <w:p w14:paraId="5EED0E10" w14:textId="12224302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5 632 470,26 </w:t>
            </w:r>
          </w:p>
        </w:tc>
        <w:tc>
          <w:tcPr>
            <w:tcW w:w="2551" w:type="dxa"/>
          </w:tcPr>
          <w:p w14:paraId="47417340" w14:textId="47715A80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7 448 063,41 </w:t>
            </w:r>
          </w:p>
        </w:tc>
      </w:tr>
      <w:tr w:rsidR="009813B1" w:rsidRPr="001670AE" w14:paraId="66396020" w14:textId="77777777" w:rsidTr="00660321">
        <w:trPr>
          <w:trHeight w:val="227"/>
          <w:jc w:val="center"/>
        </w:trPr>
        <w:tc>
          <w:tcPr>
            <w:tcW w:w="1417" w:type="dxa"/>
          </w:tcPr>
          <w:p w14:paraId="7F76B173" w14:textId="62A9C8E0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81</w:t>
            </w:r>
          </w:p>
        </w:tc>
        <w:tc>
          <w:tcPr>
            <w:tcW w:w="2551" w:type="dxa"/>
          </w:tcPr>
          <w:p w14:paraId="07827E7E" w14:textId="268C1431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5 632 425,80 </w:t>
            </w:r>
          </w:p>
        </w:tc>
        <w:tc>
          <w:tcPr>
            <w:tcW w:w="2551" w:type="dxa"/>
          </w:tcPr>
          <w:p w14:paraId="343B6909" w14:textId="66EF54F8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7 448 177,93 </w:t>
            </w:r>
          </w:p>
        </w:tc>
      </w:tr>
      <w:tr w:rsidR="009813B1" w:rsidRPr="001670AE" w14:paraId="262D40EB" w14:textId="77777777" w:rsidTr="00660321">
        <w:trPr>
          <w:trHeight w:val="227"/>
          <w:jc w:val="center"/>
        </w:trPr>
        <w:tc>
          <w:tcPr>
            <w:tcW w:w="1417" w:type="dxa"/>
          </w:tcPr>
          <w:p w14:paraId="55D23051" w14:textId="069B9EA4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>82</w:t>
            </w:r>
          </w:p>
        </w:tc>
        <w:tc>
          <w:tcPr>
            <w:tcW w:w="2551" w:type="dxa"/>
          </w:tcPr>
          <w:p w14:paraId="7B947474" w14:textId="1B21A650" w:rsidR="009813B1" w:rsidRPr="001670AE" w:rsidRDefault="009813B1" w:rsidP="009813B1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8A26A7">
              <w:t xml:space="preserve"> 5 632 438,03 </w:t>
            </w:r>
          </w:p>
        </w:tc>
        <w:tc>
          <w:tcPr>
            <w:tcW w:w="2551" w:type="dxa"/>
          </w:tcPr>
          <w:p w14:paraId="09448EF7" w14:textId="74F60F65" w:rsidR="009813B1" w:rsidRPr="001670AE" w:rsidRDefault="009813B1" w:rsidP="009813B1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8A26A7">
              <w:t xml:space="preserve"> 7 448 243,07 </w:t>
            </w:r>
          </w:p>
        </w:tc>
      </w:tr>
    </w:tbl>
    <w:p w14:paraId="51B88298" w14:textId="7E10FEA6" w:rsidR="00CD4420" w:rsidRPr="009170AD" w:rsidRDefault="00CD4420" w:rsidP="007B21C0">
      <w:pPr>
        <w:pStyle w:val="Nagwek"/>
        <w:tabs>
          <w:tab w:val="clear" w:pos="4536"/>
          <w:tab w:val="center" w:pos="9072"/>
        </w:tabs>
        <w:spacing w:before="100" w:beforeAutospacing="1" w:line="240" w:lineRule="auto"/>
        <w:ind w:left="709" w:right="0"/>
        <w:rPr>
          <w:color w:val="000000"/>
        </w:rPr>
      </w:pPr>
      <w:r w:rsidRPr="009170AD">
        <w:rPr>
          <w:color w:val="000000"/>
        </w:rPr>
        <w:t xml:space="preserve">Dolną granicę obszaru górniczego </w:t>
      </w:r>
      <w:r w:rsidR="006435D2" w:rsidRPr="009170AD">
        <w:rPr>
          <w:b/>
          <w:color w:val="000000"/>
        </w:rPr>
        <w:t>„Małogoszcz II”</w:t>
      </w:r>
      <w:r w:rsidR="006435D2" w:rsidRPr="009170AD">
        <w:rPr>
          <w:color w:val="000000"/>
        </w:rPr>
        <w:t xml:space="preserve"> </w:t>
      </w:r>
      <w:r w:rsidR="006D142D" w:rsidRPr="009170AD">
        <w:rPr>
          <w:color w:val="000000"/>
        </w:rPr>
        <w:t>wyznacza</w:t>
      </w:r>
      <w:r w:rsidR="00F4403D" w:rsidRPr="009170AD">
        <w:rPr>
          <w:color w:val="000000"/>
        </w:rPr>
        <w:t>ją</w:t>
      </w:r>
      <w:r w:rsidR="006D142D" w:rsidRPr="009170AD">
        <w:rPr>
          <w:color w:val="000000"/>
        </w:rPr>
        <w:t xml:space="preserve"> rzędn</w:t>
      </w:r>
      <w:r w:rsidR="00F4403D" w:rsidRPr="009170AD">
        <w:rPr>
          <w:color w:val="000000"/>
        </w:rPr>
        <w:t>e</w:t>
      </w:r>
      <w:r w:rsidR="00F65913" w:rsidRPr="009170AD">
        <w:rPr>
          <w:color w:val="000000"/>
        </w:rPr>
        <w:t>:</w:t>
      </w:r>
      <w:r w:rsidR="006D142D" w:rsidRPr="009170AD">
        <w:rPr>
          <w:color w:val="000000"/>
        </w:rPr>
        <w:t xml:space="preserve"> </w:t>
      </w:r>
      <w:r w:rsidR="00466D49" w:rsidRPr="009170AD">
        <w:rPr>
          <w:color w:val="000000"/>
        </w:rPr>
        <w:br/>
      </w:r>
      <w:bookmarkStart w:id="2" w:name="_Hlk157690145"/>
      <w:r w:rsidR="005B0A46" w:rsidRPr="009170AD">
        <w:rPr>
          <w:color w:val="000000"/>
        </w:rPr>
        <w:t>+2</w:t>
      </w:r>
      <w:r w:rsidR="000A5747" w:rsidRPr="009170AD">
        <w:rPr>
          <w:color w:val="000000"/>
        </w:rPr>
        <w:t>00</w:t>
      </w:r>
      <w:r w:rsidR="005B0A46" w:rsidRPr="009170AD">
        <w:rPr>
          <w:color w:val="000000"/>
        </w:rPr>
        <w:t xml:space="preserve"> m n.p.m</w:t>
      </w:r>
      <w:r w:rsidR="006D7F54" w:rsidRPr="009170AD">
        <w:rPr>
          <w:color w:val="000000"/>
        </w:rPr>
        <w:t>.</w:t>
      </w:r>
      <w:r w:rsidR="00F65913" w:rsidRPr="009170AD">
        <w:rPr>
          <w:color w:val="000000"/>
        </w:rPr>
        <w:t xml:space="preserve"> (w granicach dotychczasowego obszaru górniczego „Małogoszcz I”)</w:t>
      </w:r>
      <w:r w:rsidR="00F4403D" w:rsidRPr="009170AD">
        <w:rPr>
          <w:color w:val="000000"/>
        </w:rPr>
        <w:t xml:space="preserve"> oraz +230 </w:t>
      </w:r>
      <w:r w:rsidR="00466D49" w:rsidRPr="009170AD">
        <w:rPr>
          <w:color w:val="000000"/>
        </w:rPr>
        <w:t xml:space="preserve">m n.p.m. </w:t>
      </w:r>
      <w:r w:rsidR="00F65913" w:rsidRPr="009170AD">
        <w:rPr>
          <w:color w:val="000000"/>
        </w:rPr>
        <w:t>(</w:t>
      </w:r>
      <w:r w:rsidR="007570F5">
        <w:rPr>
          <w:color w:val="000000"/>
        </w:rPr>
        <w:t>w poszerzonej niniejsz</w:t>
      </w:r>
      <w:r w:rsidR="009170AD" w:rsidRPr="009170AD">
        <w:rPr>
          <w:color w:val="000000"/>
        </w:rPr>
        <w:t>ą koncesją części obszaru górniczego)</w:t>
      </w:r>
      <w:bookmarkEnd w:id="2"/>
      <w:r w:rsidR="009170AD" w:rsidRPr="009170AD">
        <w:rPr>
          <w:color w:val="000000"/>
        </w:rPr>
        <w:t xml:space="preserve">. Rzędna spągu wyrobiska końcowego winna być zgodna z </w:t>
      </w:r>
      <w:r w:rsidR="00F65913" w:rsidRPr="009170AD">
        <w:rPr>
          <w:i/>
          <w:iCs/>
          <w:color w:val="000000"/>
        </w:rPr>
        <w:t>map</w:t>
      </w:r>
      <w:r w:rsidR="009170AD" w:rsidRPr="009170AD">
        <w:rPr>
          <w:i/>
          <w:iCs/>
          <w:color w:val="000000"/>
        </w:rPr>
        <w:t>ą</w:t>
      </w:r>
      <w:r w:rsidR="00F65913" w:rsidRPr="009170AD">
        <w:rPr>
          <w:i/>
          <w:iCs/>
          <w:color w:val="000000"/>
        </w:rPr>
        <w:t xml:space="preserve"> sytuacyjno-wysokościow</w:t>
      </w:r>
      <w:r w:rsidR="009170AD" w:rsidRPr="009170AD">
        <w:rPr>
          <w:i/>
          <w:iCs/>
          <w:color w:val="000000"/>
        </w:rPr>
        <w:t>ą</w:t>
      </w:r>
      <w:r w:rsidR="00F65913" w:rsidRPr="009170AD">
        <w:rPr>
          <w:i/>
          <w:iCs/>
          <w:color w:val="000000"/>
        </w:rPr>
        <w:t xml:space="preserve"> powierzchni z oznaczeniem przewidywanych zmian powstałych na skutek eksploatacji w skali 1: 2 000</w:t>
      </w:r>
      <w:r w:rsidR="00F65913" w:rsidRPr="009170AD">
        <w:rPr>
          <w:color w:val="000000"/>
        </w:rPr>
        <w:t>, stanowiąc</w:t>
      </w:r>
      <w:r w:rsidR="009170AD" w:rsidRPr="009170AD">
        <w:rPr>
          <w:color w:val="000000"/>
        </w:rPr>
        <w:t>ą</w:t>
      </w:r>
      <w:r w:rsidR="00F65913" w:rsidRPr="009170AD">
        <w:rPr>
          <w:color w:val="000000"/>
        </w:rPr>
        <w:t xml:space="preserve"> załącznik graf. nr 2 do projektu zagospodarowania złoża</w:t>
      </w:r>
      <w:r w:rsidR="009170AD" w:rsidRPr="009170AD">
        <w:rPr>
          <w:color w:val="000000"/>
        </w:rPr>
        <w:t>.</w:t>
      </w:r>
    </w:p>
    <w:p w14:paraId="2E76DC8F" w14:textId="5BA538F4" w:rsidR="00B8538B" w:rsidRPr="001670AE" w:rsidRDefault="00B8538B" w:rsidP="006D7F54">
      <w:pPr>
        <w:pStyle w:val="Nagwek"/>
        <w:tabs>
          <w:tab w:val="clear" w:pos="4536"/>
          <w:tab w:val="center" w:pos="9072"/>
        </w:tabs>
        <w:spacing w:line="240" w:lineRule="auto"/>
        <w:ind w:right="0"/>
        <w:rPr>
          <w:color w:val="000000"/>
          <w:highlight w:val="yellow"/>
        </w:rPr>
      </w:pPr>
    </w:p>
    <w:p w14:paraId="20F81D89" w14:textId="014A1135" w:rsidR="00CD4420" w:rsidRPr="008A6FF3" w:rsidRDefault="00CD4420" w:rsidP="00891DF1">
      <w:pPr>
        <w:pStyle w:val="Tekstpodstawowywcity"/>
        <w:numPr>
          <w:ilvl w:val="0"/>
          <w:numId w:val="3"/>
        </w:numPr>
        <w:spacing w:after="360" w:line="240" w:lineRule="auto"/>
        <w:rPr>
          <w:color w:val="000000" w:themeColor="text1"/>
        </w:rPr>
      </w:pPr>
      <w:r w:rsidRPr="00A46F40">
        <w:rPr>
          <w:color w:val="000000" w:themeColor="text1"/>
        </w:rPr>
        <w:t xml:space="preserve">teren górniczy </w:t>
      </w:r>
      <w:r w:rsidR="006435D2" w:rsidRPr="00A46F40">
        <w:rPr>
          <w:b/>
          <w:color w:val="000000"/>
        </w:rPr>
        <w:t>„Małogoszcz II”</w:t>
      </w:r>
      <w:r w:rsidR="008A6FF3" w:rsidRPr="00A46F40">
        <w:rPr>
          <w:color w:val="000000"/>
        </w:rPr>
        <w:t xml:space="preserve"> </w:t>
      </w:r>
      <w:r w:rsidRPr="00A46F40">
        <w:rPr>
          <w:color w:val="000000" w:themeColor="text1"/>
        </w:rPr>
        <w:t xml:space="preserve">o powierzchni </w:t>
      </w:r>
      <w:r w:rsidR="00A46F40" w:rsidRPr="00B52C3E">
        <w:rPr>
          <w:color w:val="000000" w:themeColor="text1"/>
        </w:rPr>
        <w:t>957</w:t>
      </w:r>
      <w:r w:rsidR="005B0A46" w:rsidRPr="00B52C3E">
        <w:rPr>
          <w:color w:val="000000" w:themeColor="text1"/>
        </w:rPr>
        <w:t xml:space="preserve"> ha</w:t>
      </w:r>
      <w:r w:rsidR="006D7F54" w:rsidRPr="00B52C3E">
        <w:rPr>
          <w:color w:val="000000" w:themeColor="text1"/>
        </w:rPr>
        <w:t xml:space="preserve"> </w:t>
      </w:r>
      <w:r w:rsidR="00B52C3E" w:rsidRPr="00B52C3E">
        <w:rPr>
          <w:color w:val="000000" w:themeColor="text1"/>
        </w:rPr>
        <w:t>6956</w:t>
      </w:r>
      <w:r w:rsidRPr="00A46F40">
        <w:rPr>
          <w:color w:val="000000" w:themeColor="text1"/>
        </w:rPr>
        <w:t xml:space="preserve"> m</w:t>
      </w:r>
      <w:r w:rsidRPr="00A46F40">
        <w:rPr>
          <w:color w:val="000000" w:themeColor="text1"/>
          <w:vertAlign w:val="superscript"/>
        </w:rPr>
        <w:t>2</w:t>
      </w:r>
      <w:r w:rsidRPr="00A46F40">
        <w:rPr>
          <w:color w:val="000000" w:themeColor="text1"/>
        </w:rPr>
        <w:t>, którego</w:t>
      </w:r>
      <w:r w:rsidRPr="008A6FF3">
        <w:rPr>
          <w:color w:val="000000" w:themeColor="text1"/>
        </w:rPr>
        <w:t xml:space="preserve"> granice wyznaczają linie łączące punkty o następujących współrzędnych w układzie </w:t>
      </w:r>
      <w:r w:rsidRPr="008A6FF3">
        <w:rPr>
          <w:color w:val="000000" w:themeColor="text1"/>
        </w:rPr>
        <w:lastRenderedPageBreak/>
        <w:t>współrzędnych płaskich prostokątnych oznaczonych symbolem „2000” (południk osiowy 21</w:t>
      </w:r>
      <w:r w:rsidR="00F129B9" w:rsidRPr="008A6FF3">
        <w:rPr>
          <w:color w:val="000000" w:themeColor="text1"/>
          <w:vertAlign w:val="superscript"/>
        </w:rPr>
        <w:t>°</w:t>
      </w:r>
      <w:r w:rsidRPr="008A6FF3">
        <w:rPr>
          <w:color w:val="000000" w:themeColor="text1"/>
        </w:rPr>
        <w:t>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B50629" w:rsidRPr="001670AE" w14:paraId="05730006" w14:textId="77777777" w:rsidTr="009735D5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1E476" w14:textId="77777777" w:rsidR="00CD4420" w:rsidRPr="00367C60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367C60">
              <w:rPr>
                <w:iCs/>
                <w:color w:val="000000" w:themeColor="text1"/>
                <w:sz w:val="22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67EF3" w14:textId="77777777" w:rsidR="00CD4420" w:rsidRPr="00367C60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367C60">
              <w:rPr>
                <w:iCs/>
                <w:color w:val="000000" w:themeColor="text1"/>
                <w:sz w:val="22"/>
              </w:rPr>
              <w:t xml:space="preserve">Współrzędne punktów załamania granic </w:t>
            </w:r>
          </w:p>
          <w:p w14:paraId="37710253" w14:textId="5BC97182" w:rsidR="00CD4420" w:rsidRPr="00367C60" w:rsidRDefault="00CD4420" w:rsidP="003A18FC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367C60">
              <w:rPr>
                <w:iCs/>
                <w:color w:val="000000" w:themeColor="text1"/>
                <w:sz w:val="22"/>
              </w:rPr>
              <w:t xml:space="preserve">terenu górniczego </w:t>
            </w:r>
            <w:r w:rsidR="009813B1" w:rsidRPr="00367C60">
              <w:rPr>
                <w:b/>
                <w:bCs/>
                <w:iCs/>
                <w:color w:val="000000"/>
                <w:sz w:val="22"/>
              </w:rPr>
              <w:t>„</w:t>
            </w:r>
            <w:r w:rsidR="009813B1" w:rsidRPr="00367C60">
              <w:rPr>
                <w:b/>
                <w:color w:val="000000"/>
              </w:rPr>
              <w:t>Małogoszcz</w:t>
            </w:r>
            <w:r w:rsidR="009813B1" w:rsidRPr="00367C60">
              <w:rPr>
                <w:b/>
                <w:bCs/>
                <w:color w:val="000000"/>
                <w:sz w:val="22"/>
              </w:rPr>
              <w:t xml:space="preserve"> II</w:t>
            </w:r>
            <w:r w:rsidR="009813B1" w:rsidRPr="00367C60">
              <w:rPr>
                <w:b/>
                <w:bCs/>
                <w:iCs/>
                <w:color w:val="000000"/>
                <w:sz w:val="22"/>
              </w:rPr>
              <w:t>”</w:t>
            </w:r>
          </w:p>
        </w:tc>
      </w:tr>
      <w:tr w:rsidR="00B50629" w:rsidRPr="001670AE" w14:paraId="49492C82" w14:textId="77777777" w:rsidTr="009735D5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D49FCD" w14:textId="77777777" w:rsidR="00CD4420" w:rsidRPr="00367C60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03491A" w14:textId="77777777" w:rsidR="00CD4420" w:rsidRPr="00367C60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367C60">
              <w:rPr>
                <w:iCs/>
                <w:color w:val="000000" w:themeColor="text1"/>
                <w:sz w:val="22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1824D0" w14:textId="77777777" w:rsidR="00CD4420" w:rsidRPr="00367C60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367C60">
              <w:rPr>
                <w:iCs/>
                <w:color w:val="000000" w:themeColor="text1"/>
                <w:sz w:val="22"/>
              </w:rPr>
              <w:t>Y [m]</w:t>
            </w:r>
          </w:p>
        </w:tc>
      </w:tr>
      <w:tr w:rsidR="009813B1" w:rsidRPr="001670AE" w14:paraId="4D1DD923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8EC2A6" w14:textId="0A30ADE6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CE5A70" w14:textId="0B05310B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5 633 581</w:t>
            </w:r>
            <w:r>
              <w:t>,</w:t>
            </w:r>
            <w:r w:rsidRPr="00D52AAD">
              <w:t>30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702A91" w14:textId="1CA07810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7 449 503</w:t>
            </w:r>
            <w:r>
              <w:t>,</w:t>
            </w:r>
            <w:r w:rsidRPr="00D52AAD">
              <w:t>52</w:t>
            </w:r>
          </w:p>
        </w:tc>
      </w:tr>
      <w:tr w:rsidR="009813B1" w:rsidRPr="001670AE" w14:paraId="717CFE60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1FF31A" w14:textId="3DBE5A75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DBDE8B1" w14:textId="2819B2F8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5 636 239</w:t>
            </w:r>
            <w:r>
              <w:t>,</w:t>
            </w:r>
            <w:r w:rsidRPr="00D52AAD">
              <w:t>62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948347" w14:textId="2A78C61A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7 447 514</w:t>
            </w:r>
            <w:r>
              <w:t>,</w:t>
            </w:r>
            <w:r w:rsidRPr="00D52AAD">
              <w:t>23</w:t>
            </w:r>
          </w:p>
        </w:tc>
      </w:tr>
      <w:tr w:rsidR="009813B1" w:rsidRPr="001670AE" w14:paraId="6DABE241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</w:tcBorders>
          </w:tcPr>
          <w:p w14:paraId="6337A2EE" w14:textId="3D680DA0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72809D" w14:textId="285DA8A5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5 636 210</w:t>
            </w:r>
            <w:r>
              <w:t>,</w:t>
            </w:r>
            <w:r w:rsidRPr="00D52AAD">
              <w:t>12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BBD066B" w14:textId="3565D0AE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7 448 192</w:t>
            </w:r>
            <w:r>
              <w:t>,</w:t>
            </w:r>
            <w:r w:rsidRPr="00D52AAD">
              <w:t>70</w:t>
            </w:r>
          </w:p>
        </w:tc>
      </w:tr>
      <w:tr w:rsidR="009813B1" w:rsidRPr="001670AE" w14:paraId="354D483C" w14:textId="77777777" w:rsidTr="00660321">
        <w:trPr>
          <w:trHeight w:val="227"/>
          <w:jc w:val="center"/>
        </w:trPr>
        <w:tc>
          <w:tcPr>
            <w:tcW w:w="1417" w:type="dxa"/>
          </w:tcPr>
          <w:p w14:paraId="7613B7F8" w14:textId="0C764458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4</w:t>
            </w:r>
          </w:p>
        </w:tc>
        <w:tc>
          <w:tcPr>
            <w:tcW w:w="2551" w:type="dxa"/>
          </w:tcPr>
          <w:p w14:paraId="6D8595B5" w14:textId="06AD6FBA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5 635 873</w:t>
            </w:r>
            <w:r>
              <w:t>,</w:t>
            </w:r>
            <w:r w:rsidRPr="00D52AAD">
              <w:t>76</w:t>
            </w:r>
          </w:p>
        </w:tc>
        <w:tc>
          <w:tcPr>
            <w:tcW w:w="2551" w:type="dxa"/>
          </w:tcPr>
          <w:p w14:paraId="38CD4142" w14:textId="184A3135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7 448 664</w:t>
            </w:r>
            <w:r>
              <w:t>,</w:t>
            </w:r>
            <w:r w:rsidRPr="00D52AAD">
              <w:t>49</w:t>
            </w:r>
          </w:p>
        </w:tc>
      </w:tr>
      <w:tr w:rsidR="009813B1" w:rsidRPr="001670AE" w14:paraId="32D7C6B0" w14:textId="77777777" w:rsidTr="00660321">
        <w:trPr>
          <w:trHeight w:val="227"/>
          <w:jc w:val="center"/>
        </w:trPr>
        <w:tc>
          <w:tcPr>
            <w:tcW w:w="1417" w:type="dxa"/>
          </w:tcPr>
          <w:p w14:paraId="70D8F5AB" w14:textId="41B1EAFF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5</w:t>
            </w:r>
          </w:p>
        </w:tc>
        <w:tc>
          <w:tcPr>
            <w:tcW w:w="2551" w:type="dxa"/>
          </w:tcPr>
          <w:p w14:paraId="4E559316" w14:textId="6B1191B9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5 634 455</w:t>
            </w:r>
            <w:r>
              <w:t>,</w:t>
            </w:r>
            <w:r w:rsidRPr="00D52AAD">
              <w:t>51</w:t>
            </w:r>
          </w:p>
        </w:tc>
        <w:tc>
          <w:tcPr>
            <w:tcW w:w="2551" w:type="dxa"/>
          </w:tcPr>
          <w:p w14:paraId="43F89779" w14:textId="383649EF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7 450 172</w:t>
            </w:r>
            <w:r>
              <w:t>,</w:t>
            </w:r>
            <w:r w:rsidRPr="00D52AAD">
              <w:t>56</w:t>
            </w:r>
          </w:p>
        </w:tc>
      </w:tr>
      <w:tr w:rsidR="009813B1" w:rsidRPr="001670AE" w14:paraId="4861DEE9" w14:textId="77777777" w:rsidTr="00660321">
        <w:trPr>
          <w:trHeight w:val="227"/>
          <w:jc w:val="center"/>
        </w:trPr>
        <w:tc>
          <w:tcPr>
            <w:tcW w:w="1417" w:type="dxa"/>
          </w:tcPr>
          <w:p w14:paraId="1AEE1D97" w14:textId="0196B5A9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6</w:t>
            </w:r>
          </w:p>
        </w:tc>
        <w:tc>
          <w:tcPr>
            <w:tcW w:w="2551" w:type="dxa"/>
          </w:tcPr>
          <w:p w14:paraId="3BF1E08E" w14:textId="5F33255B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5 632 466</w:t>
            </w:r>
            <w:r>
              <w:t>,</w:t>
            </w:r>
            <w:r w:rsidRPr="00D52AAD">
              <w:t>22</w:t>
            </w:r>
          </w:p>
        </w:tc>
        <w:tc>
          <w:tcPr>
            <w:tcW w:w="2551" w:type="dxa"/>
          </w:tcPr>
          <w:p w14:paraId="494071FD" w14:textId="0089ACE4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7 450 591</w:t>
            </w:r>
            <w:r>
              <w:t>,</w:t>
            </w:r>
            <w:r w:rsidRPr="00D52AAD">
              <w:t>82</w:t>
            </w:r>
          </w:p>
        </w:tc>
      </w:tr>
      <w:tr w:rsidR="009813B1" w:rsidRPr="001670AE" w14:paraId="6FF1BBED" w14:textId="77777777" w:rsidTr="00660321">
        <w:trPr>
          <w:trHeight w:val="227"/>
          <w:jc w:val="center"/>
        </w:trPr>
        <w:tc>
          <w:tcPr>
            <w:tcW w:w="1417" w:type="dxa"/>
          </w:tcPr>
          <w:p w14:paraId="6DB16EFA" w14:textId="76758569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7</w:t>
            </w:r>
          </w:p>
        </w:tc>
        <w:tc>
          <w:tcPr>
            <w:tcW w:w="2551" w:type="dxa"/>
          </w:tcPr>
          <w:p w14:paraId="4AFB60F5" w14:textId="55AB428D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5 632 195</w:t>
            </w:r>
            <w:r>
              <w:t>,</w:t>
            </w:r>
            <w:r w:rsidRPr="00D52AAD">
              <w:t>12</w:t>
            </w:r>
          </w:p>
        </w:tc>
        <w:tc>
          <w:tcPr>
            <w:tcW w:w="2551" w:type="dxa"/>
          </w:tcPr>
          <w:p w14:paraId="28C385D3" w14:textId="719E06B5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7 449 297</w:t>
            </w:r>
            <w:r>
              <w:t>,</w:t>
            </w:r>
            <w:r w:rsidRPr="00D52AAD">
              <w:t>64</w:t>
            </w:r>
          </w:p>
        </w:tc>
      </w:tr>
      <w:tr w:rsidR="009813B1" w:rsidRPr="001670AE" w14:paraId="4A19A4AB" w14:textId="77777777" w:rsidTr="00660321">
        <w:trPr>
          <w:trHeight w:val="227"/>
          <w:jc w:val="center"/>
        </w:trPr>
        <w:tc>
          <w:tcPr>
            <w:tcW w:w="1417" w:type="dxa"/>
          </w:tcPr>
          <w:p w14:paraId="27C36FDB" w14:textId="58E260E6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8</w:t>
            </w:r>
          </w:p>
        </w:tc>
        <w:tc>
          <w:tcPr>
            <w:tcW w:w="2551" w:type="dxa"/>
          </w:tcPr>
          <w:p w14:paraId="0FA6E8AC" w14:textId="45C00EAF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5 631 776</w:t>
            </w:r>
            <w:r>
              <w:t>,</w:t>
            </w:r>
            <w:r w:rsidRPr="00D52AAD">
              <w:t>25</w:t>
            </w:r>
          </w:p>
        </w:tc>
        <w:tc>
          <w:tcPr>
            <w:tcW w:w="2551" w:type="dxa"/>
          </w:tcPr>
          <w:p w14:paraId="1138C63C" w14:textId="44C03F00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7 449 109</w:t>
            </w:r>
            <w:r>
              <w:t>,</w:t>
            </w:r>
            <w:r w:rsidRPr="00D52AAD">
              <w:t>06</w:t>
            </w:r>
          </w:p>
        </w:tc>
      </w:tr>
      <w:tr w:rsidR="009813B1" w:rsidRPr="001670AE" w14:paraId="67511369" w14:textId="77777777" w:rsidTr="00660321">
        <w:trPr>
          <w:trHeight w:val="227"/>
          <w:jc w:val="center"/>
        </w:trPr>
        <w:tc>
          <w:tcPr>
            <w:tcW w:w="1417" w:type="dxa"/>
          </w:tcPr>
          <w:p w14:paraId="54CF08CA" w14:textId="72336AD4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9</w:t>
            </w:r>
          </w:p>
        </w:tc>
        <w:tc>
          <w:tcPr>
            <w:tcW w:w="2551" w:type="dxa"/>
          </w:tcPr>
          <w:p w14:paraId="259110F7" w14:textId="407FA16B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5 631 619</w:t>
            </w:r>
            <w:r>
              <w:t>,</w:t>
            </w:r>
            <w:r w:rsidRPr="00D52AAD">
              <w:t>87</w:t>
            </w:r>
          </w:p>
        </w:tc>
        <w:tc>
          <w:tcPr>
            <w:tcW w:w="2551" w:type="dxa"/>
          </w:tcPr>
          <w:p w14:paraId="49449691" w14:textId="394AB18D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7 448 996</w:t>
            </w:r>
            <w:r>
              <w:t>,</w:t>
            </w:r>
            <w:r w:rsidRPr="00D52AAD">
              <w:t>30</w:t>
            </w:r>
          </w:p>
        </w:tc>
      </w:tr>
      <w:tr w:rsidR="009813B1" w:rsidRPr="001670AE" w14:paraId="750817FB" w14:textId="77777777" w:rsidTr="00660321">
        <w:trPr>
          <w:trHeight w:val="227"/>
          <w:jc w:val="center"/>
        </w:trPr>
        <w:tc>
          <w:tcPr>
            <w:tcW w:w="1417" w:type="dxa"/>
          </w:tcPr>
          <w:p w14:paraId="5A5D1641" w14:textId="095209D1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10</w:t>
            </w:r>
          </w:p>
        </w:tc>
        <w:tc>
          <w:tcPr>
            <w:tcW w:w="2551" w:type="dxa"/>
          </w:tcPr>
          <w:p w14:paraId="402BB2E6" w14:textId="3065E636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  <w:highlight w:val="yellow"/>
              </w:rPr>
            </w:pPr>
            <w:r w:rsidRPr="00D52AAD">
              <w:t>5 631 417</w:t>
            </w:r>
            <w:r>
              <w:t>,</w:t>
            </w:r>
            <w:r w:rsidRPr="00D52AAD">
              <w:t>86</w:t>
            </w:r>
          </w:p>
        </w:tc>
        <w:tc>
          <w:tcPr>
            <w:tcW w:w="2551" w:type="dxa"/>
          </w:tcPr>
          <w:p w14:paraId="677B01FC" w14:textId="5FDCE4DE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  <w:highlight w:val="yellow"/>
              </w:rPr>
            </w:pPr>
            <w:r w:rsidRPr="00D52AAD">
              <w:t>7 448 750</w:t>
            </w:r>
            <w:r>
              <w:t>,</w:t>
            </w:r>
            <w:r w:rsidRPr="00D52AAD">
              <w:t>35</w:t>
            </w:r>
          </w:p>
        </w:tc>
      </w:tr>
      <w:tr w:rsidR="009813B1" w:rsidRPr="001670AE" w14:paraId="43B2BDF4" w14:textId="77777777" w:rsidTr="00660321">
        <w:trPr>
          <w:trHeight w:val="227"/>
          <w:jc w:val="center"/>
        </w:trPr>
        <w:tc>
          <w:tcPr>
            <w:tcW w:w="1417" w:type="dxa"/>
          </w:tcPr>
          <w:p w14:paraId="6EE2F8F9" w14:textId="653458E5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11</w:t>
            </w:r>
          </w:p>
        </w:tc>
        <w:tc>
          <w:tcPr>
            <w:tcW w:w="2551" w:type="dxa"/>
          </w:tcPr>
          <w:p w14:paraId="14764AD7" w14:textId="4C9DE2F7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  <w:highlight w:val="yellow"/>
              </w:rPr>
            </w:pPr>
            <w:r w:rsidRPr="00D52AAD">
              <w:t>5 631 244</w:t>
            </w:r>
            <w:r>
              <w:t>,</w:t>
            </w:r>
            <w:r w:rsidRPr="00D52AAD">
              <w:t>23</w:t>
            </w:r>
          </w:p>
        </w:tc>
        <w:tc>
          <w:tcPr>
            <w:tcW w:w="2551" w:type="dxa"/>
          </w:tcPr>
          <w:p w14:paraId="1921E09E" w14:textId="3720E1C2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  <w:highlight w:val="yellow"/>
              </w:rPr>
            </w:pPr>
            <w:r w:rsidRPr="00D52AAD">
              <w:t>7 448 615</w:t>
            </w:r>
            <w:r>
              <w:t>,</w:t>
            </w:r>
            <w:r w:rsidRPr="00D52AAD">
              <w:t>59</w:t>
            </w:r>
          </w:p>
        </w:tc>
      </w:tr>
      <w:tr w:rsidR="009813B1" w:rsidRPr="001670AE" w14:paraId="2945FD4F" w14:textId="77777777" w:rsidTr="00660321">
        <w:trPr>
          <w:trHeight w:val="227"/>
          <w:jc w:val="center"/>
        </w:trPr>
        <w:tc>
          <w:tcPr>
            <w:tcW w:w="1417" w:type="dxa"/>
          </w:tcPr>
          <w:p w14:paraId="12C322BF" w14:textId="771A17E3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  <w:highlight w:val="yellow"/>
              </w:rPr>
            </w:pPr>
            <w:r w:rsidRPr="00D52AAD">
              <w:t>12</w:t>
            </w:r>
          </w:p>
        </w:tc>
        <w:tc>
          <w:tcPr>
            <w:tcW w:w="2551" w:type="dxa"/>
          </w:tcPr>
          <w:p w14:paraId="6318BBFF" w14:textId="1E359206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  <w:highlight w:val="yellow"/>
              </w:rPr>
            </w:pPr>
            <w:r w:rsidRPr="00D52AAD">
              <w:t>5 631 172</w:t>
            </w:r>
            <w:r>
              <w:t>,</w:t>
            </w:r>
            <w:r w:rsidRPr="00D52AAD">
              <w:t>48</w:t>
            </w:r>
          </w:p>
        </w:tc>
        <w:tc>
          <w:tcPr>
            <w:tcW w:w="2551" w:type="dxa"/>
          </w:tcPr>
          <w:p w14:paraId="46F111D5" w14:textId="2B99DCAC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  <w:highlight w:val="yellow"/>
              </w:rPr>
            </w:pPr>
            <w:r w:rsidRPr="00D52AAD">
              <w:t>7 448 283</w:t>
            </w:r>
            <w:r>
              <w:t>,</w:t>
            </w:r>
            <w:r w:rsidRPr="00D52AAD">
              <w:t>39</w:t>
            </w:r>
          </w:p>
        </w:tc>
      </w:tr>
      <w:tr w:rsidR="009813B1" w:rsidRPr="001670AE" w14:paraId="3C6B53D8" w14:textId="77777777" w:rsidTr="00660321">
        <w:trPr>
          <w:trHeight w:val="227"/>
          <w:jc w:val="center"/>
        </w:trPr>
        <w:tc>
          <w:tcPr>
            <w:tcW w:w="1417" w:type="dxa"/>
          </w:tcPr>
          <w:p w14:paraId="70F0E016" w14:textId="1C4454A3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D52AAD">
              <w:t>13</w:t>
            </w:r>
          </w:p>
        </w:tc>
        <w:tc>
          <w:tcPr>
            <w:tcW w:w="2551" w:type="dxa"/>
          </w:tcPr>
          <w:p w14:paraId="63D1938B" w14:textId="28E4D74E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5 631 180</w:t>
            </w:r>
            <w:r>
              <w:t>,</w:t>
            </w:r>
            <w:r w:rsidRPr="00D52AAD">
              <w:t>86</w:t>
            </w:r>
          </w:p>
        </w:tc>
        <w:tc>
          <w:tcPr>
            <w:tcW w:w="2551" w:type="dxa"/>
          </w:tcPr>
          <w:p w14:paraId="7A161688" w14:textId="09FF1948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7 448 030</w:t>
            </w:r>
            <w:r>
              <w:t>,</w:t>
            </w:r>
            <w:r w:rsidRPr="00D52AAD">
              <w:t>61</w:t>
            </w:r>
          </w:p>
        </w:tc>
      </w:tr>
      <w:tr w:rsidR="009813B1" w:rsidRPr="001670AE" w14:paraId="07DB894F" w14:textId="77777777" w:rsidTr="00660321">
        <w:trPr>
          <w:trHeight w:val="227"/>
          <w:jc w:val="center"/>
        </w:trPr>
        <w:tc>
          <w:tcPr>
            <w:tcW w:w="1417" w:type="dxa"/>
          </w:tcPr>
          <w:p w14:paraId="1B70920F" w14:textId="446265F1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D52AAD">
              <w:t>14</w:t>
            </w:r>
          </w:p>
        </w:tc>
        <w:tc>
          <w:tcPr>
            <w:tcW w:w="2551" w:type="dxa"/>
          </w:tcPr>
          <w:p w14:paraId="48A006F7" w14:textId="435D3525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5 631 145</w:t>
            </w:r>
            <w:r>
              <w:t>,</w:t>
            </w:r>
            <w:r w:rsidRPr="00D52AAD">
              <w:t>29</w:t>
            </w:r>
          </w:p>
        </w:tc>
        <w:tc>
          <w:tcPr>
            <w:tcW w:w="2551" w:type="dxa"/>
          </w:tcPr>
          <w:p w14:paraId="3E381071" w14:textId="6DB48B90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7 447 655</w:t>
            </w:r>
            <w:r>
              <w:t>,</w:t>
            </w:r>
            <w:r w:rsidRPr="00D52AAD">
              <w:t>86</w:t>
            </w:r>
          </w:p>
        </w:tc>
      </w:tr>
      <w:tr w:rsidR="009813B1" w:rsidRPr="001670AE" w14:paraId="5AEB4080" w14:textId="77777777" w:rsidTr="00660321">
        <w:trPr>
          <w:trHeight w:val="227"/>
          <w:jc w:val="center"/>
        </w:trPr>
        <w:tc>
          <w:tcPr>
            <w:tcW w:w="1417" w:type="dxa"/>
          </w:tcPr>
          <w:p w14:paraId="4801DC1C" w14:textId="02F8CBCF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D52AAD">
              <w:t>15</w:t>
            </w:r>
          </w:p>
        </w:tc>
        <w:tc>
          <w:tcPr>
            <w:tcW w:w="2551" w:type="dxa"/>
          </w:tcPr>
          <w:p w14:paraId="0A660846" w14:textId="3A2E0A88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5 631 274</w:t>
            </w:r>
            <w:r>
              <w:t>,</w:t>
            </w:r>
            <w:r w:rsidRPr="00D52AAD">
              <w:t>26</w:t>
            </w:r>
          </w:p>
        </w:tc>
        <w:tc>
          <w:tcPr>
            <w:tcW w:w="2551" w:type="dxa"/>
          </w:tcPr>
          <w:p w14:paraId="075820B4" w14:textId="029E57AA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7 447 571</w:t>
            </w:r>
            <w:r>
              <w:t>,</w:t>
            </w:r>
            <w:r w:rsidRPr="00D52AAD">
              <w:t>13</w:t>
            </w:r>
          </w:p>
        </w:tc>
      </w:tr>
      <w:tr w:rsidR="009813B1" w:rsidRPr="001670AE" w14:paraId="74FCE4D8" w14:textId="77777777" w:rsidTr="00660321">
        <w:trPr>
          <w:trHeight w:val="227"/>
          <w:jc w:val="center"/>
        </w:trPr>
        <w:tc>
          <w:tcPr>
            <w:tcW w:w="1417" w:type="dxa"/>
          </w:tcPr>
          <w:p w14:paraId="39CFAD12" w14:textId="281ECCC4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D52AAD">
              <w:t>16</w:t>
            </w:r>
          </w:p>
        </w:tc>
        <w:tc>
          <w:tcPr>
            <w:tcW w:w="2551" w:type="dxa"/>
          </w:tcPr>
          <w:p w14:paraId="6F2F684C" w14:textId="7DFEF0B0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5 631 509</w:t>
            </w:r>
            <w:r>
              <w:t>,</w:t>
            </w:r>
            <w:r w:rsidRPr="00D52AAD">
              <w:t>41</w:t>
            </w:r>
          </w:p>
        </w:tc>
        <w:tc>
          <w:tcPr>
            <w:tcW w:w="2551" w:type="dxa"/>
          </w:tcPr>
          <w:p w14:paraId="08C126DF" w14:textId="024E659C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7 447 264</w:t>
            </w:r>
            <w:r>
              <w:t>,</w:t>
            </w:r>
            <w:r w:rsidRPr="00D52AAD">
              <w:t>77</w:t>
            </w:r>
          </w:p>
        </w:tc>
      </w:tr>
      <w:tr w:rsidR="009813B1" w:rsidRPr="001670AE" w14:paraId="242A349D" w14:textId="77777777" w:rsidTr="00660321">
        <w:trPr>
          <w:trHeight w:val="227"/>
          <w:jc w:val="center"/>
        </w:trPr>
        <w:tc>
          <w:tcPr>
            <w:tcW w:w="1417" w:type="dxa"/>
          </w:tcPr>
          <w:p w14:paraId="546C4C8F" w14:textId="4F7A3502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D52AAD">
              <w:t>17</w:t>
            </w:r>
          </w:p>
        </w:tc>
        <w:tc>
          <w:tcPr>
            <w:tcW w:w="2551" w:type="dxa"/>
          </w:tcPr>
          <w:p w14:paraId="59C1FC5D" w14:textId="5BC005F0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5 631 694</w:t>
            </w:r>
            <w:r>
              <w:t>,</w:t>
            </w:r>
            <w:r w:rsidRPr="00D52AAD">
              <w:t>92</w:t>
            </w:r>
          </w:p>
        </w:tc>
        <w:tc>
          <w:tcPr>
            <w:tcW w:w="2551" w:type="dxa"/>
          </w:tcPr>
          <w:p w14:paraId="01FB63A4" w14:textId="43C8F244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7 447 097</w:t>
            </w:r>
            <w:r>
              <w:t>,</w:t>
            </w:r>
            <w:r w:rsidRPr="00D52AAD">
              <w:t>27</w:t>
            </w:r>
          </w:p>
        </w:tc>
      </w:tr>
      <w:tr w:rsidR="009813B1" w:rsidRPr="001670AE" w14:paraId="3A9E787F" w14:textId="77777777" w:rsidTr="00660321">
        <w:trPr>
          <w:trHeight w:val="227"/>
          <w:jc w:val="center"/>
        </w:trPr>
        <w:tc>
          <w:tcPr>
            <w:tcW w:w="1417" w:type="dxa"/>
          </w:tcPr>
          <w:p w14:paraId="124EC50C" w14:textId="75CA672E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D52AAD">
              <w:t>18</w:t>
            </w:r>
          </w:p>
        </w:tc>
        <w:tc>
          <w:tcPr>
            <w:tcW w:w="2551" w:type="dxa"/>
          </w:tcPr>
          <w:p w14:paraId="72EA2882" w14:textId="7FB14710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5 631 924</w:t>
            </w:r>
            <w:r>
              <w:t>,</w:t>
            </w:r>
            <w:r w:rsidRPr="00D52AAD">
              <w:t>78</w:t>
            </w:r>
          </w:p>
        </w:tc>
        <w:tc>
          <w:tcPr>
            <w:tcW w:w="2551" w:type="dxa"/>
          </w:tcPr>
          <w:p w14:paraId="1C210A8D" w14:textId="52011F41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7 446 944</w:t>
            </w:r>
            <w:r>
              <w:t>,</w:t>
            </w:r>
            <w:r w:rsidRPr="00D52AAD">
              <w:t>43</w:t>
            </w:r>
          </w:p>
        </w:tc>
      </w:tr>
      <w:tr w:rsidR="009813B1" w:rsidRPr="001670AE" w14:paraId="04CCC09C" w14:textId="77777777" w:rsidTr="00660321">
        <w:trPr>
          <w:trHeight w:val="227"/>
          <w:jc w:val="center"/>
        </w:trPr>
        <w:tc>
          <w:tcPr>
            <w:tcW w:w="1417" w:type="dxa"/>
          </w:tcPr>
          <w:p w14:paraId="1D10AC23" w14:textId="661CAEC1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D52AAD">
              <w:t>19</w:t>
            </w:r>
          </w:p>
        </w:tc>
        <w:tc>
          <w:tcPr>
            <w:tcW w:w="2551" w:type="dxa"/>
          </w:tcPr>
          <w:p w14:paraId="23A88293" w14:textId="28051D56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5 632 170</w:t>
            </w:r>
            <w:r>
              <w:t>,</w:t>
            </w:r>
            <w:r w:rsidRPr="00D52AAD">
              <w:t>71</w:t>
            </w:r>
          </w:p>
        </w:tc>
        <w:tc>
          <w:tcPr>
            <w:tcW w:w="2551" w:type="dxa"/>
          </w:tcPr>
          <w:p w14:paraId="12A5FC4D" w14:textId="173E2F56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7 446 889</w:t>
            </w:r>
            <w:r>
              <w:t>,</w:t>
            </w:r>
            <w:r w:rsidRPr="00D52AAD">
              <w:t>43</w:t>
            </w:r>
          </w:p>
        </w:tc>
      </w:tr>
      <w:tr w:rsidR="009813B1" w:rsidRPr="001670AE" w14:paraId="32527737" w14:textId="77777777" w:rsidTr="00660321">
        <w:trPr>
          <w:trHeight w:val="227"/>
          <w:jc w:val="center"/>
        </w:trPr>
        <w:tc>
          <w:tcPr>
            <w:tcW w:w="1417" w:type="dxa"/>
          </w:tcPr>
          <w:p w14:paraId="3C5BA199" w14:textId="2FD13C70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D52AAD">
              <w:t>20</w:t>
            </w:r>
          </w:p>
        </w:tc>
        <w:tc>
          <w:tcPr>
            <w:tcW w:w="2551" w:type="dxa"/>
          </w:tcPr>
          <w:p w14:paraId="22533F41" w14:textId="78AB301C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5 632 349</w:t>
            </w:r>
            <w:r>
              <w:t>,</w:t>
            </w:r>
            <w:r w:rsidRPr="00D52AAD">
              <w:t>78</w:t>
            </w:r>
          </w:p>
        </w:tc>
        <w:tc>
          <w:tcPr>
            <w:tcW w:w="2551" w:type="dxa"/>
          </w:tcPr>
          <w:p w14:paraId="6EAE5DD4" w14:textId="6B8E5200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7 446 728</w:t>
            </w:r>
            <w:r>
              <w:t>,</w:t>
            </w:r>
            <w:r w:rsidRPr="00D52AAD">
              <w:t>25</w:t>
            </w:r>
          </w:p>
        </w:tc>
      </w:tr>
      <w:tr w:rsidR="009813B1" w:rsidRPr="001670AE" w14:paraId="39A04389" w14:textId="77777777" w:rsidTr="00660321">
        <w:trPr>
          <w:trHeight w:val="227"/>
          <w:jc w:val="center"/>
        </w:trPr>
        <w:tc>
          <w:tcPr>
            <w:tcW w:w="1417" w:type="dxa"/>
          </w:tcPr>
          <w:p w14:paraId="381BB40F" w14:textId="5B140F17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D52AAD">
              <w:t>21</w:t>
            </w:r>
          </w:p>
        </w:tc>
        <w:tc>
          <w:tcPr>
            <w:tcW w:w="2551" w:type="dxa"/>
          </w:tcPr>
          <w:p w14:paraId="19D77400" w14:textId="0E3BB40E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5 633 961</w:t>
            </w:r>
            <w:r>
              <w:t>,</w:t>
            </w:r>
            <w:r w:rsidRPr="00D52AAD">
              <w:t>10</w:t>
            </w:r>
          </w:p>
        </w:tc>
        <w:tc>
          <w:tcPr>
            <w:tcW w:w="2551" w:type="dxa"/>
          </w:tcPr>
          <w:p w14:paraId="7989E196" w14:textId="2EFEF0F1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7 447 514</w:t>
            </w:r>
            <w:r>
              <w:t>,</w:t>
            </w:r>
            <w:r w:rsidRPr="00D52AAD">
              <w:t>07</w:t>
            </w:r>
          </w:p>
        </w:tc>
      </w:tr>
      <w:tr w:rsidR="009813B1" w:rsidRPr="001670AE" w14:paraId="0AEF67C9" w14:textId="77777777" w:rsidTr="00660321">
        <w:trPr>
          <w:trHeight w:val="227"/>
          <w:jc w:val="center"/>
        </w:trPr>
        <w:tc>
          <w:tcPr>
            <w:tcW w:w="1417" w:type="dxa"/>
          </w:tcPr>
          <w:p w14:paraId="7C3D06C3" w14:textId="337EE442" w:rsidR="009813B1" w:rsidRPr="001670AE" w:rsidRDefault="009813B1" w:rsidP="009813B1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D52AAD">
              <w:t>22</w:t>
            </w:r>
          </w:p>
        </w:tc>
        <w:tc>
          <w:tcPr>
            <w:tcW w:w="2551" w:type="dxa"/>
          </w:tcPr>
          <w:p w14:paraId="4C395BCD" w14:textId="6CC1E651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5 633 586</w:t>
            </w:r>
            <w:r>
              <w:t>,</w:t>
            </w:r>
            <w:r w:rsidRPr="00D52AAD">
              <w:t>87</w:t>
            </w:r>
          </w:p>
        </w:tc>
        <w:tc>
          <w:tcPr>
            <w:tcW w:w="2551" w:type="dxa"/>
          </w:tcPr>
          <w:p w14:paraId="4F83B624" w14:textId="53D1DBD1" w:rsidR="009813B1" w:rsidRPr="001670AE" w:rsidRDefault="009813B1" w:rsidP="009813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D52AAD">
              <w:t>7 448 790</w:t>
            </w:r>
            <w:r>
              <w:t>,</w:t>
            </w:r>
            <w:r w:rsidRPr="00D52AAD">
              <w:t>99</w:t>
            </w:r>
          </w:p>
        </w:tc>
      </w:tr>
    </w:tbl>
    <w:p w14:paraId="0B862C17" w14:textId="77777777" w:rsidR="00CD4420" w:rsidRPr="00127F3B" w:rsidRDefault="00CD4420" w:rsidP="00CD4420">
      <w:pPr>
        <w:pStyle w:val="Nagwek"/>
        <w:spacing w:line="240" w:lineRule="auto"/>
        <w:ind w:left="720" w:right="0"/>
        <w:rPr>
          <w:color w:val="000000" w:themeColor="text1"/>
          <w:sz w:val="16"/>
          <w:szCs w:val="16"/>
        </w:rPr>
      </w:pPr>
    </w:p>
    <w:p w14:paraId="43098950" w14:textId="0446FE00" w:rsidR="007957B3" w:rsidRPr="00127F3B" w:rsidRDefault="00943752" w:rsidP="00943752">
      <w:pPr>
        <w:pStyle w:val="Nagwek"/>
        <w:tabs>
          <w:tab w:val="left" w:pos="708"/>
        </w:tabs>
        <w:spacing w:line="240" w:lineRule="auto"/>
        <w:ind w:left="708" w:right="-2"/>
        <w:rPr>
          <w:color w:val="000000" w:themeColor="text1"/>
          <w:szCs w:val="24"/>
        </w:rPr>
      </w:pPr>
      <w:r w:rsidRPr="00127F3B">
        <w:rPr>
          <w:color w:val="000000" w:themeColor="text1"/>
          <w:szCs w:val="24"/>
        </w:rPr>
        <w:tab/>
        <w:t xml:space="preserve">Granice obszaru górniczego i terenu górniczego </w:t>
      </w:r>
      <w:bookmarkStart w:id="3" w:name="_Hlk152929529"/>
      <w:r w:rsidR="00182055" w:rsidRPr="00127F3B">
        <w:rPr>
          <w:b/>
          <w:color w:val="000000"/>
        </w:rPr>
        <w:t>„Małogoszcz II”</w:t>
      </w:r>
      <w:r w:rsidRPr="00127F3B">
        <w:rPr>
          <w:color w:val="000000" w:themeColor="text1"/>
          <w:szCs w:val="24"/>
        </w:rPr>
        <w:t xml:space="preserve"> </w:t>
      </w:r>
      <w:bookmarkEnd w:id="3"/>
      <w:r w:rsidRPr="00127F3B">
        <w:rPr>
          <w:color w:val="000000" w:themeColor="text1"/>
          <w:szCs w:val="24"/>
        </w:rPr>
        <w:t>przedstawione są na mapie obszaru górniczego w skali 1:5 000, stanowiącej załącznik do niniejszej decyzji.</w:t>
      </w:r>
    </w:p>
    <w:p w14:paraId="48532EBC" w14:textId="77777777" w:rsidR="00943752" w:rsidRPr="001C348E" w:rsidRDefault="00943752" w:rsidP="0028580A">
      <w:pPr>
        <w:pStyle w:val="Nagwek"/>
        <w:tabs>
          <w:tab w:val="left" w:pos="708"/>
        </w:tabs>
        <w:spacing w:line="240" w:lineRule="auto"/>
        <w:ind w:right="-2"/>
        <w:rPr>
          <w:color w:val="000000" w:themeColor="text1"/>
          <w:szCs w:val="24"/>
        </w:rPr>
      </w:pPr>
    </w:p>
    <w:p w14:paraId="5CF9CEE3" w14:textId="50FD1C9A" w:rsidR="005532E6" w:rsidRDefault="00604CAD" w:rsidP="00891DF1">
      <w:pPr>
        <w:pStyle w:val="Tekstpodstawowywcity"/>
        <w:numPr>
          <w:ilvl w:val="0"/>
          <w:numId w:val="1"/>
        </w:numPr>
        <w:spacing w:line="240" w:lineRule="auto"/>
      </w:pPr>
      <w:r w:rsidRPr="001C348E">
        <w:t xml:space="preserve">Zasoby </w:t>
      </w:r>
      <w:r w:rsidR="005123DB" w:rsidRPr="001C348E">
        <w:t>przemysłowe</w:t>
      </w:r>
      <w:r w:rsidR="008E3AB5" w:rsidRPr="001C348E">
        <w:t xml:space="preserve"> </w:t>
      </w:r>
      <w:r w:rsidRPr="001C348E">
        <w:t xml:space="preserve">złoża </w:t>
      </w:r>
      <w:r w:rsidR="001C348E" w:rsidRPr="001C348E">
        <w:t xml:space="preserve">margli i wapieni jurajskich </w:t>
      </w:r>
      <w:r w:rsidR="00F026F1" w:rsidRPr="001C348E">
        <w:t>„</w:t>
      </w:r>
      <w:r w:rsidR="001C348E" w:rsidRPr="001C348E">
        <w:t>Leśnica - Małogoszcz</w:t>
      </w:r>
      <w:r w:rsidR="00F026F1" w:rsidRPr="001C348E">
        <w:t xml:space="preserve">” </w:t>
      </w:r>
      <w:r w:rsidR="001C348E" w:rsidRPr="001C348E">
        <w:t>ustalone w granicach obszaru górniczego „Małogoszcz II”</w:t>
      </w:r>
      <w:r w:rsidR="009D52FA">
        <w:t xml:space="preserve"> </w:t>
      </w:r>
      <w:r w:rsidR="001C348E" w:rsidRPr="001C348E">
        <w:t>na dzień 31.12.2022</w:t>
      </w:r>
      <w:r w:rsidR="005532E6">
        <w:t xml:space="preserve"> </w:t>
      </w:r>
      <w:r w:rsidR="001C348E" w:rsidRPr="001C348E">
        <w:t>r. wynoszą:</w:t>
      </w:r>
      <w:r w:rsidR="001C348E">
        <w:t xml:space="preserve"> </w:t>
      </w:r>
    </w:p>
    <w:p w14:paraId="562F68F7" w14:textId="77777777" w:rsidR="00C64BA1" w:rsidRPr="00C64BA1" w:rsidRDefault="00C64BA1" w:rsidP="00891DF1">
      <w:pPr>
        <w:pStyle w:val="Tekstpodstawowywcity"/>
        <w:numPr>
          <w:ilvl w:val="0"/>
          <w:numId w:val="9"/>
        </w:numPr>
        <w:spacing w:line="240" w:lineRule="auto"/>
        <w:rPr>
          <w:vanish/>
          <w:highlight w:val="yellow"/>
          <w:specVanish/>
        </w:rPr>
      </w:pPr>
    </w:p>
    <w:p w14:paraId="2847CA1B" w14:textId="77777777" w:rsidR="00C64BA1" w:rsidRPr="00C64BA1" w:rsidRDefault="00C64BA1" w:rsidP="00891DF1">
      <w:pPr>
        <w:pStyle w:val="Tekstpodstawowywcity"/>
        <w:numPr>
          <w:ilvl w:val="0"/>
          <w:numId w:val="9"/>
        </w:numPr>
        <w:spacing w:line="240" w:lineRule="auto"/>
        <w:rPr>
          <w:vanish/>
          <w:highlight w:val="yellow"/>
          <w:specVanish/>
        </w:rPr>
      </w:pPr>
    </w:p>
    <w:p w14:paraId="67E4265F" w14:textId="62B788F8" w:rsidR="00C64BA1" w:rsidRPr="005B3BE6" w:rsidRDefault="00EA3B32" w:rsidP="00EA3B32">
      <w:pPr>
        <w:pStyle w:val="Tekstpodstawowywcity"/>
        <w:spacing w:line="240" w:lineRule="auto"/>
        <w:ind w:left="360" w:firstLine="0"/>
        <w:rPr>
          <w:vanish/>
          <w:specVanish/>
        </w:rPr>
      </w:pPr>
      <w:r>
        <w:t>a)</w:t>
      </w:r>
      <w:r>
        <w:tab/>
      </w:r>
      <w:r w:rsidR="00604CAD" w:rsidRPr="005B3BE6">
        <w:t>w kat.</w:t>
      </w:r>
      <w:r w:rsidR="00B82A04" w:rsidRPr="005B3BE6">
        <w:t> </w:t>
      </w:r>
      <w:r w:rsidR="00C64BA1" w:rsidRPr="005B3BE6">
        <w:t>B</w:t>
      </w:r>
      <w:r w:rsidR="00604CAD" w:rsidRPr="005B3BE6">
        <w:t xml:space="preserve"> </w:t>
      </w:r>
    </w:p>
    <w:p w14:paraId="56A713E2" w14:textId="77777777" w:rsidR="00C64BA1" w:rsidRPr="005B3BE6" w:rsidRDefault="00C64BA1" w:rsidP="00891DF1">
      <w:pPr>
        <w:pStyle w:val="Tekstpodstawowywcity"/>
        <w:numPr>
          <w:ilvl w:val="0"/>
          <w:numId w:val="9"/>
        </w:numPr>
        <w:spacing w:line="240" w:lineRule="auto"/>
        <w:rPr>
          <w:vanish/>
          <w:specVanish/>
        </w:rPr>
      </w:pPr>
    </w:p>
    <w:p w14:paraId="79491811" w14:textId="77777777" w:rsidR="00C64BA1" w:rsidRPr="005B3BE6" w:rsidRDefault="00C64BA1" w:rsidP="00891DF1">
      <w:pPr>
        <w:pStyle w:val="Tekstpodstawowywcity"/>
        <w:numPr>
          <w:ilvl w:val="0"/>
          <w:numId w:val="9"/>
        </w:numPr>
        <w:spacing w:line="240" w:lineRule="auto"/>
        <w:rPr>
          <w:vanish/>
          <w:specVanish/>
        </w:rPr>
      </w:pPr>
    </w:p>
    <w:p w14:paraId="57BCC011" w14:textId="77777777" w:rsidR="00C64BA1" w:rsidRPr="005B3BE6" w:rsidRDefault="00C64BA1" w:rsidP="00C64BA1">
      <w:pPr>
        <w:pStyle w:val="Tekstpodstawowywcity"/>
        <w:spacing w:line="240" w:lineRule="auto"/>
        <w:ind w:firstLine="0"/>
      </w:pPr>
    </w:p>
    <w:p w14:paraId="094D8641" w14:textId="7C2CD47F" w:rsidR="00C64BA1" w:rsidRPr="005B3BE6" w:rsidRDefault="00C64BA1" w:rsidP="00C64BA1">
      <w:pPr>
        <w:pStyle w:val="Tekstpodstawowywcity"/>
        <w:spacing w:line="240" w:lineRule="auto"/>
        <w:ind w:left="708" w:firstLine="0"/>
      </w:pPr>
      <w:r w:rsidRPr="005B3BE6">
        <w:t xml:space="preserve">- </w:t>
      </w:r>
      <w:r w:rsidR="005B3BE6" w:rsidRPr="005B3BE6">
        <w:t>23 574,99 tys. ton margli,</w:t>
      </w:r>
    </w:p>
    <w:p w14:paraId="2F6C447B" w14:textId="77E5D6E8" w:rsidR="005B3BE6" w:rsidRPr="005B3BE6" w:rsidRDefault="005B3BE6" w:rsidP="00C64BA1">
      <w:pPr>
        <w:pStyle w:val="Tekstpodstawowywcity"/>
        <w:spacing w:line="240" w:lineRule="auto"/>
        <w:ind w:left="708" w:firstLine="0"/>
      </w:pPr>
      <w:r w:rsidRPr="005B3BE6">
        <w:t>- 29 679,50 tys. ton wapieni,</w:t>
      </w:r>
    </w:p>
    <w:p w14:paraId="0B7569DE" w14:textId="1E7BE329" w:rsidR="005B3BE6" w:rsidRPr="005B3BE6" w:rsidRDefault="00C64BA1" w:rsidP="00891DF1">
      <w:pPr>
        <w:pStyle w:val="Tekstpodstawowywcity"/>
        <w:numPr>
          <w:ilvl w:val="0"/>
          <w:numId w:val="10"/>
        </w:numPr>
        <w:spacing w:line="240" w:lineRule="auto"/>
      </w:pPr>
      <w:r w:rsidRPr="005B3BE6">
        <w:t>w kat. C</w:t>
      </w:r>
      <w:r w:rsidRPr="005B3BE6">
        <w:rPr>
          <w:vertAlign w:val="subscript"/>
        </w:rPr>
        <w:t>1</w:t>
      </w:r>
    </w:p>
    <w:p w14:paraId="480940E8" w14:textId="10D18DE4" w:rsidR="005B3BE6" w:rsidRPr="005B3BE6" w:rsidRDefault="005B3BE6" w:rsidP="005B3BE6">
      <w:pPr>
        <w:pStyle w:val="Tekstpodstawowywcity"/>
        <w:spacing w:line="240" w:lineRule="auto"/>
        <w:ind w:left="720" w:firstLine="0"/>
      </w:pPr>
      <w:r w:rsidRPr="005B3BE6">
        <w:t>- 16 538,61 tys. ton margli,</w:t>
      </w:r>
    </w:p>
    <w:p w14:paraId="366E711C" w14:textId="763E001A" w:rsidR="00C64BA1" w:rsidRPr="005B3BE6" w:rsidRDefault="005B3BE6" w:rsidP="005B3BE6">
      <w:pPr>
        <w:pStyle w:val="Tekstpodstawowywcity"/>
        <w:spacing w:line="240" w:lineRule="auto"/>
        <w:ind w:left="720" w:firstLine="0"/>
      </w:pPr>
      <w:r w:rsidRPr="005B3BE6">
        <w:t>- 44 745,26</w:t>
      </w:r>
      <w:r w:rsidR="00C64BA1" w:rsidRPr="005B3BE6">
        <w:t xml:space="preserve"> </w:t>
      </w:r>
      <w:r w:rsidRPr="005B3BE6">
        <w:t>tys. ton wapieni.</w:t>
      </w:r>
    </w:p>
    <w:p w14:paraId="7F74EF89" w14:textId="77777777" w:rsidR="00D678CC" w:rsidRPr="007C0E5E" w:rsidRDefault="0097677E" w:rsidP="00176B03">
      <w:pPr>
        <w:pStyle w:val="Tekstpodstawowywcity"/>
        <w:spacing w:before="120" w:line="240" w:lineRule="auto"/>
        <w:ind w:firstLine="360"/>
      </w:pPr>
      <w:r w:rsidRPr="007C0E5E">
        <w:t>Z</w:t>
      </w:r>
      <w:r w:rsidR="008E3AB5" w:rsidRPr="007C0E5E">
        <w:t xml:space="preserve">asoby nieprzemysłowe </w:t>
      </w:r>
      <w:r w:rsidR="00D678CC" w:rsidRPr="007C0E5E">
        <w:t xml:space="preserve">wynoszą: </w:t>
      </w:r>
    </w:p>
    <w:p w14:paraId="61435ABD" w14:textId="77777777" w:rsidR="00D678CC" w:rsidRPr="005B3BE6" w:rsidRDefault="00D678CC" w:rsidP="00D678CC">
      <w:pPr>
        <w:pStyle w:val="Tekstpodstawowywcity"/>
        <w:spacing w:line="240" w:lineRule="auto"/>
        <w:ind w:left="360" w:firstLine="0"/>
        <w:rPr>
          <w:vanish/>
          <w:specVanish/>
        </w:rPr>
      </w:pPr>
      <w:r>
        <w:t>a)</w:t>
      </w:r>
      <w:r>
        <w:tab/>
      </w:r>
      <w:r w:rsidRPr="005B3BE6">
        <w:t xml:space="preserve">w kat. B </w:t>
      </w:r>
    </w:p>
    <w:p w14:paraId="6FFCEE62" w14:textId="77777777" w:rsidR="00D678CC" w:rsidRPr="005B3BE6" w:rsidRDefault="00D678CC" w:rsidP="00891DF1">
      <w:pPr>
        <w:pStyle w:val="Tekstpodstawowywcity"/>
        <w:numPr>
          <w:ilvl w:val="0"/>
          <w:numId w:val="9"/>
        </w:numPr>
        <w:spacing w:line="240" w:lineRule="auto"/>
        <w:rPr>
          <w:vanish/>
          <w:specVanish/>
        </w:rPr>
      </w:pPr>
    </w:p>
    <w:p w14:paraId="55520AC1" w14:textId="77777777" w:rsidR="00D678CC" w:rsidRPr="005B3BE6" w:rsidRDefault="00D678CC" w:rsidP="00891DF1">
      <w:pPr>
        <w:pStyle w:val="Tekstpodstawowywcity"/>
        <w:numPr>
          <w:ilvl w:val="0"/>
          <w:numId w:val="9"/>
        </w:numPr>
        <w:spacing w:line="240" w:lineRule="auto"/>
        <w:rPr>
          <w:vanish/>
          <w:specVanish/>
        </w:rPr>
      </w:pPr>
    </w:p>
    <w:p w14:paraId="47737058" w14:textId="77777777" w:rsidR="00D678CC" w:rsidRPr="005B3BE6" w:rsidRDefault="00D678CC" w:rsidP="00D678CC">
      <w:pPr>
        <w:pStyle w:val="Tekstpodstawowywcity"/>
        <w:spacing w:line="240" w:lineRule="auto"/>
        <w:ind w:firstLine="0"/>
      </w:pPr>
    </w:p>
    <w:p w14:paraId="32A9BED4" w14:textId="4306C2ED" w:rsidR="00D678CC" w:rsidRPr="005B3BE6" w:rsidRDefault="00D678CC" w:rsidP="00D678CC">
      <w:pPr>
        <w:pStyle w:val="Tekstpodstawowywcity"/>
        <w:spacing w:line="240" w:lineRule="auto"/>
        <w:ind w:left="708" w:firstLine="0"/>
      </w:pPr>
      <w:r w:rsidRPr="005B3BE6">
        <w:t>- 3</w:t>
      </w:r>
      <w:r>
        <w:t> 161,85</w:t>
      </w:r>
      <w:r w:rsidRPr="005B3BE6">
        <w:t xml:space="preserve"> tys. ton margli,</w:t>
      </w:r>
    </w:p>
    <w:p w14:paraId="350AA335" w14:textId="080C4A49" w:rsidR="00D678CC" w:rsidRPr="005B3BE6" w:rsidRDefault="00D678CC" w:rsidP="00D678CC">
      <w:pPr>
        <w:pStyle w:val="Tekstpodstawowywcity"/>
        <w:spacing w:line="240" w:lineRule="auto"/>
        <w:ind w:left="708" w:firstLine="0"/>
      </w:pPr>
      <w:r w:rsidRPr="005B3BE6">
        <w:t xml:space="preserve">- </w:t>
      </w:r>
      <w:r>
        <w:t>10 372,67</w:t>
      </w:r>
      <w:r w:rsidRPr="005B3BE6">
        <w:t xml:space="preserve"> tys. ton wapieni,</w:t>
      </w:r>
    </w:p>
    <w:p w14:paraId="7423FA13" w14:textId="77777777" w:rsidR="00D678CC" w:rsidRPr="005B3BE6" w:rsidRDefault="00D678CC" w:rsidP="00891DF1">
      <w:pPr>
        <w:pStyle w:val="Tekstpodstawowywcity"/>
        <w:numPr>
          <w:ilvl w:val="0"/>
          <w:numId w:val="10"/>
        </w:numPr>
        <w:spacing w:line="240" w:lineRule="auto"/>
      </w:pPr>
      <w:r w:rsidRPr="005B3BE6">
        <w:t>w kat. C</w:t>
      </w:r>
      <w:r w:rsidRPr="005B3BE6">
        <w:rPr>
          <w:vertAlign w:val="subscript"/>
        </w:rPr>
        <w:t>1</w:t>
      </w:r>
    </w:p>
    <w:p w14:paraId="233D923B" w14:textId="6900CF04" w:rsidR="00D678CC" w:rsidRPr="005B3BE6" w:rsidRDefault="00D678CC" w:rsidP="00D678CC">
      <w:pPr>
        <w:pStyle w:val="Tekstpodstawowywcity"/>
        <w:spacing w:line="240" w:lineRule="auto"/>
        <w:ind w:left="720" w:firstLine="0"/>
      </w:pPr>
      <w:r w:rsidRPr="005B3BE6">
        <w:t xml:space="preserve">- </w:t>
      </w:r>
      <w:r>
        <w:t>2 217,34</w:t>
      </w:r>
      <w:r w:rsidRPr="005B3BE6">
        <w:t xml:space="preserve"> tys. ton margli,</w:t>
      </w:r>
    </w:p>
    <w:p w14:paraId="0C1FA77F" w14:textId="0B87A2D1" w:rsidR="00D678CC" w:rsidRDefault="00D678CC" w:rsidP="00D678CC">
      <w:pPr>
        <w:pStyle w:val="Tekstpodstawowywcity"/>
        <w:spacing w:line="240" w:lineRule="auto"/>
        <w:ind w:left="720" w:firstLine="0"/>
      </w:pPr>
      <w:r w:rsidRPr="005B3BE6">
        <w:t xml:space="preserve">- </w:t>
      </w:r>
      <w:r>
        <w:t>11 900,61</w:t>
      </w:r>
      <w:r w:rsidRPr="005B3BE6">
        <w:t xml:space="preserve"> tys. ton wapieni.</w:t>
      </w:r>
    </w:p>
    <w:p w14:paraId="722D97CF" w14:textId="77777777" w:rsidR="0091786D" w:rsidRPr="005B3BE6" w:rsidRDefault="0091786D" w:rsidP="00D678CC">
      <w:pPr>
        <w:pStyle w:val="Tekstpodstawowywcity"/>
        <w:spacing w:line="240" w:lineRule="auto"/>
        <w:ind w:left="720" w:firstLine="0"/>
      </w:pPr>
    </w:p>
    <w:p w14:paraId="1D53C84A" w14:textId="77777777" w:rsidR="00176B03" w:rsidRPr="00176B03" w:rsidRDefault="00604CAD" w:rsidP="00176B03">
      <w:pPr>
        <w:pStyle w:val="Tekstpodstawowywcity"/>
        <w:tabs>
          <w:tab w:val="center" w:pos="9072"/>
        </w:tabs>
        <w:spacing w:before="120" w:line="240" w:lineRule="auto"/>
        <w:ind w:left="360" w:right="-2" w:firstLine="0"/>
      </w:pPr>
      <w:r w:rsidRPr="00176B03">
        <w:lastRenderedPageBreak/>
        <w:t xml:space="preserve">Przewidywane straty </w:t>
      </w:r>
      <w:r w:rsidR="006D5FA7" w:rsidRPr="00176B03">
        <w:t>w</w:t>
      </w:r>
      <w:r w:rsidR="00277DE5" w:rsidRPr="00176B03">
        <w:t> </w:t>
      </w:r>
      <w:r w:rsidR="006D5FA7" w:rsidRPr="00176B03">
        <w:t xml:space="preserve">zasobach przemysłowych </w:t>
      </w:r>
      <w:r w:rsidR="00E92904" w:rsidRPr="00176B03">
        <w:t>wynoszą</w:t>
      </w:r>
      <w:r w:rsidR="00176B03" w:rsidRPr="00176B03">
        <w:t>:</w:t>
      </w:r>
    </w:p>
    <w:p w14:paraId="29F5B822" w14:textId="77777777" w:rsidR="00991B2E" w:rsidRPr="005B3BE6" w:rsidRDefault="00991B2E" w:rsidP="00991B2E">
      <w:pPr>
        <w:pStyle w:val="Tekstpodstawowywcity"/>
        <w:spacing w:line="240" w:lineRule="auto"/>
        <w:ind w:left="360" w:firstLine="0"/>
        <w:rPr>
          <w:vanish/>
          <w:specVanish/>
        </w:rPr>
      </w:pPr>
      <w:bookmarkStart w:id="4" w:name="_Hlk157689364"/>
      <w:r>
        <w:t>a)</w:t>
      </w:r>
      <w:r>
        <w:tab/>
      </w:r>
      <w:r w:rsidRPr="005B3BE6">
        <w:t xml:space="preserve">w kat. B </w:t>
      </w:r>
    </w:p>
    <w:p w14:paraId="52A5B1C3" w14:textId="77777777" w:rsidR="00991B2E" w:rsidRPr="005B3BE6" w:rsidRDefault="00991B2E" w:rsidP="00891DF1">
      <w:pPr>
        <w:pStyle w:val="Tekstpodstawowywcity"/>
        <w:numPr>
          <w:ilvl w:val="0"/>
          <w:numId w:val="9"/>
        </w:numPr>
        <w:spacing w:line="240" w:lineRule="auto"/>
        <w:rPr>
          <w:vanish/>
          <w:specVanish/>
        </w:rPr>
      </w:pPr>
    </w:p>
    <w:p w14:paraId="39A175A2" w14:textId="77777777" w:rsidR="00991B2E" w:rsidRPr="005B3BE6" w:rsidRDefault="00991B2E" w:rsidP="00891DF1">
      <w:pPr>
        <w:pStyle w:val="Tekstpodstawowywcity"/>
        <w:numPr>
          <w:ilvl w:val="0"/>
          <w:numId w:val="9"/>
        </w:numPr>
        <w:spacing w:line="240" w:lineRule="auto"/>
        <w:rPr>
          <w:vanish/>
          <w:specVanish/>
        </w:rPr>
      </w:pPr>
    </w:p>
    <w:p w14:paraId="022AA1FF" w14:textId="77777777" w:rsidR="00991B2E" w:rsidRPr="005B3BE6" w:rsidRDefault="00991B2E" w:rsidP="00991B2E">
      <w:pPr>
        <w:pStyle w:val="Tekstpodstawowywcity"/>
        <w:spacing w:line="240" w:lineRule="auto"/>
        <w:ind w:firstLine="0"/>
      </w:pPr>
    </w:p>
    <w:p w14:paraId="38955475" w14:textId="0907BC2F" w:rsidR="00991B2E" w:rsidRPr="005B3BE6" w:rsidRDefault="00991B2E" w:rsidP="00991B2E">
      <w:pPr>
        <w:pStyle w:val="Tekstpodstawowywcity"/>
        <w:spacing w:line="240" w:lineRule="auto"/>
        <w:ind w:left="708" w:firstLine="0"/>
      </w:pPr>
      <w:r w:rsidRPr="005B3BE6">
        <w:t xml:space="preserve">- </w:t>
      </w:r>
      <w:r>
        <w:t>2 158,95</w:t>
      </w:r>
      <w:r w:rsidRPr="005B3BE6">
        <w:t xml:space="preserve"> tys. ton margli,</w:t>
      </w:r>
    </w:p>
    <w:p w14:paraId="53D5D569" w14:textId="4CC1F315" w:rsidR="00991B2E" w:rsidRPr="005B3BE6" w:rsidRDefault="00991B2E" w:rsidP="00991B2E">
      <w:pPr>
        <w:pStyle w:val="Tekstpodstawowywcity"/>
        <w:spacing w:line="240" w:lineRule="auto"/>
        <w:ind w:left="708" w:firstLine="0"/>
      </w:pPr>
      <w:r w:rsidRPr="005B3BE6">
        <w:t xml:space="preserve">- </w:t>
      </w:r>
      <w:r>
        <w:t>2 477,51</w:t>
      </w:r>
      <w:r w:rsidRPr="005B3BE6">
        <w:t xml:space="preserve"> tys. ton wapieni,</w:t>
      </w:r>
    </w:p>
    <w:p w14:paraId="4D6903DF" w14:textId="77777777" w:rsidR="00991B2E" w:rsidRPr="005B3BE6" w:rsidRDefault="00991B2E" w:rsidP="00891DF1">
      <w:pPr>
        <w:pStyle w:val="Tekstpodstawowywcity"/>
        <w:numPr>
          <w:ilvl w:val="0"/>
          <w:numId w:val="10"/>
        </w:numPr>
        <w:spacing w:line="240" w:lineRule="auto"/>
      </w:pPr>
      <w:r w:rsidRPr="005B3BE6">
        <w:t>w kat. C</w:t>
      </w:r>
      <w:r w:rsidRPr="005B3BE6">
        <w:rPr>
          <w:vertAlign w:val="subscript"/>
        </w:rPr>
        <w:t>1</w:t>
      </w:r>
    </w:p>
    <w:p w14:paraId="50C65CF9" w14:textId="0A7F9AD8" w:rsidR="00991B2E" w:rsidRPr="005B3BE6" w:rsidRDefault="00991B2E" w:rsidP="00991B2E">
      <w:pPr>
        <w:pStyle w:val="Tekstpodstawowywcity"/>
        <w:spacing w:line="240" w:lineRule="auto"/>
        <w:ind w:left="720" w:firstLine="0"/>
      </w:pPr>
      <w:r w:rsidRPr="005B3BE6">
        <w:t xml:space="preserve">- </w:t>
      </w:r>
      <w:r>
        <w:t>3 473,42</w:t>
      </w:r>
      <w:r w:rsidRPr="005B3BE6">
        <w:t xml:space="preserve"> tys. ton margli,</w:t>
      </w:r>
    </w:p>
    <w:p w14:paraId="64E9A9ED" w14:textId="1CEADA16" w:rsidR="00991B2E" w:rsidRPr="005B3BE6" w:rsidRDefault="00991B2E" w:rsidP="00991B2E">
      <w:pPr>
        <w:pStyle w:val="Tekstpodstawowywcity"/>
        <w:spacing w:line="240" w:lineRule="auto"/>
        <w:ind w:left="720" w:firstLine="0"/>
      </w:pPr>
      <w:r w:rsidRPr="005B3BE6">
        <w:t xml:space="preserve">- </w:t>
      </w:r>
      <w:r>
        <w:t xml:space="preserve">7 952,66 </w:t>
      </w:r>
      <w:r w:rsidRPr="005B3BE6">
        <w:t>tys. ton wapieni</w:t>
      </w:r>
    </w:p>
    <w:bookmarkEnd w:id="4"/>
    <w:p w14:paraId="6367E00C" w14:textId="77777777" w:rsidR="00813A61" w:rsidRDefault="00726EA6" w:rsidP="00176B03">
      <w:pPr>
        <w:pStyle w:val="Tekstpodstawowywcity"/>
        <w:tabs>
          <w:tab w:val="center" w:pos="9072"/>
        </w:tabs>
        <w:spacing w:before="120" w:line="240" w:lineRule="auto"/>
        <w:ind w:left="360" w:right="-2" w:firstLine="0"/>
      </w:pPr>
      <w:r w:rsidRPr="007D1606">
        <w:t>i stanowią je wyłącznie straty pozaeksploatacyjne</w:t>
      </w:r>
      <w:r w:rsidR="008404EB" w:rsidRPr="007D1606">
        <w:t xml:space="preserve"> pozostawione </w:t>
      </w:r>
      <w:r w:rsidR="00AD7D57" w:rsidRPr="007D1606">
        <w:t>w półkach</w:t>
      </w:r>
      <w:r w:rsidR="00CA7CC0" w:rsidRPr="007D1606">
        <w:t xml:space="preserve"> </w:t>
      </w:r>
      <w:r w:rsidR="000D6F11" w:rsidRPr="007D1606">
        <w:t>i zboczach końcowych wyrobiska</w:t>
      </w:r>
      <w:r w:rsidR="008E3AB5" w:rsidRPr="007D1606">
        <w:t>.</w:t>
      </w:r>
      <w:r w:rsidR="0097677E" w:rsidRPr="007D1606">
        <w:t xml:space="preserve"> </w:t>
      </w:r>
    </w:p>
    <w:p w14:paraId="3F13C9B5" w14:textId="77777777" w:rsidR="00813A61" w:rsidRPr="003A7CDE" w:rsidRDefault="00604CAD" w:rsidP="00176B03">
      <w:pPr>
        <w:pStyle w:val="Tekstpodstawowywcity"/>
        <w:tabs>
          <w:tab w:val="center" w:pos="9072"/>
        </w:tabs>
        <w:spacing w:before="120" w:line="240" w:lineRule="auto"/>
        <w:ind w:left="360" w:right="-2" w:firstLine="0"/>
      </w:pPr>
      <w:r w:rsidRPr="003A7CDE">
        <w:t>Zasoby możliwe do wydobycia (operatywne) wynoszą</w:t>
      </w:r>
      <w:r w:rsidR="00813A61" w:rsidRPr="003A7CDE">
        <w:t>:</w:t>
      </w:r>
    </w:p>
    <w:p w14:paraId="1089D246" w14:textId="77777777" w:rsidR="009F2847" w:rsidRPr="005B3BE6" w:rsidRDefault="009F2847" w:rsidP="009F2847">
      <w:pPr>
        <w:pStyle w:val="Tekstpodstawowywcity"/>
        <w:spacing w:line="240" w:lineRule="auto"/>
        <w:ind w:left="360" w:firstLine="0"/>
        <w:rPr>
          <w:vanish/>
          <w:specVanish/>
        </w:rPr>
      </w:pPr>
      <w:r>
        <w:t>a)</w:t>
      </w:r>
      <w:r>
        <w:tab/>
      </w:r>
      <w:r w:rsidRPr="005B3BE6">
        <w:t xml:space="preserve">w kat. B </w:t>
      </w:r>
    </w:p>
    <w:p w14:paraId="12548AB8" w14:textId="77777777" w:rsidR="009F2847" w:rsidRPr="005B3BE6" w:rsidRDefault="009F2847" w:rsidP="00891DF1">
      <w:pPr>
        <w:pStyle w:val="Tekstpodstawowywcity"/>
        <w:numPr>
          <w:ilvl w:val="0"/>
          <w:numId w:val="9"/>
        </w:numPr>
        <w:spacing w:line="240" w:lineRule="auto"/>
        <w:rPr>
          <w:vanish/>
          <w:specVanish/>
        </w:rPr>
      </w:pPr>
    </w:p>
    <w:p w14:paraId="505A6CAA" w14:textId="77777777" w:rsidR="009F2847" w:rsidRPr="005B3BE6" w:rsidRDefault="009F2847" w:rsidP="00891DF1">
      <w:pPr>
        <w:pStyle w:val="Tekstpodstawowywcity"/>
        <w:numPr>
          <w:ilvl w:val="0"/>
          <w:numId w:val="9"/>
        </w:numPr>
        <w:spacing w:line="240" w:lineRule="auto"/>
        <w:rPr>
          <w:vanish/>
          <w:specVanish/>
        </w:rPr>
      </w:pPr>
    </w:p>
    <w:p w14:paraId="38079BF6" w14:textId="77777777" w:rsidR="009F2847" w:rsidRPr="005B3BE6" w:rsidRDefault="009F2847" w:rsidP="009F2847">
      <w:pPr>
        <w:pStyle w:val="Tekstpodstawowywcity"/>
        <w:spacing w:line="240" w:lineRule="auto"/>
        <w:ind w:firstLine="0"/>
      </w:pPr>
    </w:p>
    <w:p w14:paraId="16F6FCEB" w14:textId="40ED1913" w:rsidR="009F2847" w:rsidRPr="005B3BE6" w:rsidRDefault="009F2847" w:rsidP="009F2847">
      <w:pPr>
        <w:pStyle w:val="Tekstpodstawowywcity"/>
        <w:spacing w:line="240" w:lineRule="auto"/>
        <w:ind w:left="708" w:firstLine="0"/>
      </w:pPr>
      <w:r w:rsidRPr="005B3BE6">
        <w:t xml:space="preserve">- </w:t>
      </w:r>
      <w:r w:rsidR="003A7CDE">
        <w:t>21 416,04</w:t>
      </w:r>
      <w:r w:rsidRPr="005B3BE6">
        <w:t xml:space="preserve"> tys. ton margli,</w:t>
      </w:r>
    </w:p>
    <w:p w14:paraId="1C5180F7" w14:textId="042EE610" w:rsidR="009F2847" w:rsidRPr="005B3BE6" w:rsidRDefault="009F2847" w:rsidP="009F2847">
      <w:pPr>
        <w:pStyle w:val="Tekstpodstawowywcity"/>
        <w:spacing w:line="240" w:lineRule="auto"/>
        <w:ind w:left="708" w:firstLine="0"/>
      </w:pPr>
      <w:r w:rsidRPr="005B3BE6">
        <w:t xml:space="preserve">- </w:t>
      </w:r>
      <w:r w:rsidR="003A7CDE">
        <w:t>27 201,99</w:t>
      </w:r>
      <w:r w:rsidRPr="005B3BE6">
        <w:t xml:space="preserve"> tys. ton wapieni,</w:t>
      </w:r>
    </w:p>
    <w:p w14:paraId="7DCD430B" w14:textId="77777777" w:rsidR="009F2847" w:rsidRPr="005B3BE6" w:rsidRDefault="009F2847" w:rsidP="00891DF1">
      <w:pPr>
        <w:pStyle w:val="Tekstpodstawowywcity"/>
        <w:numPr>
          <w:ilvl w:val="0"/>
          <w:numId w:val="10"/>
        </w:numPr>
        <w:spacing w:line="240" w:lineRule="auto"/>
      </w:pPr>
      <w:r w:rsidRPr="005B3BE6">
        <w:t>w kat. C</w:t>
      </w:r>
      <w:r w:rsidRPr="005B3BE6">
        <w:rPr>
          <w:vertAlign w:val="subscript"/>
        </w:rPr>
        <w:t>1</w:t>
      </w:r>
    </w:p>
    <w:p w14:paraId="4691E97E" w14:textId="36ACE6C8" w:rsidR="009F2847" w:rsidRPr="005B3BE6" w:rsidRDefault="009F2847" w:rsidP="009F2847">
      <w:pPr>
        <w:pStyle w:val="Tekstpodstawowywcity"/>
        <w:spacing w:line="240" w:lineRule="auto"/>
        <w:ind w:left="720" w:firstLine="0"/>
      </w:pPr>
      <w:r w:rsidRPr="005B3BE6">
        <w:t xml:space="preserve">- </w:t>
      </w:r>
      <w:r w:rsidR="003A7CDE">
        <w:t>13 065,20</w:t>
      </w:r>
      <w:r w:rsidRPr="005B3BE6">
        <w:t xml:space="preserve"> tys. ton margli,</w:t>
      </w:r>
    </w:p>
    <w:p w14:paraId="66B76136" w14:textId="085F3D20" w:rsidR="009F2847" w:rsidRPr="005B3BE6" w:rsidRDefault="009F2847" w:rsidP="009F2847">
      <w:pPr>
        <w:pStyle w:val="Tekstpodstawowywcity"/>
        <w:spacing w:line="240" w:lineRule="auto"/>
        <w:ind w:left="720" w:firstLine="0"/>
      </w:pPr>
      <w:r w:rsidRPr="005B3BE6">
        <w:t xml:space="preserve">- </w:t>
      </w:r>
      <w:r w:rsidR="003A7CDE">
        <w:t>36 792,60</w:t>
      </w:r>
      <w:r>
        <w:t xml:space="preserve"> </w:t>
      </w:r>
      <w:r w:rsidRPr="005B3BE6">
        <w:t>tys. ton wapieni</w:t>
      </w:r>
      <w:r w:rsidR="003A7CDE">
        <w:t>.</w:t>
      </w:r>
    </w:p>
    <w:p w14:paraId="3394DC3D" w14:textId="486A4169" w:rsidR="007957B3" w:rsidRPr="003A7CDE" w:rsidRDefault="00F7380D" w:rsidP="00176B03">
      <w:pPr>
        <w:pStyle w:val="Tekstpodstawowywcity"/>
        <w:tabs>
          <w:tab w:val="center" w:pos="9072"/>
        </w:tabs>
        <w:spacing w:before="120" w:line="240" w:lineRule="auto"/>
        <w:ind w:left="360" w:right="-2" w:firstLine="0"/>
      </w:pPr>
      <w:r w:rsidRPr="003A7CDE">
        <w:t>Wskaźnik wykorzystania zasobów przemysłowych złoża „</w:t>
      </w:r>
      <w:r w:rsidR="003A7CDE" w:rsidRPr="003A7CDE">
        <w:t>Leśnica - Małogoszcz</w:t>
      </w:r>
      <w:r w:rsidRPr="003A7CDE">
        <w:t>”</w:t>
      </w:r>
      <w:r w:rsidR="003A7CDE" w:rsidRPr="003A7CDE">
        <w:t xml:space="preserve"> w</w:t>
      </w:r>
      <w:r w:rsidR="003A7CDE">
        <w:t> </w:t>
      </w:r>
      <w:r w:rsidR="003A7CDE" w:rsidRPr="003A7CDE">
        <w:t xml:space="preserve">granicach obszaru górniczego „Małogoszcz II” </w:t>
      </w:r>
      <w:r w:rsidRPr="003A7CDE">
        <w:t>wyniesie 0,</w:t>
      </w:r>
      <w:r w:rsidR="003A7CDE" w:rsidRPr="003A7CDE">
        <w:t>86</w:t>
      </w:r>
      <w:r w:rsidR="003A7CDE">
        <w:t xml:space="preserve">, </w:t>
      </w:r>
      <w:r w:rsidR="003A7CDE" w:rsidRPr="0097677E">
        <w:t>a wskaźnik wykorzystania zasobów geologicznych objętych zagospodarowaniem</w:t>
      </w:r>
      <w:r w:rsidR="003A7CDE">
        <w:t xml:space="preserve"> wyniesie 0,69. </w:t>
      </w:r>
    </w:p>
    <w:p w14:paraId="3084AC99" w14:textId="77777777" w:rsidR="00F7380D" w:rsidRPr="001670AE" w:rsidRDefault="00F7380D" w:rsidP="00F7380D">
      <w:pPr>
        <w:pStyle w:val="Nagwek"/>
        <w:tabs>
          <w:tab w:val="clear" w:pos="4536"/>
          <w:tab w:val="center" w:pos="9072"/>
        </w:tabs>
        <w:spacing w:line="240" w:lineRule="auto"/>
        <w:ind w:left="397" w:right="-2"/>
        <w:rPr>
          <w:szCs w:val="24"/>
          <w:highlight w:val="yellow"/>
        </w:rPr>
      </w:pPr>
    </w:p>
    <w:p w14:paraId="70D1D3D1" w14:textId="1D29B8B8" w:rsidR="007957B3" w:rsidRPr="004073C4" w:rsidRDefault="007957B3" w:rsidP="00891DF1">
      <w:pPr>
        <w:pStyle w:val="Tekstpodstawowywcity"/>
        <w:numPr>
          <w:ilvl w:val="0"/>
          <w:numId w:val="1"/>
        </w:numPr>
        <w:spacing w:line="240" w:lineRule="auto"/>
      </w:pPr>
      <w:r w:rsidRPr="004073C4">
        <w:t xml:space="preserve">Eksploatacja </w:t>
      </w:r>
      <w:r w:rsidR="004073C4" w:rsidRPr="004073C4">
        <w:t xml:space="preserve">margli i wapieni jurajskich z części złoża „Leśnica – Małogoszcz” </w:t>
      </w:r>
      <w:r w:rsidRPr="004073C4">
        <w:t>prowadzona będzie:</w:t>
      </w:r>
    </w:p>
    <w:p w14:paraId="5C8B0BC1" w14:textId="6D589BA2" w:rsidR="00201782" w:rsidRPr="00201782" w:rsidRDefault="00A3551E" w:rsidP="00891DF1">
      <w:pPr>
        <w:pStyle w:val="Akapitzlist"/>
        <w:numPr>
          <w:ilvl w:val="0"/>
          <w:numId w:val="4"/>
        </w:numPr>
        <w:tabs>
          <w:tab w:val="center" w:pos="851"/>
        </w:tabs>
        <w:jc w:val="both"/>
      </w:pPr>
      <w:r w:rsidRPr="009774C9">
        <w:rPr>
          <w:szCs w:val="24"/>
        </w:rPr>
        <w:t>w granicach wyznaczonego obszaru górniczego</w:t>
      </w:r>
      <w:r w:rsidR="00E42E61" w:rsidRPr="009774C9">
        <w:rPr>
          <w:szCs w:val="24"/>
        </w:rPr>
        <w:t xml:space="preserve"> „</w:t>
      </w:r>
      <w:r w:rsidR="00466D49" w:rsidRPr="009774C9">
        <w:t>Małogoszcz II</w:t>
      </w:r>
      <w:r w:rsidR="00E42E61" w:rsidRPr="009774C9">
        <w:rPr>
          <w:szCs w:val="24"/>
        </w:rPr>
        <w:t>”</w:t>
      </w:r>
      <w:r w:rsidR="00AF2CD6">
        <w:rPr>
          <w:szCs w:val="24"/>
        </w:rPr>
        <w:t>, w tym</w:t>
      </w:r>
      <w:r w:rsidR="00201782">
        <w:rPr>
          <w:rFonts w:eastAsia="Calibri"/>
          <w:szCs w:val="24"/>
          <w:lang w:eastAsia="en-US"/>
        </w:rPr>
        <w:t>:</w:t>
      </w:r>
    </w:p>
    <w:p w14:paraId="14FBC58F" w14:textId="0A828157" w:rsidR="00201782" w:rsidRPr="00201782" w:rsidRDefault="003612EB" w:rsidP="003612EB">
      <w:pPr>
        <w:pStyle w:val="Akapitzlist"/>
        <w:numPr>
          <w:ilvl w:val="0"/>
          <w:numId w:val="13"/>
        </w:numPr>
        <w:tabs>
          <w:tab w:val="center" w:pos="993"/>
        </w:tabs>
        <w:ind w:left="993" w:hanging="284"/>
        <w:jc w:val="both"/>
      </w:pPr>
      <w:r w:rsidRPr="003612EB">
        <w:rPr>
          <w:rFonts w:eastAsia="Calibri"/>
          <w:szCs w:val="24"/>
          <w:lang w:eastAsia="en-US"/>
        </w:rPr>
        <w:t xml:space="preserve">do głębokości nieprzekraczającej rzędnej </w:t>
      </w:r>
      <w:r w:rsidR="00466D49" w:rsidRPr="009774C9">
        <w:rPr>
          <w:rFonts w:eastAsia="Calibri"/>
          <w:szCs w:val="24"/>
          <w:lang w:eastAsia="en-US"/>
        </w:rPr>
        <w:t>+200 m n.p.m.</w:t>
      </w:r>
      <w:r w:rsidR="00201782">
        <w:rPr>
          <w:rFonts w:eastAsia="Calibri"/>
          <w:szCs w:val="24"/>
          <w:lang w:eastAsia="en-US"/>
        </w:rPr>
        <w:t xml:space="preserve"> </w:t>
      </w:r>
      <w:r w:rsidR="00201782" w:rsidRPr="00201782">
        <w:rPr>
          <w:rFonts w:eastAsia="Calibri"/>
          <w:szCs w:val="24"/>
          <w:lang w:eastAsia="en-US"/>
        </w:rPr>
        <w:t>w granicach niezmienionych w stosunku do granic ustalonych w</w:t>
      </w:r>
      <w:r w:rsidR="00201782">
        <w:rPr>
          <w:rFonts w:eastAsia="Calibri"/>
          <w:szCs w:val="24"/>
          <w:lang w:eastAsia="en-US"/>
        </w:rPr>
        <w:t> </w:t>
      </w:r>
      <w:r w:rsidR="00201782" w:rsidRPr="00201782">
        <w:rPr>
          <w:rFonts w:eastAsia="Calibri"/>
          <w:szCs w:val="24"/>
          <w:lang w:eastAsia="en-US"/>
        </w:rPr>
        <w:t>dotychczas obowiązującej koncesji na wydobywanie kopalin z ww. złoża</w:t>
      </w:r>
      <w:r w:rsidR="00201782">
        <w:rPr>
          <w:rFonts w:eastAsia="Calibri"/>
          <w:szCs w:val="24"/>
          <w:lang w:eastAsia="en-US"/>
        </w:rPr>
        <w:t>,</w:t>
      </w:r>
      <w:r w:rsidR="00201782" w:rsidRPr="00201782">
        <w:rPr>
          <w:rFonts w:eastAsia="Calibri"/>
          <w:szCs w:val="24"/>
          <w:lang w:eastAsia="en-US"/>
        </w:rPr>
        <w:t xml:space="preserve"> </w:t>
      </w:r>
      <w:r w:rsidR="00201782">
        <w:rPr>
          <w:rFonts w:eastAsia="Calibri"/>
          <w:szCs w:val="24"/>
          <w:lang w:eastAsia="en-US"/>
        </w:rPr>
        <w:t>z odwodnieniem wyrobiska</w:t>
      </w:r>
      <w:r w:rsidR="00466D49" w:rsidRPr="009774C9">
        <w:rPr>
          <w:rFonts w:eastAsia="Calibri"/>
          <w:szCs w:val="24"/>
          <w:lang w:eastAsia="en-US"/>
        </w:rPr>
        <w:t xml:space="preserve"> </w:t>
      </w:r>
      <w:r w:rsidR="00201782" w:rsidRPr="00201782">
        <w:rPr>
          <w:rFonts w:eastAsia="Calibri"/>
          <w:szCs w:val="24"/>
          <w:lang w:eastAsia="en-US"/>
        </w:rPr>
        <w:t>do rzędnej +200 m n.p.m.</w:t>
      </w:r>
      <w:r w:rsidR="00201782">
        <w:rPr>
          <w:rFonts w:eastAsia="Calibri"/>
          <w:szCs w:val="24"/>
          <w:lang w:eastAsia="en-US"/>
        </w:rPr>
        <w:t>,</w:t>
      </w:r>
      <w:r w:rsidR="00201782" w:rsidRPr="00201782">
        <w:rPr>
          <w:rFonts w:eastAsia="Calibri"/>
          <w:szCs w:val="24"/>
          <w:lang w:eastAsia="en-US"/>
        </w:rPr>
        <w:t xml:space="preserve"> </w:t>
      </w:r>
    </w:p>
    <w:p w14:paraId="4ED10FEA" w14:textId="207C0EA9" w:rsidR="00201782" w:rsidRPr="00201782" w:rsidRDefault="003612EB" w:rsidP="003612EB">
      <w:pPr>
        <w:pStyle w:val="Akapitzlist"/>
        <w:numPr>
          <w:ilvl w:val="0"/>
          <w:numId w:val="13"/>
        </w:numPr>
        <w:tabs>
          <w:tab w:val="center" w:pos="993"/>
        </w:tabs>
        <w:ind w:left="993" w:hanging="284"/>
        <w:jc w:val="both"/>
      </w:pPr>
      <w:r w:rsidRPr="009774C9">
        <w:rPr>
          <w:rFonts w:eastAsia="Calibri"/>
          <w:szCs w:val="24"/>
          <w:lang w:eastAsia="en-US"/>
        </w:rPr>
        <w:t xml:space="preserve">do głębokości nieprzekraczającej rzędnej </w:t>
      </w:r>
      <w:r w:rsidR="00A47413" w:rsidRPr="009774C9">
        <w:rPr>
          <w:rFonts w:eastAsia="Calibri"/>
          <w:szCs w:val="24"/>
          <w:lang w:eastAsia="en-US"/>
        </w:rPr>
        <w:t>+230 m n.p.m.</w:t>
      </w:r>
      <w:r w:rsidR="00201782">
        <w:rPr>
          <w:rFonts w:eastAsia="Calibri"/>
          <w:szCs w:val="24"/>
          <w:lang w:eastAsia="en-US"/>
        </w:rPr>
        <w:t xml:space="preserve"> w poszerzonych granicach obszaru górniczego</w:t>
      </w:r>
      <w:r w:rsidR="00011CC3" w:rsidRPr="009774C9">
        <w:rPr>
          <w:rFonts w:eastAsia="Calibri"/>
          <w:szCs w:val="24"/>
          <w:lang w:eastAsia="en-US"/>
        </w:rPr>
        <w:t xml:space="preserve">, </w:t>
      </w:r>
      <w:r w:rsidR="00201782" w:rsidRPr="00201782">
        <w:rPr>
          <w:rFonts w:eastAsia="Calibri"/>
          <w:szCs w:val="24"/>
          <w:lang w:eastAsia="en-US"/>
        </w:rPr>
        <w:t>w warstwie suchej złoża</w:t>
      </w:r>
      <w:r w:rsidR="00201782">
        <w:rPr>
          <w:rFonts w:eastAsia="Calibri"/>
          <w:szCs w:val="24"/>
          <w:lang w:eastAsia="en-US"/>
        </w:rPr>
        <w:t>,</w:t>
      </w:r>
    </w:p>
    <w:p w14:paraId="6472200F" w14:textId="74E327DA" w:rsidR="00466D49" w:rsidRPr="009774C9" w:rsidRDefault="00CF2403" w:rsidP="003612EB">
      <w:pPr>
        <w:pStyle w:val="Akapitzlist"/>
        <w:numPr>
          <w:ilvl w:val="0"/>
          <w:numId w:val="14"/>
        </w:numPr>
        <w:tabs>
          <w:tab w:val="center" w:pos="993"/>
        </w:tabs>
        <w:ind w:left="993" w:hanging="284"/>
        <w:jc w:val="both"/>
      </w:pPr>
      <w:r>
        <w:rPr>
          <w:rFonts w:eastAsia="Calibri"/>
          <w:szCs w:val="24"/>
          <w:lang w:eastAsia="en-US"/>
        </w:rPr>
        <w:t>z ukształtowaniem</w:t>
      </w:r>
      <w:r w:rsidR="00011CC3" w:rsidRPr="009774C9">
        <w:rPr>
          <w:rFonts w:eastAsia="Calibri"/>
          <w:szCs w:val="24"/>
          <w:lang w:eastAsia="en-US"/>
        </w:rPr>
        <w:t xml:space="preserve"> spąg</w:t>
      </w:r>
      <w:r>
        <w:rPr>
          <w:rFonts w:eastAsia="Calibri"/>
          <w:szCs w:val="24"/>
          <w:lang w:eastAsia="en-US"/>
        </w:rPr>
        <w:t>u</w:t>
      </w:r>
      <w:r w:rsidR="00011CC3" w:rsidRPr="009774C9">
        <w:rPr>
          <w:rFonts w:eastAsia="Calibri"/>
          <w:szCs w:val="24"/>
          <w:lang w:eastAsia="en-US"/>
        </w:rPr>
        <w:t xml:space="preserve"> wyrobiska na ww. rzędnych w sposób określony na </w:t>
      </w:r>
      <w:r w:rsidR="00011CC3" w:rsidRPr="009774C9">
        <w:rPr>
          <w:rFonts w:eastAsia="Calibri"/>
          <w:i/>
          <w:iCs/>
          <w:szCs w:val="24"/>
          <w:lang w:eastAsia="en-US"/>
        </w:rPr>
        <w:t>mapie sytuacyjno-wysokościowej powierzchni z oznaczeniem przewidywanych zmian powstałych na skutek eksploatacji w skali 1: 2 000</w:t>
      </w:r>
      <w:r w:rsidR="00011CC3" w:rsidRPr="009774C9">
        <w:rPr>
          <w:rFonts w:eastAsia="Calibri"/>
          <w:szCs w:val="24"/>
          <w:lang w:eastAsia="en-US"/>
        </w:rPr>
        <w:t>, stanowiącej załącznik graf. nr 2 do projektu zagospodarowania złoża, z zachowaniem warunku określonego w</w:t>
      </w:r>
      <w:r w:rsidR="00201782">
        <w:rPr>
          <w:rFonts w:eastAsia="Calibri"/>
          <w:szCs w:val="24"/>
          <w:lang w:eastAsia="en-US"/>
        </w:rPr>
        <w:t> </w:t>
      </w:r>
      <w:r w:rsidR="00011CC3" w:rsidRPr="009774C9">
        <w:rPr>
          <w:rFonts w:eastAsia="Calibri"/>
          <w:szCs w:val="24"/>
          <w:lang w:eastAsia="en-US"/>
        </w:rPr>
        <w:t>punkcie 5 lit. b</w:t>
      </w:r>
      <w:r w:rsidR="008C3AE0" w:rsidRPr="009774C9">
        <w:rPr>
          <w:rFonts w:eastAsia="Calibri"/>
          <w:szCs w:val="24"/>
          <w:lang w:eastAsia="en-US"/>
        </w:rPr>
        <w:t xml:space="preserve"> i c</w:t>
      </w:r>
      <w:r w:rsidR="00011CC3" w:rsidRPr="009774C9">
        <w:rPr>
          <w:rFonts w:eastAsia="Calibri"/>
          <w:szCs w:val="24"/>
          <w:lang w:eastAsia="en-US"/>
        </w:rPr>
        <w:t>;</w:t>
      </w:r>
    </w:p>
    <w:p w14:paraId="1F6EF440" w14:textId="3AA0B485" w:rsidR="00B668F5" w:rsidRPr="0045018A" w:rsidRDefault="00B668F5" w:rsidP="00891DF1">
      <w:pPr>
        <w:pStyle w:val="Nagwek"/>
        <w:numPr>
          <w:ilvl w:val="0"/>
          <w:numId w:val="4"/>
        </w:numPr>
        <w:tabs>
          <w:tab w:val="clear" w:pos="4536"/>
          <w:tab w:val="center" w:pos="709"/>
        </w:tabs>
        <w:spacing w:line="240" w:lineRule="auto"/>
        <w:ind w:right="0"/>
      </w:pPr>
      <w:r w:rsidRPr="0045018A">
        <w:t>metodą odkrywkową, systemem ścianowym i zabierkowym, pięcioma piętrami eksploatacyjnymi</w:t>
      </w:r>
      <w:r w:rsidR="00842F9F" w:rsidRPr="0045018A">
        <w:t xml:space="preserve"> </w:t>
      </w:r>
      <w:r w:rsidR="0045018A" w:rsidRPr="0045018A">
        <w:t>w granicach dotychczasowego obszaru górniczego „Małogoszcz I”</w:t>
      </w:r>
      <w:r w:rsidR="00376FEA" w:rsidRPr="0045018A">
        <w:t>,</w:t>
      </w:r>
      <w:r w:rsidR="00842F9F" w:rsidRPr="0045018A">
        <w:t xml:space="preserve"> </w:t>
      </w:r>
      <w:r w:rsidR="00CD2B97" w:rsidRPr="0045018A">
        <w:t xml:space="preserve">założonymi na rzędnych ca: </w:t>
      </w:r>
      <w:r w:rsidR="00376FEA" w:rsidRPr="0045018A">
        <w:t xml:space="preserve">+270 m n.p.m. (piętro 1), +250 m n.p.m. (piętro 2), +230 m n.p.m. (piętro 3), +215 m n.p.m. (piętro 4), +200 m n.p.m. (piętro 5) </w:t>
      </w:r>
      <w:r w:rsidR="00842F9F" w:rsidRPr="0045018A">
        <w:t xml:space="preserve">oraz trzema piętrami </w:t>
      </w:r>
      <w:r w:rsidR="00376FEA" w:rsidRPr="0045018A">
        <w:t>eksploatacyjnymi w poszerzonych niniejszą koncesją granicach obszaru górniczego</w:t>
      </w:r>
      <w:r w:rsidRPr="0045018A">
        <w:t xml:space="preserve">, </w:t>
      </w:r>
      <w:r w:rsidR="00376FEA" w:rsidRPr="0045018A">
        <w:t xml:space="preserve">założonymi na rzędnych ca: +270 m n.p.m. (piętro 1), +250 m n.p.m. (piętro 2), +230 m n.p.m. (piętro 3), </w:t>
      </w:r>
      <w:r w:rsidRPr="0045018A">
        <w:t>z możliwością ich podziału na podpiętra, z</w:t>
      </w:r>
      <w:r w:rsidR="00376FEA" w:rsidRPr="0045018A">
        <w:t> </w:t>
      </w:r>
      <w:r w:rsidRPr="0045018A">
        <w:t xml:space="preserve">równoległym i wachlarzowym postępem frontów eksploatacyjnych; </w:t>
      </w:r>
    </w:p>
    <w:p w14:paraId="48DB483C" w14:textId="4ACB036E" w:rsidR="00B668F5" w:rsidRPr="002A1978" w:rsidRDefault="00C53F24" w:rsidP="00891DF1">
      <w:pPr>
        <w:pStyle w:val="Akapitzlist"/>
        <w:numPr>
          <w:ilvl w:val="0"/>
          <w:numId w:val="4"/>
        </w:numPr>
        <w:tabs>
          <w:tab w:val="center" w:pos="851"/>
        </w:tabs>
        <w:jc w:val="both"/>
      </w:pPr>
      <w:r w:rsidRPr="00C53F24">
        <w:t xml:space="preserve">przy użyciu materiałów wybuchowych, za wyjątkiem </w:t>
      </w:r>
      <w:r w:rsidR="00A6050C">
        <w:t xml:space="preserve">fragmentów złoża w </w:t>
      </w:r>
      <w:r w:rsidRPr="00C53F24">
        <w:t xml:space="preserve">zachodniej i południowo - wschodniej </w:t>
      </w:r>
      <w:r w:rsidR="00A6050C">
        <w:t xml:space="preserve">jego </w:t>
      </w:r>
      <w:r w:rsidRPr="00C53F24">
        <w:t>części (wskazan</w:t>
      </w:r>
      <w:r w:rsidR="00A6050C">
        <w:t>ych</w:t>
      </w:r>
      <w:r w:rsidRPr="00C53F24">
        <w:t xml:space="preserve"> na załączniku graficznym </w:t>
      </w:r>
      <w:r w:rsidR="00661CAA" w:rsidRPr="00661CAA">
        <w:t xml:space="preserve">nr 5 </w:t>
      </w:r>
      <w:r w:rsidRPr="00C53F24">
        <w:t>do projektu zagospodarowania złoża</w:t>
      </w:r>
      <w:r w:rsidR="00661CAA">
        <w:t xml:space="preserve"> </w:t>
      </w:r>
      <w:r w:rsidRPr="00C53F24">
        <w:t xml:space="preserve">– </w:t>
      </w:r>
      <w:r w:rsidRPr="00A945E9">
        <w:rPr>
          <w:i/>
          <w:iCs/>
        </w:rPr>
        <w:t>mapie korzystania ze środowiska, jego przekształceń i ochrony</w:t>
      </w:r>
      <w:r w:rsidR="00A6050C" w:rsidRPr="00A945E9">
        <w:rPr>
          <w:i/>
          <w:iCs/>
        </w:rPr>
        <w:t xml:space="preserve"> w skali 1: 5 000</w:t>
      </w:r>
      <w:r w:rsidRPr="00C53F24">
        <w:t>), która może być urabiana wyłącznie sposobami mechanicznymi; zmiana sposobu urabiania ww. części złoża może nastąpić dopiero po wykonaniu przez rzeczoznawcę ds. górniczej techniki strzałowej</w:t>
      </w:r>
      <w:r>
        <w:t>,</w:t>
      </w:r>
      <w:r w:rsidRPr="00C53F24">
        <w:t xml:space="preserve"> ekspertyzy ustalającej dopuszczalne parametry robót strzałowych </w:t>
      </w:r>
      <w:r w:rsidR="00B00B8E">
        <w:t>oraz</w:t>
      </w:r>
      <w:r w:rsidRPr="00C53F24">
        <w:t xml:space="preserve"> wielkości </w:t>
      </w:r>
      <w:r w:rsidRPr="00C53F24">
        <w:lastRenderedPageBreak/>
        <w:t>ł</w:t>
      </w:r>
      <w:r w:rsidR="00B00B8E">
        <w:t>adunków materiałów wybuchowych,</w:t>
      </w:r>
      <w:r w:rsidRPr="00C53F24">
        <w:t xml:space="preserve"> </w:t>
      </w:r>
      <w:r w:rsidR="00B00B8E">
        <w:t xml:space="preserve">w tym </w:t>
      </w:r>
      <w:r w:rsidRPr="00C53F24">
        <w:t>zakładającej ochronę obiektów i tere</w:t>
      </w:r>
      <w:r w:rsidR="00B00B8E">
        <w:t>nów budowlanych oraz zapewniającej bezpieczeństwo powszechne</w:t>
      </w:r>
      <w:r>
        <w:t>;</w:t>
      </w:r>
    </w:p>
    <w:p w14:paraId="236E2769" w14:textId="1FF8936D" w:rsidR="000E5D02" w:rsidRPr="00842F9F" w:rsidRDefault="00A3551E" w:rsidP="00891DF1">
      <w:pPr>
        <w:pStyle w:val="Nagwek"/>
        <w:numPr>
          <w:ilvl w:val="0"/>
          <w:numId w:val="4"/>
        </w:numPr>
        <w:tabs>
          <w:tab w:val="clear" w:pos="4536"/>
          <w:tab w:val="center" w:pos="851"/>
        </w:tabs>
        <w:spacing w:line="240" w:lineRule="auto"/>
        <w:ind w:left="709" w:right="0" w:hanging="283"/>
        <w:rPr>
          <w:szCs w:val="24"/>
        </w:rPr>
      </w:pPr>
      <w:r w:rsidRPr="00842F9F">
        <w:rPr>
          <w:szCs w:val="24"/>
        </w:rPr>
        <w:t>w oparciu o</w:t>
      </w:r>
      <w:r w:rsidR="00711C37" w:rsidRPr="00842F9F">
        <w:rPr>
          <w:szCs w:val="24"/>
        </w:rPr>
        <w:t xml:space="preserve"> projekt zagospodarowania złoża</w:t>
      </w:r>
      <w:r w:rsidR="00F20D6D" w:rsidRPr="00842F9F">
        <w:rPr>
          <w:szCs w:val="24"/>
        </w:rPr>
        <w:t xml:space="preserve">, </w:t>
      </w:r>
      <w:r w:rsidR="00F20D6D" w:rsidRPr="00842F9F">
        <w:t>stanowiący załącznik do wniosku o zmianę koncesji.</w:t>
      </w:r>
    </w:p>
    <w:p w14:paraId="35EE59A2" w14:textId="77777777" w:rsidR="000D2E1E" w:rsidRPr="001670AE" w:rsidRDefault="000D2E1E" w:rsidP="000D2E1E">
      <w:pPr>
        <w:pStyle w:val="Nagwek"/>
        <w:spacing w:line="240" w:lineRule="auto"/>
        <w:ind w:left="360" w:right="0"/>
        <w:rPr>
          <w:szCs w:val="24"/>
          <w:highlight w:val="yellow"/>
        </w:rPr>
      </w:pPr>
    </w:p>
    <w:p w14:paraId="7269DBE3" w14:textId="4A0D97F6" w:rsidR="00B04FF5" w:rsidRPr="000773C9" w:rsidRDefault="00E82674" w:rsidP="00891DF1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 w:rsidRPr="000773C9">
        <w:t xml:space="preserve">Podczas działalności wydobywczej prowadzonej na złożu </w:t>
      </w:r>
      <w:r w:rsidR="007F3BE2" w:rsidRPr="000773C9">
        <w:rPr>
          <w:szCs w:val="24"/>
        </w:rPr>
        <w:t>„</w:t>
      </w:r>
      <w:r w:rsidR="00753013" w:rsidRPr="003A7CDE">
        <w:t>Leśnica - Małogoszcz</w:t>
      </w:r>
      <w:r w:rsidR="007F3BE2" w:rsidRPr="000773C9">
        <w:rPr>
          <w:szCs w:val="24"/>
        </w:rPr>
        <w:t xml:space="preserve">” </w:t>
      </w:r>
      <w:r w:rsidRPr="000773C9">
        <w:t>przedsiębiorca zobowiązany jest do</w:t>
      </w:r>
      <w:r w:rsidR="00B04FF5" w:rsidRPr="000773C9">
        <w:rPr>
          <w:szCs w:val="24"/>
        </w:rPr>
        <w:t xml:space="preserve">: </w:t>
      </w:r>
    </w:p>
    <w:p w14:paraId="2FCB60ED" w14:textId="77777777" w:rsidR="00C5529B" w:rsidRDefault="007243B6" w:rsidP="00891DF1">
      <w:pPr>
        <w:pStyle w:val="Akapitzlist"/>
        <w:numPr>
          <w:ilvl w:val="0"/>
          <w:numId w:val="7"/>
        </w:numPr>
        <w:jc w:val="both"/>
        <w:rPr>
          <w:rFonts w:eastAsia="Calibri"/>
          <w:szCs w:val="24"/>
          <w:lang w:eastAsia="en-US"/>
        </w:rPr>
      </w:pPr>
      <w:r w:rsidRPr="007243B6">
        <w:rPr>
          <w:rFonts w:eastAsia="Calibri"/>
          <w:szCs w:val="24"/>
          <w:lang w:eastAsia="en-US"/>
        </w:rPr>
        <w:t>zachowani</w:t>
      </w:r>
      <w:r w:rsidR="00CF03DA">
        <w:rPr>
          <w:rFonts w:eastAsia="Calibri"/>
          <w:szCs w:val="24"/>
          <w:lang w:eastAsia="en-US"/>
        </w:rPr>
        <w:t>a</w:t>
      </w:r>
      <w:r w:rsidRPr="007243B6">
        <w:rPr>
          <w:rFonts w:eastAsia="Calibri"/>
          <w:szCs w:val="24"/>
          <w:lang w:eastAsia="en-US"/>
        </w:rPr>
        <w:t xml:space="preserve"> w obrębie obszaru górniczego pasów ochronnych o szerokościach wynikających z Polskiej Normy PN-G-02100 </w:t>
      </w:r>
      <w:r w:rsidRPr="00C5529B">
        <w:rPr>
          <w:rFonts w:eastAsia="Calibri"/>
          <w:i/>
          <w:iCs/>
          <w:szCs w:val="24"/>
          <w:lang w:eastAsia="en-US"/>
        </w:rPr>
        <w:t>„Górnictwo odkrywkowe. Pas zagrożenia i pas ochronny wyrobisk odkrywkowych. Użytkowanie i szerokość”</w:t>
      </w:r>
      <w:r w:rsidR="00C5529B">
        <w:rPr>
          <w:rFonts w:eastAsia="Calibri"/>
          <w:szCs w:val="24"/>
          <w:lang w:eastAsia="en-US"/>
        </w:rPr>
        <w:t xml:space="preserve"> </w:t>
      </w:r>
      <w:r w:rsidR="00C5529B" w:rsidRPr="00C5529B">
        <w:rPr>
          <w:rFonts w:eastAsia="Calibri"/>
          <w:szCs w:val="24"/>
          <w:lang w:eastAsia="en-US"/>
        </w:rPr>
        <w:t>dla zabezpieczenia</w:t>
      </w:r>
      <w:r w:rsidR="00C5529B">
        <w:rPr>
          <w:rFonts w:eastAsia="Calibri"/>
          <w:szCs w:val="24"/>
          <w:lang w:eastAsia="en-US"/>
        </w:rPr>
        <w:t>:</w:t>
      </w:r>
    </w:p>
    <w:p w14:paraId="1A75A694" w14:textId="123D146B" w:rsidR="007243B6" w:rsidRDefault="00C5529B" w:rsidP="00891DF1">
      <w:pPr>
        <w:pStyle w:val="Akapitzlist"/>
        <w:numPr>
          <w:ilvl w:val="0"/>
          <w:numId w:val="11"/>
        </w:numPr>
        <w:ind w:left="1134" w:hanging="283"/>
        <w:jc w:val="both"/>
        <w:rPr>
          <w:rFonts w:eastAsia="Calibri"/>
          <w:szCs w:val="24"/>
          <w:lang w:eastAsia="en-US"/>
        </w:rPr>
      </w:pPr>
      <w:r w:rsidRPr="00C5529B">
        <w:rPr>
          <w:rFonts w:eastAsia="Calibri"/>
          <w:szCs w:val="24"/>
          <w:lang w:eastAsia="en-US"/>
        </w:rPr>
        <w:t>terenów sąsiednich, niestanowiących własności przedsiębiorcy</w:t>
      </w:r>
      <w:r>
        <w:rPr>
          <w:rFonts w:eastAsia="Calibri"/>
          <w:szCs w:val="24"/>
          <w:lang w:eastAsia="en-US"/>
        </w:rPr>
        <w:t>,</w:t>
      </w:r>
    </w:p>
    <w:p w14:paraId="547D62D8" w14:textId="77777777" w:rsidR="00C5529B" w:rsidRDefault="00C5529B" w:rsidP="00891DF1">
      <w:pPr>
        <w:pStyle w:val="Nagwek"/>
        <w:numPr>
          <w:ilvl w:val="0"/>
          <w:numId w:val="12"/>
        </w:numPr>
        <w:tabs>
          <w:tab w:val="clear" w:pos="4536"/>
          <w:tab w:val="center" w:pos="1134"/>
        </w:tabs>
        <w:spacing w:line="240" w:lineRule="auto"/>
        <w:ind w:right="0"/>
      </w:pPr>
      <w:r>
        <w:t>linii energetycznej średniego napięcia – do czasu jej likwidacji lub przeniesienia;</w:t>
      </w:r>
    </w:p>
    <w:p w14:paraId="1967DF40" w14:textId="492157A0" w:rsidR="00191457" w:rsidRPr="00D34EB5" w:rsidRDefault="00684B06" w:rsidP="00891DF1">
      <w:pPr>
        <w:pStyle w:val="Nagwek"/>
        <w:numPr>
          <w:ilvl w:val="0"/>
          <w:numId w:val="7"/>
        </w:numPr>
        <w:spacing w:line="240" w:lineRule="auto"/>
        <w:ind w:right="0"/>
        <w:rPr>
          <w:szCs w:val="24"/>
        </w:rPr>
      </w:pPr>
      <w:r w:rsidRPr="00D34EB5">
        <w:t xml:space="preserve">prowadzenia eksploatacji zgodnie z zasadami techniki górniczej, z zachowaniem stateczności skarp roboczych w wyrobisku górniczym (w celu wyeliminowania obrywów lub osunięć skał) oraz </w:t>
      </w:r>
      <w:r w:rsidR="00191457" w:rsidRPr="00D34EB5">
        <w:rPr>
          <w:szCs w:val="24"/>
        </w:rPr>
        <w:t xml:space="preserve">odpowiedniego wyprzedzenia pomiędzy urabianymi </w:t>
      </w:r>
      <w:r w:rsidR="001E6164" w:rsidRPr="00D34EB5">
        <w:rPr>
          <w:szCs w:val="24"/>
        </w:rPr>
        <w:t>ścianami</w:t>
      </w:r>
      <w:r w:rsidR="00191457" w:rsidRPr="00D34EB5">
        <w:rPr>
          <w:szCs w:val="24"/>
        </w:rPr>
        <w:t>;</w:t>
      </w:r>
    </w:p>
    <w:p w14:paraId="1258A738" w14:textId="56A1FFA6" w:rsidR="00774BA3" w:rsidRPr="008617CA" w:rsidRDefault="00774BA3" w:rsidP="00891DF1">
      <w:pPr>
        <w:pStyle w:val="Akapitzlist"/>
        <w:numPr>
          <w:ilvl w:val="0"/>
          <w:numId w:val="7"/>
        </w:numPr>
        <w:ind w:hanging="368"/>
        <w:jc w:val="both"/>
        <w:rPr>
          <w:rFonts w:eastAsia="Calibri"/>
          <w:szCs w:val="24"/>
          <w:lang w:eastAsia="en-US"/>
        </w:rPr>
      </w:pPr>
      <w:r w:rsidRPr="008617CA">
        <w:rPr>
          <w:rFonts w:eastAsia="Calibri"/>
          <w:color w:val="000000"/>
          <w:szCs w:val="22"/>
          <w:lang w:eastAsia="en-US"/>
        </w:rPr>
        <w:t xml:space="preserve">zachowania półek pomiędzy końcowymi skarpami </w:t>
      </w:r>
      <w:r w:rsidR="003F1BDF" w:rsidRPr="008617CA">
        <w:rPr>
          <w:rFonts w:eastAsia="Calibri"/>
          <w:color w:val="000000"/>
          <w:szCs w:val="22"/>
          <w:lang w:eastAsia="en-US"/>
        </w:rPr>
        <w:t>wyrobiska górniczego</w:t>
      </w:r>
      <w:r w:rsidRPr="008617CA">
        <w:rPr>
          <w:rFonts w:eastAsia="Calibri"/>
          <w:color w:val="000000"/>
          <w:szCs w:val="22"/>
          <w:lang w:eastAsia="en-US"/>
        </w:rPr>
        <w:t xml:space="preserve"> o</w:t>
      </w:r>
      <w:r w:rsidR="003F1BDF" w:rsidRPr="008617CA">
        <w:rPr>
          <w:rFonts w:eastAsia="Calibri"/>
          <w:color w:val="000000"/>
          <w:szCs w:val="22"/>
          <w:lang w:eastAsia="en-US"/>
        </w:rPr>
        <w:t> </w:t>
      </w:r>
      <w:r w:rsidRPr="008617CA">
        <w:rPr>
          <w:rFonts w:eastAsia="Calibri"/>
          <w:color w:val="000000"/>
          <w:szCs w:val="22"/>
          <w:lang w:eastAsia="en-US"/>
        </w:rPr>
        <w:t>szerokości</w:t>
      </w:r>
      <w:r w:rsidR="003F1BDF" w:rsidRPr="008617CA">
        <w:rPr>
          <w:rFonts w:eastAsia="Calibri"/>
          <w:color w:val="000000"/>
          <w:szCs w:val="22"/>
          <w:lang w:eastAsia="en-US"/>
        </w:rPr>
        <w:t xml:space="preserve"> min. </w:t>
      </w:r>
      <w:r w:rsidR="00D45420" w:rsidRPr="008617CA">
        <w:rPr>
          <w:rFonts w:eastAsia="Calibri"/>
          <w:color w:val="000000"/>
          <w:szCs w:val="22"/>
          <w:lang w:eastAsia="en-US"/>
        </w:rPr>
        <w:t>5</w:t>
      </w:r>
      <w:r w:rsidR="003F1BDF" w:rsidRPr="008617CA">
        <w:rPr>
          <w:rFonts w:eastAsia="Calibri"/>
          <w:color w:val="000000"/>
          <w:szCs w:val="22"/>
          <w:lang w:eastAsia="en-US"/>
        </w:rPr>
        <w:t xml:space="preserve"> m</w:t>
      </w:r>
      <w:r w:rsidR="00060AAB" w:rsidRPr="008617CA">
        <w:rPr>
          <w:rFonts w:eastAsia="Calibri"/>
          <w:color w:val="000000"/>
          <w:szCs w:val="22"/>
          <w:lang w:eastAsia="en-US"/>
        </w:rPr>
        <w:t>;</w:t>
      </w:r>
      <w:r w:rsidRPr="008617CA">
        <w:rPr>
          <w:rFonts w:eastAsia="Calibri"/>
          <w:color w:val="000000"/>
          <w:szCs w:val="22"/>
          <w:lang w:eastAsia="en-US"/>
        </w:rPr>
        <w:t xml:space="preserve"> </w:t>
      </w:r>
    </w:p>
    <w:p w14:paraId="77DAE9F3" w14:textId="339CFB64" w:rsidR="00AF7D47" w:rsidRPr="009F2ED2" w:rsidRDefault="00191457" w:rsidP="00891DF1">
      <w:pPr>
        <w:pStyle w:val="Akapitzlist"/>
        <w:numPr>
          <w:ilvl w:val="0"/>
          <w:numId w:val="7"/>
        </w:numPr>
        <w:jc w:val="both"/>
        <w:rPr>
          <w:rFonts w:eastAsia="Calibri"/>
          <w:szCs w:val="24"/>
          <w:lang w:eastAsia="en-US"/>
        </w:rPr>
      </w:pPr>
      <w:r w:rsidRPr="009F2ED2">
        <w:rPr>
          <w:rFonts w:eastAsia="Calibri"/>
          <w:szCs w:val="24"/>
          <w:lang w:eastAsia="en-US"/>
        </w:rPr>
        <w:t xml:space="preserve">ukształtowania skarp końcowych </w:t>
      </w:r>
      <w:r w:rsidR="000C0604" w:rsidRPr="009F2ED2">
        <w:rPr>
          <w:rFonts w:eastAsia="Calibri"/>
          <w:szCs w:val="24"/>
          <w:lang w:eastAsia="en-US"/>
        </w:rPr>
        <w:t xml:space="preserve">pod kątem ca. </w:t>
      </w:r>
      <w:r w:rsidR="009F2ED2" w:rsidRPr="009F2ED2">
        <w:rPr>
          <w:rFonts w:eastAsia="Calibri"/>
          <w:szCs w:val="24"/>
          <w:lang w:eastAsia="en-US"/>
        </w:rPr>
        <w:t>40</w:t>
      </w:r>
      <w:r w:rsidR="000C0604" w:rsidRPr="009F2ED2">
        <w:rPr>
          <w:rFonts w:eastAsia="Calibri"/>
          <w:szCs w:val="24"/>
          <w:lang w:eastAsia="en-US"/>
        </w:rPr>
        <w:t>-</w:t>
      </w:r>
      <w:r w:rsidR="009F2ED2" w:rsidRPr="009F2ED2">
        <w:rPr>
          <w:rFonts w:eastAsia="Calibri"/>
          <w:szCs w:val="24"/>
          <w:lang w:eastAsia="en-US"/>
        </w:rPr>
        <w:t>6</w:t>
      </w:r>
      <w:r w:rsidR="000C0604" w:rsidRPr="009F2ED2">
        <w:rPr>
          <w:rFonts w:eastAsia="Calibri"/>
          <w:szCs w:val="24"/>
          <w:lang w:eastAsia="en-US"/>
        </w:rPr>
        <w:t xml:space="preserve">0° – w nadkładzie, </w:t>
      </w:r>
      <w:r w:rsidR="000C0604" w:rsidRPr="009F2ED2">
        <w:rPr>
          <w:rFonts w:eastAsia="Calibri"/>
          <w:szCs w:val="24"/>
        </w:rPr>
        <w:t>ca. 60-</w:t>
      </w:r>
      <w:r w:rsidR="009F2ED2" w:rsidRPr="009F2ED2">
        <w:rPr>
          <w:rFonts w:eastAsia="Calibri"/>
          <w:szCs w:val="24"/>
        </w:rPr>
        <w:t>7</w:t>
      </w:r>
      <w:r w:rsidR="000C0604" w:rsidRPr="009F2ED2">
        <w:rPr>
          <w:rFonts w:eastAsia="Calibri"/>
          <w:szCs w:val="24"/>
        </w:rPr>
        <w:t>0</w:t>
      </w:r>
      <w:r w:rsidR="00775F3E" w:rsidRPr="009F2ED2">
        <w:rPr>
          <w:rFonts w:eastAsia="Calibri"/>
          <w:szCs w:val="24"/>
        </w:rPr>
        <w:t>°</w:t>
      </w:r>
      <w:r w:rsidR="000C6176" w:rsidRPr="009F2ED2">
        <w:rPr>
          <w:rFonts w:eastAsia="Calibri"/>
          <w:szCs w:val="24"/>
          <w:lang w:eastAsia="en-US"/>
        </w:rPr>
        <w:t xml:space="preserve"> – w złożu</w:t>
      </w:r>
      <w:r w:rsidR="00AF7D47" w:rsidRPr="009F2ED2">
        <w:rPr>
          <w:rFonts w:eastAsia="Calibri"/>
          <w:szCs w:val="24"/>
        </w:rPr>
        <w:t xml:space="preserve">; </w:t>
      </w:r>
    </w:p>
    <w:p w14:paraId="06186862" w14:textId="45157F59" w:rsidR="00A52D0F" w:rsidRPr="00111942" w:rsidRDefault="00A52D0F" w:rsidP="00891DF1">
      <w:pPr>
        <w:pStyle w:val="Nagwek"/>
        <w:numPr>
          <w:ilvl w:val="0"/>
          <w:numId w:val="7"/>
        </w:numPr>
        <w:spacing w:line="240" w:lineRule="auto"/>
        <w:ind w:right="0"/>
        <w:rPr>
          <w:color w:val="FF0000"/>
          <w:szCs w:val="24"/>
        </w:rPr>
      </w:pPr>
      <w:r w:rsidRPr="001670AE">
        <w:rPr>
          <w:rFonts w:eastAsia="Times New Roman"/>
          <w:szCs w:val="20"/>
          <w:highlight w:val="yellow"/>
          <w:lang w:eastAsia="pl-PL"/>
        </w:rPr>
        <w:tab/>
      </w:r>
      <w:r w:rsidRPr="00111942">
        <w:rPr>
          <w:rFonts w:eastAsia="Times New Roman"/>
          <w:szCs w:val="20"/>
          <w:lang w:eastAsia="pl-PL"/>
        </w:rPr>
        <w:t xml:space="preserve">projektowania i wykonywania robót strzałowych do urabiania kopaliny w sposób wykluczający ich </w:t>
      </w:r>
      <w:r w:rsidR="009433DF" w:rsidRPr="00111942">
        <w:rPr>
          <w:rFonts w:eastAsia="Times New Roman"/>
          <w:szCs w:val="20"/>
          <w:lang w:eastAsia="pl-PL"/>
        </w:rPr>
        <w:t>szkodliwe</w:t>
      </w:r>
      <w:r w:rsidR="00086059" w:rsidRPr="00111942">
        <w:rPr>
          <w:rFonts w:eastAsia="Times New Roman"/>
          <w:szCs w:val="20"/>
          <w:lang w:eastAsia="pl-PL"/>
        </w:rPr>
        <w:t xml:space="preserve"> </w:t>
      </w:r>
      <w:r w:rsidRPr="00111942">
        <w:rPr>
          <w:rFonts w:eastAsia="Times New Roman"/>
          <w:szCs w:val="20"/>
          <w:lang w:eastAsia="pl-PL"/>
        </w:rPr>
        <w:t xml:space="preserve">oddziaływanie na obiekty budowlane nie będące własnością przedsiębiorcy oraz zapewniający bezpieczeństwo powszechne </w:t>
      </w:r>
      <w:r w:rsidR="00537ECF" w:rsidRPr="00111942">
        <w:rPr>
          <w:rFonts w:eastAsia="Times New Roman"/>
          <w:szCs w:val="20"/>
          <w:lang w:eastAsia="pl-PL"/>
        </w:rPr>
        <w:t>i </w:t>
      </w:r>
      <w:r w:rsidRPr="00111942">
        <w:rPr>
          <w:rFonts w:eastAsia="Times New Roman"/>
          <w:szCs w:val="20"/>
          <w:lang w:eastAsia="pl-PL"/>
        </w:rPr>
        <w:t>bezpieczeństwo pracy, z zastosowaniem posiadanych ekspertyz</w:t>
      </w:r>
      <w:r w:rsidR="009065A1" w:rsidRPr="00111942">
        <w:rPr>
          <w:rFonts w:eastAsia="Times New Roman"/>
          <w:szCs w:val="20"/>
          <w:lang w:eastAsia="pl-PL"/>
        </w:rPr>
        <w:t>,</w:t>
      </w:r>
      <w:r w:rsidRPr="00111942">
        <w:rPr>
          <w:rFonts w:eastAsia="Times New Roman"/>
          <w:szCs w:val="20"/>
          <w:lang w:eastAsia="pl-PL"/>
        </w:rPr>
        <w:t xml:space="preserve"> określających dopuszczalne ładunki materiałów wybuchowych i strefy oddziaływań od robót strzałowych</w:t>
      </w:r>
      <w:r w:rsidR="00911403" w:rsidRPr="00111942">
        <w:rPr>
          <w:rFonts w:eastAsia="Times New Roman"/>
          <w:szCs w:val="20"/>
          <w:lang w:eastAsia="pl-PL"/>
        </w:rPr>
        <w:t>;</w:t>
      </w:r>
      <w:r w:rsidR="00911403" w:rsidRPr="00111942">
        <w:rPr>
          <w:rFonts w:eastAsia="Times New Roman"/>
          <w:color w:val="FF0000"/>
          <w:szCs w:val="20"/>
          <w:lang w:eastAsia="pl-PL"/>
        </w:rPr>
        <w:t xml:space="preserve"> </w:t>
      </w:r>
    </w:p>
    <w:p w14:paraId="735E0180" w14:textId="0C7FFCF2" w:rsidR="00A52D0F" w:rsidRPr="00DF0FBB" w:rsidRDefault="00A52D0F" w:rsidP="00891DF1">
      <w:pPr>
        <w:pStyle w:val="Akapitzlist"/>
        <w:numPr>
          <w:ilvl w:val="0"/>
          <w:numId w:val="7"/>
        </w:numPr>
        <w:jc w:val="both"/>
        <w:rPr>
          <w:b/>
        </w:rPr>
      </w:pPr>
      <w:r w:rsidRPr="00111942">
        <w:t xml:space="preserve">selektywnego gromadzenia wierzchniej warstwy gleby (humusu) zdejmowanej znad </w:t>
      </w:r>
      <w:r w:rsidRPr="00DF0FBB">
        <w:t xml:space="preserve">złoża, w celu jej wykorzystania do rekultywacji terenów poeksploatacyjnych; </w:t>
      </w:r>
    </w:p>
    <w:p w14:paraId="24DD1097" w14:textId="3020C637" w:rsidR="00B10769" w:rsidRPr="00DF0FBB" w:rsidRDefault="00B8203C" w:rsidP="00891DF1">
      <w:pPr>
        <w:pStyle w:val="Akapitzlist"/>
        <w:numPr>
          <w:ilvl w:val="0"/>
          <w:numId w:val="7"/>
        </w:numPr>
        <w:jc w:val="both"/>
        <w:rPr>
          <w:b/>
        </w:rPr>
      </w:pPr>
      <w:r w:rsidRPr="00DF0FBB">
        <w:rPr>
          <w:szCs w:val="24"/>
        </w:rPr>
        <w:t>gromadzeni</w:t>
      </w:r>
      <w:r w:rsidR="003B3DE3" w:rsidRPr="00DF0FBB">
        <w:rPr>
          <w:szCs w:val="24"/>
        </w:rPr>
        <w:t>a</w:t>
      </w:r>
      <w:r w:rsidRPr="00DF0FBB">
        <w:rPr>
          <w:szCs w:val="24"/>
        </w:rPr>
        <w:t xml:space="preserve"> nadkładu </w:t>
      </w:r>
      <w:r w:rsidR="003B3DE3" w:rsidRPr="00DF0FBB">
        <w:rPr>
          <w:szCs w:val="24"/>
        </w:rPr>
        <w:t>w granicach obszaru górniczego „Małogoszcz II”</w:t>
      </w:r>
      <w:r w:rsidR="00325377" w:rsidRPr="00DF0FBB">
        <w:rPr>
          <w:szCs w:val="24"/>
        </w:rPr>
        <w:t xml:space="preserve">, </w:t>
      </w:r>
      <w:r w:rsidR="00325377" w:rsidRPr="00DF0FBB">
        <w:rPr>
          <w:color w:val="000000" w:themeColor="text1"/>
          <w:szCs w:val="24"/>
        </w:rPr>
        <w:t>zgodnie z</w:t>
      </w:r>
      <w:r w:rsidR="00DF0FBB" w:rsidRPr="00DF0FBB">
        <w:rPr>
          <w:color w:val="000000" w:themeColor="text1"/>
          <w:szCs w:val="24"/>
        </w:rPr>
        <w:t> </w:t>
      </w:r>
      <w:r w:rsidR="00325377" w:rsidRPr="00DF0FBB">
        <w:rPr>
          <w:color w:val="000000" w:themeColor="text1"/>
          <w:szCs w:val="24"/>
        </w:rPr>
        <w:t>projektem zagospodarowania złoża</w:t>
      </w:r>
      <w:r w:rsidR="00DF0FBB" w:rsidRPr="00DF0FBB">
        <w:rPr>
          <w:color w:val="000000" w:themeColor="text1"/>
          <w:szCs w:val="24"/>
        </w:rPr>
        <w:t>;</w:t>
      </w:r>
      <w:r w:rsidR="003B3DE3" w:rsidRPr="00DF0FBB">
        <w:rPr>
          <w:szCs w:val="24"/>
        </w:rPr>
        <w:t xml:space="preserve"> </w:t>
      </w:r>
    </w:p>
    <w:p w14:paraId="786C91D8" w14:textId="3149E6B7" w:rsidR="00A52D0F" w:rsidRPr="00111942" w:rsidRDefault="00A52D0F" w:rsidP="00891DF1">
      <w:pPr>
        <w:pStyle w:val="Akapitzlist"/>
        <w:numPr>
          <w:ilvl w:val="0"/>
          <w:numId w:val="7"/>
        </w:numPr>
        <w:jc w:val="both"/>
        <w:rPr>
          <w:b/>
        </w:rPr>
      </w:pPr>
      <w:r w:rsidRPr="00111942">
        <w:t xml:space="preserve">prowadzenia bieżącej ewidencji wielkości wydobycia </w:t>
      </w:r>
      <w:r w:rsidR="00334CBA" w:rsidRPr="00111942">
        <w:t>margli</w:t>
      </w:r>
      <w:r w:rsidR="00990877" w:rsidRPr="00111942">
        <w:t xml:space="preserve"> i wapieni </w:t>
      </w:r>
      <w:r w:rsidRPr="00111942">
        <w:t>ze złoża.</w:t>
      </w:r>
    </w:p>
    <w:p w14:paraId="7B798AC7" w14:textId="77777777" w:rsidR="00B04FF5" w:rsidRPr="001670AE" w:rsidRDefault="00B04FF5" w:rsidP="003A5C62">
      <w:pPr>
        <w:pStyle w:val="Tekstpodstawowy2"/>
        <w:spacing w:after="0" w:line="240" w:lineRule="auto"/>
        <w:jc w:val="both"/>
        <w:rPr>
          <w:sz w:val="24"/>
          <w:szCs w:val="24"/>
          <w:highlight w:val="yellow"/>
        </w:rPr>
      </w:pPr>
    </w:p>
    <w:p w14:paraId="00CDF09A" w14:textId="670243E7" w:rsidR="00B04FF5" w:rsidRPr="007F6D2D" w:rsidRDefault="00B04FF5" w:rsidP="00891DF1">
      <w:pPr>
        <w:pStyle w:val="Akapitzlist"/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3A30A8">
        <w:rPr>
          <w:color w:val="000000" w:themeColor="text1"/>
          <w:szCs w:val="24"/>
        </w:rPr>
        <w:t>Zobowiązuje się przedsiębiorcę do</w:t>
      </w:r>
      <w:r w:rsidRPr="003A30A8">
        <w:rPr>
          <w:b/>
          <w:color w:val="000000" w:themeColor="text1"/>
          <w:szCs w:val="24"/>
        </w:rPr>
        <w:t xml:space="preserve"> </w:t>
      </w:r>
      <w:r w:rsidRPr="003A30A8">
        <w:rPr>
          <w:color w:val="000000" w:themeColor="text1"/>
        </w:rPr>
        <w:t xml:space="preserve">przestrzegania </w:t>
      </w:r>
      <w:r w:rsidR="00765397" w:rsidRPr="003A30A8">
        <w:rPr>
          <w:color w:val="000000" w:themeColor="text1"/>
        </w:rPr>
        <w:t xml:space="preserve">w trakcie działalności objętej niniejszą koncesją warunków ustalonych w decyzji </w:t>
      </w:r>
      <w:r w:rsidR="005D7915" w:rsidRPr="003A30A8">
        <w:rPr>
          <w:color w:val="000000" w:themeColor="text1"/>
        </w:rPr>
        <w:t xml:space="preserve">Burmistrza Miasta i Gminy Małogoszcz z dnia </w:t>
      </w:r>
      <w:r w:rsidR="006118D8" w:rsidRPr="003A30A8">
        <w:rPr>
          <w:color w:val="000000" w:themeColor="text1"/>
        </w:rPr>
        <w:t>09</w:t>
      </w:r>
      <w:r w:rsidR="005D7915" w:rsidRPr="003A30A8">
        <w:rPr>
          <w:color w:val="000000" w:themeColor="text1"/>
        </w:rPr>
        <w:t>.03.20</w:t>
      </w:r>
      <w:r w:rsidR="006118D8" w:rsidRPr="003A30A8">
        <w:rPr>
          <w:color w:val="000000" w:themeColor="text1"/>
        </w:rPr>
        <w:t>23</w:t>
      </w:r>
      <w:r w:rsidR="005D7915" w:rsidRPr="003A30A8">
        <w:rPr>
          <w:color w:val="000000" w:themeColor="text1"/>
        </w:rPr>
        <w:t xml:space="preserve"> r., znak: </w:t>
      </w:r>
      <w:r w:rsidR="006A3408" w:rsidRPr="003A30A8">
        <w:rPr>
          <w:color w:val="000000" w:themeColor="text1"/>
        </w:rPr>
        <w:t xml:space="preserve">OŚRGPiN.6220.4.2020 </w:t>
      </w:r>
      <w:r w:rsidR="001F59F2" w:rsidRPr="003A30A8">
        <w:rPr>
          <w:color w:val="000000" w:themeColor="text1"/>
        </w:rPr>
        <w:t xml:space="preserve">o </w:t>
      </w:r>
      <w:r w:rsidR="00765397" w:rsidRPr="003A30A8">
        <w:rPr>
          <w:color w:val="000000" w:themeColor="text1"/>
        </w:rPr>
        <w:t>środowiskow</w:t>
      </w:r>
      <w:r w:rsidR="001F59F2" w:rsidRPr="003A30A8">
        <w:rPr>
          <w:color w:val="000000" w:themeColor="text1"/>
        </w:rPr>
        <w:t>ych uwarunkowaniach</w:t>
      </w:r>
      <w:r w:rsidRPr="003A30A8">
        <w:rPr>
          <w:color w:val="000000" w:themeColor="text1"/>
        </w:rPr>
        <w:t xml:space="preserve">, </w:t>
      </w:r>
      <w:r w:rsidRPr="007F6D2D">
        <w:rPr>
          <w:color w:val="000000" w:themeColor="text1"/>
        </w:rPr>
        <w:t xml:space="preserve">polegających </w:t>
      </w:r>
      <w:r w:rsidR="00765397" w:rsidRPr="007F6D2D">
        <w:rPr>
          <w:color w:val="000000" w:themeColor="text1"/>
        </w:rPr>
        <w:t xml:space="preserve">zwłaszcza </w:t>
      </w:r>
      <w:r w:rsidRPr="007F6D2D">
        <w:rPr>
          <w:color w:val="000000" w:themeColor="text1"/>
        </w:rPr>
        <w:t>na:</w:t>
      </w:r>
    </w:p>
    <w:p w14:paraId="0F06E20F" w14:textId="38FA75F1" w:rsidR="00123993" w:rsidRPr="007F6D2D" w:rsidRDefault="00123993" w:rsidP="00201782">
      <w:pPr>
        <w:pStyle w:val="Akapitzlist"/>
        <w:numPr>
          <w:ilvl w:val="0"/>
          <w:numId w:val="8"/>
        </w:numPr>
        <w:spacing w:before="60"/>
        <w:ind w:left="851" w:hanging="425"/>
        <w:jc w:val="both"/>
        <w:rPr>
          <w:color w:val="000000" w:themeColor="text1"/>
          <w:szCs w:val="24"/>
        </w:rPr>
      </w:pPr>
      <w:r w:rsidRPr="007F6D2D">
        <w:rPr>
          <w:color w:val="000000" w:themeColor="text1"/>
          <w:szCs w:val="24"/>
        </w:rPr>
        <w:t xml:space="preserve">wydobywaniu kopaliny ze złoża w ilości wynoszącej do </w:t>
      </w:r>
      <w:r w:rsidR="004B4C18" w:rsidRPr="007F6D2D">
        <w:rPr>
          <w:color w:val="000000" w:themeColor="text1"/>
          <w:szCs w:val="24"/>
        </w:rPr>
        <w:t>2</w:t>
      </w:r>
      <w:r w:rsidR="00F1528E" w:rsidRPr="007F6D2D">
        <w:rPr>
          <w:color w:val="000000" w:themeColor="text1"/>
          <w:szCs w:val="24"/>
        </w:rPr>
        <w:t>,</w:t>
      </w:r>
      <w:r w:rsidR="004B4C18" w:rsidRPr="007F6D2D">
        <w:rPr>
          <w:color w:val="000000" w:themeColor="text1"/>
          <w:szCs w:val="24"/>
        </w:rPr>
        <w:t>2</w:t>
      </w:r>
      <w:r w:rsidR="00C67E15" w:rsidRPr="007F6D2D">
        <w:rPr>
          <w:color w:val="000000" w:themeColor="text1"/>
          <w:szCs w:val="24"/>
        </w:rPr>
        <w:t> </w:t>
      </w:r>
      <w:r w:rsidR="00C318CC" w:rsidRPr="007F6D2D">
        <w:rPr>
          <w:color w:val="000000" w:themeColor="text1"/>
          <w:szCs w:val="24"/>
        </w:rPr>
        <w:t>mln</w:t>
      </w:r>
      <w:r w:rsidRPr="007F6D2D">
        <w:rPr>
          <w:color w:val="000000" w:themeColor="text1"/>
          <w:szCs w:val="24"/>
        </w:rPr>
        <w:t xml:space="preserve"> t/rok;</w:t>
      </w:r>
    </w:p>
    <w:p w14:paraId="06AD1F0B" w14:textId="355F00D0" w:rsidR="00B97F46" w:rsidRPr="00555633" w:rsidRDefault="00B97F46" w:rsidP="00201782">
      <w:pPr>
        <w:pStyle w:val="Akapitzlist"/>
        <w:numPr>
          <w:ilvl w:val="0"/>
          <w:numId w:val="8"/>
        </w:numPr>
        <w:spacing w:before="60"/>
        <w:ind w:left="851" w:hanging="425"/>
        <w:jc w:val="both"/>
        <w:rPr>
          <w:color w:val="000000" w:themeColor="text1"/>
          <w:szCs w:val="24"/>
        </w:rPr>
      </w:pPr>
      <w:r w:rsidRPr="00555633">
        <w:rPr>
          <w:color w:val="000000" w:themeColor="text1"/>
          <w:szCs w:val="24"/>
        </w:rPr>
        <w:t>urabianiu kopaliny metodą strzałową z użyciem materiałów wybuchowych</w:t>
      </w:r>
      <w:r w:rsidR="00555633" w:rsidRPr="00555633">
        <w:rPr>
          <w:color w:val="000000" w:themeColor="text1"/>
          <w:szCs w:val="24"/>
        </w:rPr>
        <w:t xml:space="preserve"> </w:t>
      </w:r>
      <w:r w:rsidR="00555633" w:rsidRPr="00555633">
        <w:rPr>
          <w:color w:val="000000" w:themeColor="text1"/>
          <w:szCs w:val="24"/>
        </w:rPr>
        <w:br/>
        <w:t>(z zastosowaniem jako metody podstawowej strzelania długimi otworami strzałowymi pionowymi lub odchylonymi od pionu)</w:t>
      </w:r>
      <w:r w:rsidRPr="00555633">
        <w:rPr>
          <w:color w:val="000000" w:themeColor="text1"/>
          <w:szCs w:val="24"/>
        </w:rPr>
        <w:t>, których parametry winny być każdorazowo korygowane, tak aby szkodliwe oddziaływanie od robót strzałowych nie obejmowało terenów zabudowanych</w:t>
      </w:r>
      <w:r w:rsidR="00555633" w:rsidRPr="00555633">
        <w:rPr>
          <w:color w:val="000000" w:themeColor="text1"/>
          <w:szCs w:val="24"/>
        </w:rPr>
        <w:t xml:space="preserve"> w miejscowościach Małogoszcz i Leśnica</w:t>
      </w:r>
      <w:r w:rsidRPr="00555633">
        <w:rPr>
          <w:color w:val="000000" w:themeColor="text1"/>
          <w:szCs w:val="24"/>
        </w:rPr>
        <w:t>;</w:t>
      </w:r>
    </w:p>
    <w:p w14:paraId="741C43F4" w14:textId="7AA031E3" w:rsidR="00997ECF" w:rsidRPr="00595159" w:rsidRDefault="0080736C" w:rsidP="00201782">
      <w:pPr>
        <w:pStyle w:val="Akapitzlist"/>
        <w:numPr>
          <w:ilvl w:val="0"/>
          <w:numId w:val="8"/>
        </w:numPr>
        <w:spacing w:before="60"/>
        <w:ind w:left="851" w:hanging="425"/>
        <w:jc w:val="both"/>
        <w:rPr>
          <w:color w:val="000000" w:themeColor="text1"/>
          <w:szCs w:val="24"/>
        </w:rPr>
      </w:pPr>
      <w:r w:rsidRPr="00595159">
        <w:rPr>
          <w:color w:val="000000" w:themeColor="text1"/>
          <w:szCs w:val="24"/>
        </w:rPr>
        <w:t xml:space="preserve">urabianiu kopaliny metodą mechaniczną </w:t>
      </w:r>
      <w:r w:rsidR="009E5068" w:rsidRPr="009E5068">
        <w:rPr>
          <w:color w:val="000000" w:themeColor="text1"/>
          <w:szCs w:val="24"/>
        </w:rPr>
        <w:t>w zachodniej i południowo - wschodniej części złoża objętego zagospodarowaniem</w:t>
      </w:r>
      <w:r w:rsidR="009E5068">
        <w:rPr>
          <w:color w:val="000000" w:themeColor="text1"/>
          <w:szCs w:val="24"/>
        </w:rPr>
        <w:t xml:space="preserve">, </w:t>
      </w:r>
      <w:r w:rsidRPr="00595159">
        <w:rPr>
          <w:color w:val="000000" w:themeColor="text1"/>
          <w:szCs w:val="24"/>
        </w:rPr>
        <w:t>przy użyciu kopar</w:t>
      </w:r>
      <w:r w:rsidR="00007B5B" w:rsidRPr="00595159">
        <w:rPr>
          <w:color w:val="000000" w:themeColor="text1"/>
          <w:szCs w:val="24"/>
        </w:rPr>
        <w:t>ek, zrywarek lub</w:t>
      </w:r>
      <w:r w:rsidR="009E5068">
        <w:rPr>
          <w:color w:val="000000" w:themeColor="text1"/>
          <w:szCs w:val="24"/>
        </w:rPr>
        <w:t xml:space="preserve"> koparek z zainstalowanym</w:t>
      </w:r>
      <w:r w:rsidR="00007B5B" w:rsidRPr="00595159">
        <w:rPr>
          <w:color w:val="000000" w:themeColor="text1"/>
          <w:szCs w:val="24"/>
        </w:rPr>
        <w:t xml:space="preserve"> </w:t>
      </w:r>
      <w:r w:rsidR="009E5068">
        <w:rPr>
          <w:color w:val="000000" w:themeColor="text1"/>
          <w:szCs w:val="24"/>
        </w:rPr>
        <w:t>młotem hydraulicznym</w:t>
      </w:r>
      <w:r w:rsidR="00595159">
        <w:rPr>
          <w:color w:val="000000" w:themeColor="text1"/>
          <w:szCs w:val="24"/>
        </w:rPr>
        <w:t>, zgodnie z</w:t>
      </w:r>
      <w:r w:rsidR="00595159" w:rsidRPr="00595159">
        <w:rPr>
          <w:color w:val="000000" w:themeColor="text1"/>
          <w:szCs w:val="24"/>
        </w:rPr>
        <w:t xml:space="preserve"> projektem zagospodarowania złoża</w:t>
      </w:r>
      <w:r w:rsidR="00F73B4D">
        <w:rPr>
          <w:color w:val="000000" w:themeColor="text1"/>
          <w:szCs w:val="24"/>
        </w:rPr>
        <w:t xml:space="preserve"> z zastrzeżeniem pkt. 7 lit. d</w:t>
      </w:r>
      <w:r w:rsidR="00081FE5" w:rsidRPr="00595159">
        <w:rPr>
          <w:color w:val="000000" w:themeColor="text1"/>
          <w:szCs w:val="24"/>
        </w:rPr>
        <w:t>;</w:t>
      </w:r>
      <w:r w:rsidR="00F300B6" w:rsidRPr="00595159">
        <w:rPr>
          <w:color w:val="000000" w:themeColor="text1"/>
          <w:szCs w:val="24"/>
        </w:rPr>
        <w:t xml:space="preserve"> </w:t>
      </w:r>
    </w:p>
    <w:p w14:paraId="7B0FCC49" w14:textId="2B08C4CD" w:rsidR="00081FE5" w:rsidRPr="00CE112E" w:rsidRDefault="00F300B6" w:rsidP="00201782">
      <w:pPr>
        <w:pStyle w:val="Akapitzlist"/>
        <w:numPr>
          <w:ilvl w:val="0"/>
          <w:numId w:val="8"/>
        </w:numPr>
        <w:spacing w:before="60"/>
        <w:ind w:left="851" w:hanging="425"/>
        <w:jc w:val="both"/>
        <w:rPr>
          <w:color w:val="000000" w:themeColor="text1"/>
          <w:szCs w:val="24"/>
        </w:rPr>
      </w:pPr>
      <w:r w:rsidRPr="00CE112E">
        <w:rPr>
          <w:color w:val="000000" w:themeColor="text1"/>
          <w:szCs w:val="24"/>
        </w:rPr>
        <w:t>zm</w:t>
      </w:r>
      <w:r w:rsidR="00B00B8E">
        <w:rPr>
          <w:color w:val="000000" w:themeColor="text1"/>
          <w:szCs w:val="24"/>
        </w:rPr>
        <w:t>n</w:t>
      </w:r>
      <w:r w:rsidRPr="00CE112E">
        <w:rPr>
          <w:color w:val="000000" w:themeColor="text1"/>
          <w:szCs w:val="24"/>
        </w:rPr>
        <w:t>iejsz</w:t>
      </w:r>
      <w:r w:rsidR="006265A8" w:rsidRPr="00CE112E">
        <w:rPr>
          <w:color w:val="000000" w:themeColor="text1"/>
          <w:szCs w:val="24"/>
        </w:rPr>
        <w:t>eniu</w:t>
      </w:r>
      <w:r w:rsidR="00997ECF" w:rsidRPr="00CE112E">
        <w:rPr>
          <w:color w:val="000000" w:themeColor="text1"/>
          <w:szCs w:val="24"/>
        </w:rPr>
        <w:t xml:space="preserve"> </w:t>
      </w:r>
      <w:r w:rsidR="00736A65" w:rsidRPr="00CE112E">
        <w:rPr>
          <w:color w:val="000000" w:themeColor="text1"/>
          <w:szCs w:val="24"/>
        </w:rPr>
        <w:t>lub całkowi</w:t>
      </w:r>
      <w:r w:rsidR="006265A8" w:rsidRPr="00CE112E">
        <w:rPr>
          <w:color w:val="000000" w:themeColor="text1"/>
          <w:szCs w:val="24"/>
        </w:rPr>
        <w:t>tym</w:t>
      </w:r>
      <w:r w:rsidR="00736A65" w:rsidRPr="00CE112E">
        <w:rPr>
          <w:color w:val="000000" w:themeColor="text1"/>
          <w:szCs w:val="24"/>
        </w:rPr>
        <w:t xml:space="preserve"> zlikwidowan</w:t>
      </w:r>
      <w:r w:rsidR="006265A8" w:rsidRPr="00CE112E">
        <w:rPr>
          <w:color w:val="000000" w:themeColor="text1"/>
          <w:szCs w:val="24"/>
        </w:rPr>
        <w:t>iu stref eksploatowan</w:t>
      </w:r>
      <w:r w:rsidR="005E177D" w:rsidRPr="00CE112E">
        <w:rPr>
          <w:color w:val="000000" w:themeColor="text1"/>
          <w:szCs w:val="24"/>
        </w:rPr>
        <w:t>ych</w:t>
      </w:r>
      <w:r w:rsidR="006265A8" w:rsidRPr="00CE112E">
        <w:rPr>
          <w:color w:val="000000" w:themeColor="text1"/>
          <w:szCs w:val="24"/>
        </w:rPr>
        <w:t xml:space="preserve"> mechanicznie </w:t>
      </w:r>
      <w:r w:rsidR="00997ECF" w:rsidRPr="00CE112E">
        <w:rPr>
          <w:color w:val="000000" w:themeColor="text1"/>
          <w:szCs w:val="24"/>
        </w:rPr>
        <w:t xml:space="preserve">po </w:t>
      </w:r>
      <w:bookmarkStart w:id="5" w:name="_Hlk153267489"/>
      <w:r w:rsidR="00646BBA">
        <w:rPr>
          <w:color w:val="000000" w:themeColor="text1"/>
          <w:szCs w:val="24"/>
        </w:rPr>
        <w:t xml:space="preserve">      </w:t>
      </w:r>
      <w:r w:rsidR="00997ECF" w:rsidRPr="00CE112E">
        <w:rPr>
          <w:color w:val="000000" w:themeColor="text1"/>
          <w:szCs w:val="24"/>
        </w:rPr>
        <w:t xml:space="preserve">wyznaczeniu </w:t>
      </w:r>
      <w:r w:rsidR="00B00B8E" w:rsidRPr="00B00B8E">
        <w:rPr>
          <w:color w:val="000000" w:themeColor="text1"/>
          <w:szCs w:val="24"/>
        </w:rPr>
        <w:t>przez rzeczoznawcę w zakresie techniki strzałowej</w:t>
      </w:r>
      <w:r w:rsidR="00646BBA">
        <w:rPr>
          <w:color w:val="000000" w:themeColor="text1"/>
          <w:szCs w:val="24"/>
        </w:rPr>
        <w:t>,</w:t>
      </w:r>
      <w:r w:rsidR="00B00B8E" w:rsidRPr="00B00B8E">
        <w:rPr>
          <w:color w:val="000000" w:themeColor="text1"/>
          <w:szCs w:val="24"/>
        </w:rPr>
        <w:t xml:space="preserve"> </w:t>
      </w:r>
      <w:r w:rsidR="00997ECF" w:rsidRPr="00CE112E">
        <w:rPr>
          <w:color w:val="000000" w:themeColor="text1"/>
          <w:szCs w:val="24"/>
        </w:rPr>
        <w:t xml:space="preserve">rzeczywistych stref oddziaływań </w:t>
      </w:r>
      <w:r w:rsidR="00343063" w:rsidRPr="00CE112E">
        <w:rPr>
          <w:color w:val="000000" w:themeColor="text1"/>
          <w:szCs w:val="24"/>
        </w:rPr>
        <w:t>od robót strzałowych</w:t>
      </w:r>
      <w:bookmarkEnd w:id="5"/>
      <w:r w:rsidR="00343063" w:rsidRPr="00CE112E">
        <w:rPr>
          <w:color w:val="000000" w:themeColor="text1"/>
          <w:szCs w:val="24"/>
        </w:rPr>
        <w:t>;</w:t>
      </w:r>
    </w:p>
    <w:p w14:paraId="4357BA8D" w14:textId="48917701" w:rsidR="003330CC" w:rsidRDefault="003330CC" w:rsidP="00201782">
      <w:pPr>
        <w:pStyle w:val="Akapitzlist"/>
        <w:numPr>
          <w:ilvl w:val="0"/>
          <w:numId w:val="8"/>
        </w:numPr>
        <w:spacing w:before="60"/>
        <w:ind w:left="851" w:hanging="425"/>
        <w:jc w:val="both"/>
        <w:rPr>
          <w:color w:val="000000" w:themeColor="text1"/>
          <w:szCs w:val="24"/>
        </w:rPr>
      </w:pPr>
      <w:r w:rsidRPr="00747003">
        <w:rPr>
          <w:color w:val="000000" w:themeColor="text1"/>
          <w:szCs w:val="24"/>
        </w:rPr>
        <w:lastRenderedPageBreak/>
        <w:t>zdejmowaniu wierzchniej warstwy nadkładu (humusu) w okresie od połowy sierpnia do połowy października, a poza tym terminem pod nadzorem przyrodniczym;</w:t>
      </w:r>
    </w:p>
    <w:p w14:paraId="5173AF60" w14:textId="4368EFBD" w:rsidR="009924D9" w:rsidRPr="00747003" w:rsidRDefault="00F85648" w:rsidP="00201782">
      <w:pPr>
        <w:pStyle w:val="Akapitzlist"/>
        <w:numPr>
          <w:ilvl w:val="0"/>
          <w:numId w:val="8"/>
        </w:numPr>
        <w:spacing w:before="60"/>
        <w:ind w:left="851" w:hanging="425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gromadzeniu nadkładu</w:t>
      </w:r>
      <w:r w:rsidR="009924D9">
        <w:rPr>
          <w:color w:val="000000" w:themeColor="text1"/>
          <w:szCs w:val="24"/>
        </w:rPr>
        <w:t xml:space="preserve"> w granicach obszaru górniczego „Małogoszcz II”;</w:t>
      </w:r>
    </w:p>
    <w:p w14:paraId="4A2DF62F" w14:textId="6F8D5BF0" w:rsidR="00C81912" w:rsidRPr="00A12181" w:rsidRDefault="00C81912" w:rsidP="00201782">
      <w:pPr>
        <w:pStyle w:val="Akapitzlist"/>
        <w:numPr>
          <w:ilvl w:val="0"/>
          <w:numId w:val="8"/>
        </w:numPr>
        <w:spacing w:before="60"/>
        <w:ind w:left="851" w:hanging="425"/>
        <w:jc w:val="both"/>
        <w:rPr>
          <w:color w:val="000000" w:themeColor="text1"/>
          <w:szCs w:val="24"/>
        </w:rPr>
      </w:pPr>
      <w:r w:rsidRPr="00A12181">
        <w:rPr>
          <w:color w:val="000000" w:themeColor="text1"/>
          <w:szCs w:val="24"/>
        </w:rPr>
        <w:t>prowadzeniu prac górniczych wyłącznie w porze dziennej, tj. w godz. 6</w:t>
      </w:r>
      <w:r w:rsidRPr="00A12181">
        <w:rPr>
          <w:color w:val="000000" w:themeColor="text1"/>
          <w:szCs w:val="24"/>
          <w:vertAlign w:val="superscript"/>
        </w:rPr>
        <w:t>00</w:t>
      </w:r>
      <w:r w:rsidRPr="00A12181">
        <w:rPr>
          <w:color w:val="000000" w:themeColor="text1"/>
          <w:szCs w:val="24"/>
        </w:rPr>
        <w:t xml:space="preserve"> – 22</w:t>
      </w:r>
      <w:r w:rsidRPr="00A12181">
        <w:rPr>
          <w:color w:val="000000" w:themeColor="text1"/>
          <w:szCs w:val="24"/>
          <w:vertAlign w:val="superscript"/>
        </w:rPr>
        <w:t>00</w:t>
      </w:r>
      <w:r w:rsidRPr="00A12181">
        <w:rPr>
          <w:color w:val="000000" w:themeColor="text1"/>
          <w:szCs w:val="24"/>
        </w:rPr>
        <w:t>;</w:t>
      </w:r>
    </w:p>
    <w:p w14:paraId="6C320864" w14:textId="2507787F" w:rsidR="00424264" w:rsidRPr="006144F8" w:rsidRDefault="00424264" w:rsidP="00201782">
      <w:pPr>
        <w:pStyle w:val="Akapitzlist"/>
        <w:numPr>
          <w:ilvl w:val="0"/>
          <w:numId w:val="8"/>
        </w:numPr>
        <w:spacing w:before="60"/>
        <w:ind w:left="851" w:hanging="425"/>
        <w:jc w:val="both"/>
        <w:rPr>
          <w:b/>
          <w:color w:val="000000" w:themeColor="text1"/>
          <w:szCs w:val="24"/>
        </w:rPr>
      </w:pPr>
      <w:r w:rsidRPr="00424264">
        <w:rPr>
          <w:color w:val="000000" w:themeColor="text1"/>
          <w:szCs w:val="24"/>
        </w:rPr>
        <w:t>profilowaniu skarp wyrobiska, zwałowisk nadkładu i wałów ochronnych pod kątem zapewniającym stateczność zboczy;</w:t>
      </w:r>
    </w:p>
    <w:p w14:paraId="2AB25712" w14:textId="698D8052" w:rsidR="006144F8" w:rsidRPr="00BF672C" w:rsidRDefault="006144F8" w:rsidP="00201782">
      <w:pPr>
        <w:pStyle w:val="Akapitzlist"/>
        <w:numPr>
          <w:ilvl w:val="0"/>
          <w:numId w:val="8"/>
        </w:numPr>
        <w:spacing w:before="60"/>
        <w:ind w:left="851" w:hanging="425"/>
        <w:jc w:val="both"/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>prowadzeniu przeróbki kopalin na mobilnym zakładzie przeróbczym, usytuowanym w wyrobisku na rzędnej nie wyższej niż +245,0 m n.p.m., w ilości do 400 tys. t/rok;</w:t>
      </w:r>
    </w:p>
    <w:p w14:paraId="276CB754" w14:textId="063765E6" w:rsidR="00BF672C" w:rsidRPr="00424264" w:rsidRDefault="00B16FE2" w:rsidP="00201782">
      <w:pPr>
        <w:pStyle w:val="Akapitzlist"/>
        <w:numPr>
          <w:ilvl w:val="0"/>
          <w:numId w:val="8"/>
        </w:numPr>
        <w:spacing w:before="60"/>
        <w:ind w:left="851" w:hanging="425"/>
        <w:jc w:val="both"/>
        <w:rPr>
          <w:b/>
          <w:color w:val="000000" w:themeColor="text1"/>
          <w:szCs w:val="24"/>
        </w:rPr>
      </w:pPr>
      <w:r>
        <w:t xml:space="preserve">dalszym </w:t>
      </w:r>
      <w:r w:rsidR="00BF672C" w:rsidRPr="008A24CD">
        <w:t>prowadzeniu monitoringu</w:t>
      </w:r>
      <w:r w:rsidR="00BF672C">
        <w:t xml:space="preserve"> wód </w:t>
      </w:r>
      <w:r>
        <w:t xml:space="preserve">podziemnych i </w:t>
      </w:r>
      <w:r w:rsidR="00BF672C">
        <w:t>powierzchniowych</w:t>
      </w:r>
      <w:r>
        <w:t>,</w:t>
      </w:r>
      <w:r w:rsidR="00BF672C">
        <w:t xml:space="preserve"> </w:t>
      </w:r>
      <w:r w:rsidR="00BF672C" w:rsidRPr="00BF672C">
        <w:t>w</w:t>
      </w:r>
      <w:r>
        <w:t> </w:t>
      </w:r>
      <w:r w:rsidR="00BF672C" w:rsidRPr="00BF672C">
        <w:t>zakresie zgodnym z</w:t>
      </w:r>
      <w:r w:rsidR="00BF672C">
        <w:t> </w:t>
      </w:r>
      <w:r w:rsidR="00BF672C" w:rsidRPr="00BF672C">
        <w:t>ustaleniami ww. decyzji o środowiskowych uwarunkowaniach</w:t>
      </w:r>
      <w:r>
        <w:t>.</w:t>
      </w:r>
    </w:p>
    <w:p w14:paraId="2A953A00" w14:textId="77777777" w:rsidR="009C0109" w:rsidRPr="009B01F8" w:rsidRDefault="009C0109" w:rsidP="005468B0">
      <w:pPr>
        <w:pStyle w:val="Akapitzlist"/>
        <w:ind w:left="851"/>
        <w:jc w:val="both"/>
        <w:rPr>
          <w:color w:val="000000" w:themeColor="text1"/>
          <w:szCs w:val="24"/>
        </w:rPr>
      </w:pPr>
    </w:p>
    <w:p w14:paraId="5600F924" w14:textId="43DB5F64" w:rsidR="00330CE4" w:rsidRPr="009B01F8" w:rsidRDefault="0043270F" w:rsidP="00891DF1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9B01F8">
        <w:rPr>
          <w:szCs w:val="24"/>
        </w:rPr>
        <w:t xml:space="preserve">Niniejsza </w:t>
      </w:r>
      <w:r w:rsidR="008965A8" w:rsidRPr="009B01F8">
        <w:rPr>
          <w:szCs w:val="24"/>
        </w:rPr>
        <w:t>koncesja nie zwalnia przedsiębiorcy z wymagań określonych w przepisach odrębnych, a zwłaszcza w zakresie ochrony środowiska, prawa wodnego, ochrony gruntów rolnych i leśnych, o zagospodarowaniu przestrzennym oraz o odpadach i</w:t>
      </w:r>
      <w:r w:rsidR="00CF2253" w:rsidRPr="009B01F8">
        <w:rPr>
          <w:szCs w:val="24"/>
        </w:rPr>
        <w:t> </w:t>
      </w:r>
      <w:r w:rsidR="008965A8" w:rsidRPr="009B01F8">
        <w:rPr>
          <w:szCs w:val="24"/>
        </w:rPr>
        <w:t>odpadach wydobywczych.</w:t>
      </w:r>
    </w:p>
    <w:p w14:paraId="7E62B842" w14:textId="77777777" w:rsidR="00CF5399" w:rsidRPr="001670AE" w:rsidRDefault="00CF5399" w:rsidP="004B2664">
      <w:pPr>
        <w:spacing w:line="240" w:lineRule="auto"/>
        <w:ind w:right="-2"/>
        <w:jc w:val="center"/>
        <w:rPr>
          <w:b/>
          <w:highlight w:val="yellow"/>
        </w:rPr>
      </w:pPr>
    </w:p>
    <w:p w14:paraId="0A04FDA6" w14:textId="77777777" w:rsidR="008F274D" w:rsidRPr="001670AE" w:rsidRDefault="008F274D" w:rsidP="00E871B1">
      <w:pPr>
        <w:spacing w:after="100" w:afterAutospacing="1" w:line="240" w:lineRule="auto"/>
        <w:ind w:right="-2"/>
        <w:jc w:val="center"/>
        <w:rPr>
          <w:b/>
          <w:highlight w:val="yellow"/>
        </w:rPr>
      </w:pPr>
    </w:p>
    <w:p w14:paraId="3F714D0B" w14:textId="1338EDBC" w:rsidR="00DB39EE" w:rsidRPr="00E76630" w:rsidRDefault="007957B3" w:rsidP="00E871B1">
      <w:pPr>
        <w:spacing w:after="100" w:afterAutospacing="1" w:line="240" w:lineRule="auto"/>
        <w:ind w:right="-2"/>
        <w:jc w:val="center"/>
        <w:rPr>
          <w:b/>
        </w:rPr>
      </w:pPr>
      <w:r w:rsidRPr="00E76630">
        <w:rPr>
          <w:b/>
        </w:rPr>
        <w:t>Uzasadnienie</w:t>
      </w:r>
      <w:r w:rsidR="00DB39EE" w:rsidRPr="00E76630">
        <w:rPr>
          <w:b/>
        </w:rPr>
        <w:tab/>
      </w:r>
    </w:p>
    <w:p w14:paraId="5911016D" w14:textId="5F7E05A1" w:rsidR="00247A15" w:rsidRDefault="00C852F8" w:rsidP="0083660A">
      <w:pPr>
        <w:spacing w:line="240" w:lineRule="auto"/>
        <w:ind w:right="-2"/>
      </w:pPr>
      <w:bookmarkStart w:id="6" w:name="_Hlk153279259"/>
      <w:r w:rsidRPr="00ED385E">
        <w:rPr>
          <w:color w:val="000000" w:themeColor="text1"/>
          <w:szCs w:val="24"/>
        </w:rPr>
        <w:t>Spółka</w:t>
      </w:r>
      <w:r w:rsidR="002E0BA3" w:rsidRPr="00ED385E">
        <w:rPr>
          <w:color w:val="000000" w:themeColor="text1"/>
          <w:szCs w:val="24"/>
        </w:rPr>
        <w:t xml:space="preserve"> </w:t>
      </w:r>
      <w:r w:rsidR="00E76630" w:rsidRPr="00ED385E">
        <w:rPr>
          <w:color w:val="000000" w:themeColor="text1"/>
          <w:szCs w:val="24"/>
        </w:rPr>
        <w:t xml:space="preserve">Lafarge </w:t>
      </w:r>
      <w:r w:rsidR="003B72D7" w:rsidRPr="00ED385E">
        <w:rPr>
          <w:bCs/>
        </w:rPr>
        <w:t>Cement S.A.</w:t>
      </w:r>
      <w:r w:rsidR="00F73A43" w:rsidRPr="00ED385E">
        <w:rPr>
          <w:bCs/>
        </w:rPr>
        <w:t xml:space="preserve"> z siedzibą</w:t>
      </w:r>
      <w:r w:rsidR="0038196E" w:rsidRPr="00ED385E">
        <w:rPr>
          <w:bCs/>
        </w:rPr>
        <w:t xml:space="preserve"> </w:t>
      </w:r>
      <w:r w:rsidR="00E76630" w:rsidRPr="00ED385E">
        <w:rPr>
          <w:bCs/>
        </w:rPr>
        <w:t>przy ul. Warszawskiej 110, 28-366 Małogoszcz</w:t>
      </w:r>
      <w:r w:rsidR="0044495D" w:rsidRPr="00ED385E">
        <w:rPr>
          <w:bCs/>
        </w:rPr>
        <w:t>,</w:t>
      </w:r>
      <w:r w:rsidR="005F79C1" w:rsidRPr="00ED385E">
        <w:t xml:space="preserve"> działając przez pełnomocnika,</w:t>
      </w:r>
      <w:r w:rsidR="0044495D" w:rsidRPr="00ED385E">
        <w:t xml:space="preserve"> </w:t>
      </w:r>
      <w:r w:rsidR="00A0712E" w:rsidRPr="00ED385E">
        <w:t>wnioskiem z dnia</w:t>
      </w:r>
      <w:r w:rsidR="00705665" w:rsidRPr="00ED385E">
        <w:t xml:space="preserve"> </w:t>
      </w:r>
      <w:r w:rsidR="007E5584" w:rsidRPr="00ED385E">
        <w:t>09</w:t>
      </w:r>
      <w:r w:rsidR="004F5370" w:rsidRPr="00ED385E">
        <w:t>.</w:t>
      </w:r>
      <w:r w:rsidR="007E5584" w:rsidRPr="00ED385E">
        <w:t>01</w:t>
      </w:r>
      <w:r w:rsidR="004F5370" w:rsidRPr="00ED385E">
        <w:t>.202</w:t>
      </w:r>
      <w:r w:rsidR="007E5584" w:rsidRPr="00ED385E">
        <w:t>4</w:t>
      </w:r>
      <w:r w:rsidR="00D862E9" w:rsidRPr="00ED385E">
        <w:t xml:space="preserve"> </w:t>
      </w:r>
      <w:r w:rsidR="00A83D7B" w:rsidRPr="00ED385E">
        <w:t>r.</w:t>
      </w:r>
      <w:r w:rsidR="00592F47" w:rsidRPr="00ED385E">
        <w:t xml:space="preserve">, </w:t>
      </w:r>
      <w:r w:rsidR="00592F47" w:rsidRPr="00ED385E">
        <w:rPr>
          <w:color w:val="000000"/>
        </w:rPr>
        <w:t>uzupełnionym przy piśmie z</w:t>
      </w:r>
      <w:r w:rsidR="007E5584" w:rsidRPr="00ED385E">
        <w:rPr>
          <w:color w:val="000000"/>
        </w:rPr>
        <w:t> </w:t>
      </w:r>
      <w:r w:rsidR="00592F47" w:rsidRPr="00ED385E">
        <w:rPr>
          <w:color w:val="000000"/>
        </w:rPr>
        <w:t xml:space="preserve">dnia </w:t>
      </w:r>
      <w:r w:rsidR="007E5584" w:rsidRPr="00ED385E">
        <w:rPr>
          <w:color w:val="000000"/>
        </w:rPr>
        <w:t>02</w:t>
      </w:r>
      <w:r w:rsidR="00592F47" w:rsidRPr="00ED385E">
        <w:rPr>
          <w:color w:val="000000"/>
        </w:rPr>
        <w:t>.</w:t>
      </w:r>
      <w:r w:rsidR="007E5584" w:rsidRPr="00ED385E">
        <w:rPr>
          <w:color w:val="000000"/>
        </w:rPr>
        <w:t>02</w:t>
      </w:r>
      <w:r w:rsidR="00592F47" w:rsidRPr="00ED385E">
        <w:rPr>
          <w:color w:val="000000"/>
        </w:rPr>
        <w:t>.20</w:t>
      </w:r>
      <w:r w:rsidR="00066695" w:rsidRPr="00ED385E">
        <w:rPr>
          <w:color w:val="000000"/>
        </w:rPr>
        <w:t>2</w:t>
      </w:r>
      <w:r w:rsidR="007E5584" w:rsidRPr="00ED385E">
        <w:rPr>
          <w:color w:val="000000"/>
        </w:rPr>
        <w:t>4</w:t>
      </w:r>
      <w:r w:rsidR="00D862E9" w:rsidRPr="00ED385E">
        <w:rPr>
          <w:color w:val="000000"/>
        </w:rPr>
        <w:t xml:space="preserve"> </w:t>
      </w:r>
      <w:r w:rsidR="00592F47" w:rsidRPr="00ED385E">
        <w:rPr>
          <w:color w:val="000000"/>
        </w:rPr>
        <w:t>r</w:t>
      </w:r>
      <w:r w:rsidR="00066695" w:rsidRPr="00ED385E">
        <w:rPr>
          <w:color w:val="000000"/>
        </w:rPr>
        <w:t>.</w:t>
      </w:r>
      <w:r w:rsidR="0091786D">
        <w:rPr>
          <w:color w:val="000000"/>
        </w:rPr>
        <w:t xml:space="preserve"> i 05.04.2024 r.</w:t>
      </w:r>
      <w:r w:rsidR="007B7506" w:rsidRPr="00ED385E">
        <w:rPr>
          <w:color w:val="000000"/>
        </w:rPr>
        <w:t xml:space="preserve">, </w:t>
      </w:r>
      <w:r w:rsidR="00AA37DB" w:rsidRPr="00ED385E">
        <w:t>wystąpił</w:t>
      </w:r>
      <w:r w:rsidR="00EF30F4" w:rsidRPr="00ED385E">
        <w:t>a</w:t>
      </w:r>
      <w:r w:rsidR="00904345" w:rsidRPr="00ED385E">
        <w:t xml:space="preserve"> </w:t>
      </w:r>
      <w:r w:rsidR="007957B3" w:rsidRPr="00ED385E">
        <w:t>do Marszał</w:t>
      </w:r>
      <w:r w:rsidR="00AA37DB" w:rsidRPr="00ED385E">
        <w:t xml:space="preserve">ka Województwa Świętokrzyskiego </w:t>
      </w:r>
      <w:r w:rsidR="007957B3" w:rsidRPr="00ED385E">
        <w:t>o </w:t>
      </w:r>
      <w:r w:rsidR="00904345" w:rsidRPr="00ED385E">
        <w:t xml:space="preserve">zmianę koncesji </w:t>
      </w:r>
      <w:r w:rsidR="00527ADB" w:rsidRPr="00527ADB">
        <w:t>Ministra Ochrony Środowiska, Zasobów Naturalnych i Leśnictwa nr 35/99 z dnia 22.09.1999 r.</w:t>
      </w:r>
      <w:r w:rsidR="00527ADB">
        <w:t xml:space="preserve"> ze zm., </w:t>
      </w:r>
      <w:r w:rsidR="00ED385E" w:rsidRPr="00ED385E">
        <w:t>na wydobywanie margli i wapieni jurajskich z części złoża „Leśnica - Małogoszcz”, położonego na gruntach miejscowości Małogoszcz i Leśnica, w</w:t>
      </w:r>
      <w:r w:rsidR="00D45CCB">
        <w:t> </w:t>
      </w:r>
      <w:r w:rsidR="00ED385E" w:rsidRPr="00ED385E">
        <w:t>gminie Małogoszcz, powiecie jędrzejowskim, województwie świętokrzyskim</w:t>
      </w:r>
      <w:r w:rsidR="00ED385E">
        <w:t>.</w:t>
      </w:r>
      <w:r w:rsidR="00ED385E" w:rsidRPr="00ED385E">
        <w:t xml:space="preserve"> </w:t>
      </w:r>
    </w:p>
    <w:p w14:paraId="57A520DE" w14:textId="13DB9D65" w:rsidR="007A4678" w:rsidRDefault="007A4678" w:rsidP="007A4678">
      <w:pPr>
        <w:spacing w:line="240" w:lineRule="auto"/>
        <w:ind w:right="-2" w:firstLine="708"/>
      </w:pPr>
      <w:r>
        <w:t xml:space="preserve">Zgodnie z przedłożonymi przez Przedsiębiorcę wyjaśnieniami w piśmie z dnia 02.02.2024 r. oraz dołączonym </w:t>
      </w:r>
      <w:r w:rsidR="00226EE8">
        <w:t xml:space="preserve">do niego </w:t>
      </w:r>
      <w:r w:rsidRPr="007A4678">
        <w:t>odpisem z</w:t>
      </w:r>
      <w:r w:rsidR="005D0421" w:rsidRPr="005D0421">
        <w:t xml:space="preserve"> rejestru przedsiębiorców</w:t>
      </w:r>
      <w:r>
        <w:t xml:space="preserve">, spółka </w:t>
      </w:r>
      <w:r w:rsidRPr="007A4678">
        <w:t>Lafarge Cement S.A.</w:t>
      </w:r>
      <w:r>
        <w:t xml:space="preserve"> </w:t>
      </w:r>
      <w:r w:rsidR="007853DC">
        <w:t>na podstawie art. 430 § 1 u</w:t>
      </w:r>
      <w:r w:rsidR="007853DC" w:rsidRPr="007853DC">
        <w:t>staw</w:t>
      </w:r>
      <w:r w:rsidR="007853DC">
        <w:t>y</w:t>
      </w:r>
      <w:r w:rsidR="007853DC" w:rsidRPr="007853DC">
        <w:t xml:space="preserve"> z dnia 15 września 2000 r. Kodeks spółek handlowych (Dz. U. z 2024 r. poz. 18 </w:t>
      </w:r>
      <w:r w:rsidR="007853DC">
        <w:t>ze</w:t>
      </w:r>
      <w:r w:rsidR="007853DC" w:rsidRPr="007853DC">
        <w:t xml:space="preserve"> zm.)</w:t>
      </w:r>
      <w:r w:rsidR="007853DC">
        <w:t>,</w:t>
      </w:r>
      <w:r w:rsidR="007853DC" w:rsidRPr="007853DC">
        <w:t xml:space="preserve"> </w:t>
      </w:r>
      <w:r>
        <w:t xml:space="preserve">z dniem 01.02.2024 r. zmieniła nazwę na </w:t>
      </w:r>
      <w:r w:rsidR="006A7B30">
        <w:t xml:space="preserve">Holcim Polska S.A. </w:t>
      </w:r>
      <w:r w:rsidR="00F036B3">
        <w:t xml:space="preserve">Powyższa zmiana nie wpływa na zawarte przez Lafarge Cement S.A. umowy i przedłożone oświadczenia. </w:t>
      </w:r>
    </w:p>
    <w:p w14:paraId="5F35ABAD" w14:textId="0B122267" w:rsidR="009E58AA" w:rsidRPr="001670AE" w:rsidRDefault="009E58AA" w:rsidP="007A4678">
      <w:pPr>
        <w:spacing w:line="240" w:lineRule="auto"/>
        <w:ind w:right="-2" w:firstLine="708"/>
        <w:rPr>
          <w:highlight w:val="yellow"/>
        </w:rPr>
      </w:pPr>
      <w:r>
        <w:t xml:space="preserve">Wobec powyższego, </w:t>
      </w:r>
      <w:r w:rsidR="00226EE8">
        <w:t>Przedsiębiorca</w:t>
      </w:r>
      <w:r>
        <w:t xml:space="preserve"> przy piśmie uzupełniającym z dnia 02.02.2024 r.</w:t>
      </w:r>
      <w:r w:rsidR="00015FC5">
        <w:t>,</w:t>
      </w:r>
      <w:r>
        <w:t xml:space="preserve"> przedłożył skorygowany w zakresie nazwy przedsiębiorcy</w:t>
      </w:r>
      <w:r w:rsidR="00015FC5">
        <w:t>,</w:t>
      </w:r>
      <w:r>
        <w:t xml:space="preserve"> </w:t>
      </w:r>
      <w:r w:rsidRPr="009E58AA">
        <w:t xml:space="preserve">wniosek </w:t>
      </w:r>
      <w:r>
        <w:t xml:space="preserve">o zmianę koncesji. </w:t>
      </w:r>
    </w:p>
    <w:bookmarkEnd w:id="6"/>
    <w:p w14:paraId="6D9D432D" w14:textId="34AC391F" w:rsidR="000E40C7" w:rsidRPr="001670AE" w:rsidRDefault="00904345" w:rsidP="00E65C75">
      <w:pPr>
        <w:spacing w:line="240" w:lineRule="auto"/>
        <w:ind w:right="-2" w:firstLine="708"/>
        <w:rPr>
          <w:highlight w:val="yellow"/>
        </w:rPr>
      </w:pPr>
      <w:r w:rsidRPr="00763748">
        <w:t>Z analizy przedłożonego</w:t>
      </w:r>
      <w:r w:rsidR="00900273" w:rsidRPr="00763748">
        <w:t xml:space="preserve"> przez </w:t>
      </w:r>
      <w:r w:rsidR="00763748" w:rsidRPr="00763748">
        <w:rPr>
          <w:bCs/>
        </w:rPr>
        <w:t>Holcim Polska S.A.</w:t>
      </w:r>
      <w:r w:rsidR="00900273" w:rsidRPr="00763748">
        <w:t xml:space="preserve"> </w:t>
      </w:r>
      <w:r w:rsidRPr="00763748">
        <w:t>wniosku wynika, że</w:t>
      </w:r>
      <w:r w:rsidR="006B44CF" w:rsidRPr="00763748">
        <w:t> </w:t>
      </w:r>
      <w:r w:rsidRPr="00763748">
        <w:t xml:space="preserve">dotyczy on </w:t>
      </w:r>
      <w:r w:rsidR="00116084" w:rsidRPr="00763748">
        <w:t xml:space="preserve">zmiany w całości ww. koncesji, w związku </w:t>
      </w:r>
      <w:r w:rsidR="00EF3548" w:rsidRPr="00763748">
        <w:t>ze zmianą granic obszaru górniczego</w:t>
      </w:r>
      <w:r w:rsidR="00DF5832" w:rsidRPr="00763748">
        <w:t>,</w:t>
      </w:r>
      <w:r w:rsidR="001E68FD" w:rsidRPr="00763748">
        <w:t xml:space="preserve"> a tym samym poszerzeniem powierzchniowego zakresu eksploatacji złoża,</w:t>
      </w:r>
      <w:r w:rsidR="00EF3548" w:rsidRPr="00763748">
        <w:t xml:space="preserve"> wynikając</w:t>
      </w:r>
      <w:r w:rsidR="000E40C7" w:rsidRPr="00763748">
        <w:t>ym</w:t>
      </w:r>
      <w:r w:rsidR="00EF3548" w:rsidRPr="00763748">
        <w:t xml:space="preserve"> z nabycia przez Przedsiębiorcę praw do dodatkowych nieruchomości gruntowych. </w:t>
      </w:r>
      <w:r w:rsidR="00EF3548" w:rsidRPr="00763748">
        <w:tab/>
      </w:r>
    </w:p>
    <w:p w14:paraId="78A582F3" w14:textId="1573E02F" w:rsidR="004B2664" w:rsidRPr="00B52C3E" w:rsidRDefault="004B2664" w:rsidP="00E65C75">
      <w:pPr>
        <w:spacing w:line="240" w:lineRule="auto"/>
        <w:ind w:right="-2" w:firstLine="708"/>
      </w:pPr>
      <w:r w:rsidRPr="00B52C3E">
        <w:rPr>
          <w:color w:val="000000"/>
        </w:rPr>
        <w:t>We wniosku o</w:t>
      </w:r>
      <w:r w:rsidR="00D153C2" w:rsidRPr="00B52C3E">
        <w:rPr>
          <w:color w:val="000000"/>
        </w:rPr>
        <w:t xml:space="preserve"> </w:t>
      </w:r>
      <w:r w:rsidR="00EF30F4" w:rsidRPr="00B52C3E">
        <w:rPr>
          <w:color w:val="000000"/>
        </w:rPr>
        <w:t>zmianę</w:t>
      </w:r>
      <w:r w:rsidR="00D153C2" w:rsidRPr="00B52C3E">
        <w:t xml:space="preserve"> koncesji </w:t>
      </w:r>
      <w:r w:rsidR="00B42B9F" w:rsidRPr="00B52C3E">
        <w:t xml:space="preserve">na wydobywanie kopaliny </w:t>
      </w:r>
      <w:r w:rsidR="00B52C3E" w:rsidRPr="00B52C3E">
        <w:t xml:space="preserve">z części złoża „Leśnica - Małogoszcz” </w:t>
      </w:r>
      <w:r w:rsidR="00EC307C" w:rsidRPr="00B52C3E">
        <w:t xml:space="preserve">spółka określiła niezbędne informacje i dane </w:t>
      </w:r>
      <w:r w:rsidRPr="00B52C3E">
        <w:t xml:space="preserve">wymagane </w:t>
      </w:r>
      <w:r w:rsidR="00537ED4" w:rsidRPr="00B52C3E">
        <w:t>przepisami Prawa geologicznego i górniczego oraz dotyczącymi ochrony środowiska, a także dołączył</w:t>
      </w:r>
      <w:r w:rsidR="006B44CF" w:rsidRPr="00B52C3E">
        <w:t>a</w:t>
      </w:r>
      <w:r w:rsidR="00537ED4" w:rsidRPr="00B52C3E">
        <w:t xml:space="preserve"> do niego konieczne dokumenty, </w:t>
      </w:r>
      <w:r w:rsidR="00CA18DD" w:rsidRPr="00B52C3E">
        <w:t>w</w:t>
      </w:r>
      <w:r w:rsidR="006D1CCD" w:rsidRPr="00B52C3E">
        <w:t> </w:t>
      </w:r>
      <w:r w:rsidR="00CA18DD" w:rsidRPr="00B52C3E">
        <w:t>tym,</w:t>
      </w:r>
      <w:r w:rsidR="003B4EDD" w:rsidRPr="00B52C3E">
        <w:t xml:space="preserve"> </w:t>
      </w:r>
      <w:r w:rsidR="00CA18DD" w:rsidRPr="00B52C3E">
        <w:t>m.in.</w:t>
      </w:r>
      <w:r w:rsidRPr="00B52C3E">
        <w:t xml:space="preserve">: </w:t>
      </w:r>
    </w:p>
    <w:p w14:paraId="009D89F6" w14:textId="04B812BB" w:rsidR="006D1CCD" w:rsidRPr="00B52C3E" w:rsidRDefault="00B52C3E" w:rsidP="00891DF1">
      <w:pPr>
        <w:pStyle w:val="Akapitzlist"/>
        <w:numPr>
          <w:ilvl w:val="0"/>
          <w:numId w:val="2"/>
        </w:numPr>
        <w:jc w:val="both"/>
      </w:pPr>
      <w:r w:rsidRPr="00B52C3E">
        <w:t xml:space="preserve">aktualny </w:t>
      </w:r>
      <w:r w:rsidR="00CA02EF" w:rsidRPr="00B52C3E">
        <w:t>odpis z rejestru przedsiębiorców;</w:t>
      </w:r>
    </w:p>
    <w:p w14:paraId="01E532AC" w14:textId="4292AB59" w:rsidR="00252EF4" w:rsidRPr="00356DBE" w:rsidRDefault="00252EF4" w:rsidP="00891DF1">
      <w:pPr>
        <w:numPr>
          <w:ilvl w:val="0"/>
          <w:numId w:val="2"/>
        </w:numPr>
        <w:spacing w:line="240" w:lineRule="auto"/>
        <w:ind w:right="0"/>
      </w:pPr>
      <w:r w:rsidRPr="00356DBE">
        <w:t xml:space="preserve">mapy projektowanych granic obszaru górniczego i terenu górniczego </w:t>
      </w:r>
      <w:r w:rsidR="003D6AB0" w:rsidRPr="00356DBE">
        <w:rPr>
          <w:color w:val="000000" w:themeColor="text1"/>
          <w:szCs w:val="24"/>
        </w:rPr>
        <w:t>„</w:t>
      </w:r>
      <w:r w:rsidR="00356DBE" w:rsidRPr="00356DBE">
        <w:rPr>
          <w:color w:val="000000" w:themeColor="text1"/>
          <w:szCs w:val="24"/>
        </w:rPr>
        <w:t>Małogoszcz</w:t>
      </w:r>
      <w:r w:rsidR="003D6AB0" w:rsidRPr="00356DBE">
        <w:rPr>
          <w:color w:val="000000" w:themeColor="text1"/>
          <w:szCs w:val="24"/>
        </w:rPr>
        <w:t xml:space="preserve"> II”</w:t>
      </w:r>
      <w:r w:rsidR="00537ECF" w:rsidRPr="00356DBE">
        <w:rPr>
          <w:iCs/>
        </w:rPr>
        <w:t xml:space="preserve"> w </w:t>
      </w:r>
      <w:r w:rsidRPr="00356DBE">
        <w:rPr>
          <w:iCs/>
        </w:rPr>
        <w:t xml:space="preserve">skali 1: </w:t>
      </w:r>
      <w:r w:rsidR="003D6AB0" w:rsidRPr="00356DBE">
        <w:rPr>
          <w:iCs/>
        </w:rPr>
        <w:t>5</w:t>
      </w:r>
      <w:r w:rsidR="00356DBE">
        <w:rPr>
          <w:iCs/>
        </w:rPr>
        <w:t xml:space="preserve"> </w:t>
      </w:r>
      <w:r w:rsidRPr="00356DBE">
        <w:rPr>
          <w:iCs/>
        </w:rPr>
        <w:t>000;</w:t>
      </w:r>
    </w:p>
    <w:p w14:paraId="61E126A3" w14:textId="16902422" w:rsidR="00846D74" w:rsidRPr="00B51EB4" w:rsidRDefault="0060688E" w:rsidP="00891DF1">
      <w:pPr>
        <w:pStyle w:val="Akapitzlist"/>
        <w:numPr>
          <w:ilvl w:val="0"/>
          <w:numId w:val="2"/>
        </w:numPr>
        <w:jc w:val="both"/>
      </w:pPr>
      <w:r w:rsidRPr="00DC4DF2">
        <w:t>dowody świadcząc</w:t>
      </w:r>
      <w:r w:rsidR="00226EE8">
        <w:t>e o posiadaniu praw</w:t>
      </w:r>
      <w:r w:rsidR="00413446">
        <w:t>a</w:t>
      </w:r>
      <w:r w:rsidRPr="00DC4DF2">
        <w:t xml:space="preserve"> do działek objętych projektowanymi granicami obszaru górniczego „</w:t>
      </w:r>
      <w:r w:rsidR="00861953" w:rsidRPr="00AC7982">
        <w:rPr>
          <w:color w:val="000000" w:themeColor="text1"/>
          <w:szCs w:val="24"/>
        </w:rPr>
        <w:t>Małogoszcz II</w:t>
      </w:r>
      <w:r w:rsidRPr="00DC4DF2">
        <w:t xml:space="preserve">”, oznaczonych numerami: </w:t>
      </w:r>
      <w:r w:rsidR="00257C74" w:rsidRPr="00AC7982">
        <w:rPr>
          <w:rFonts w:eastAsia="Calibri"/>
          <w:szCs w:val="22"/>
          <w:lang w:eastAsia="en-US"/>
        </w:rPr>
        <w:t xml:space="preserve">559, 443/3, 456/4, 459/4 </w:t>
      </w:r>
      <w:r w:rsidR="005C0638" w:rsidRPr="00AC7982">
        <w:rPr>
          <w:rFonts w:eastAsia="Calibri"/>
          <w:szCs w:val="22"/>
          <w:lang w:eastAsia="en-US"/>
        </w:rPr>
        <w:t xml:space="preserve">(powstała z podziału dz. </w:t>
      </w:r>
      <w:r w:rsidR="00257C74" w:rsidRPr="00AC7982">
        <w:rPr>
          <w:rFonts w:eastAsia="Calibri"/>
          <w:szCs w:val="22"/>
          <w:lang w:eastAsia="en-US"/>
        </w:rPr>
        <w:t>459/1</w:t>
      </w:r>
      <w:r w:rsidR="005C0638" w:rsidRPr="00AC7982">
        <w:rPr>
          <w:rFonts w:eastAsia="Calibri"/>
          <w:szCs w:val="22"/>
          <w:lang w:eastAsia="en-US"/>
        </w:rPr>
        <w:t>)</w:t>
      </w:r>
      <w:r w:rsidR="00C64BF1" w:rsidRPr="00AC7982">
        <w:rPr>
          <w:rFonts w:eastAsia="Calibri"/>
          <w:szCs w:val="22"/>
          <w:lang w:eastAsia="en-US"/>
        </w:rPr>
        <w:t xml:space="preserve">, </w:t>
      </w:r>
      <w:r w:rsidR="00DC4DF2" w:rsidRPr="00AC7982">
        <w:rPr>
          <w:rFonts w:eastAsia="Calibri"/>
          <w:szCs w:val="22"/>
          <w:lang w:eastAsia="en-US"/>
        </w:rPr>
        <w:t xml:space="preserve">460/1, 460/2, 460/3, 460/4, 470/5 (powstała z podziału </w:t>
      </w:r>
      <w:r w:rsidR="00DC4DF2" w:rsidRPr="00AC7982">
        <w:rPr>
          <w:rFonts w:eastAsia="Calibri"/>
          <w:szCs w:val="22"/>
          <w:lang w:eastAsia="en-US"/>
        </w:rPr>
        <w:lastRenderedPageBreak/>
        <w:t>dz. 470/1)</w:t>
      </w:r>
      <w:r w:rsidR="00C64BF1" w:rsidRPr="00AC7982">
        <w:rPr>
          <w:rFonts w:eastAsia="Calibri"/>
          <w:szCs w:val="22"/>
          <w:lang w:eastAsia="en-US"/>
        </w:rPr>
        <w:t xml:space="preserve">, </w:t>
      </w:r>
      <w:r w:rsidR="00680E90" w:rsidRPr="00AC7982">
        <w:rPr>
          <w:rFonts w:eastAsia="Calibri"/>
          <w:szCs w:val="22"/>
          <w:lang w:eastAsia="en-US"/>
        </w:rPr>
        <w:t xml:space="preserve">470/8 (powstała z podziału dz. 470/2), 471/2, 472/4, 473/10, 473/7, 474/4, 475/13, 476/4, 498/1, 516/1 i 553/4, </w:t>
      </w:r>
      <w:r w:rsidR="00C64BF1" w:rsidRPr="00AC7982">
        <w:rPr>
          <w:rFonts w:eastAsia="Calibri"/>
          <w:szCs w:val="22"/>
          <w:lang w:eastAsia="en-US"/>
        </w:rPr>
        <w:t>położonych w obrębie geodezyjnym 000</w:t>
      </w:r>
      <w:r w:rsidR="00680E90" w:rsidRPr="00AC7982">
        <w:rPr>
          <w:rFonts w:eastAsia="Calibri"/>
          <w:szCs w:val="22"/>
          <w:lang w:eastAsia="en-US"/>
        </w:rPr>
        <w:t>6</w:t>
      </w:r>
      <w:r w:rsidR="00C64BF1" w:rsidRPr="00AC7982">
        <w:rPr>
          <w:rFonts w:eastAsia="Calibri"/>
          <w:szCs w:val="22"/>
          <w:lang w:eastAsia="en-US"/>
        </w:rPr>
        <w:t xml:space="preserve"> </w:t>
      </w:r>
      <w:r w:rsidR="00680E90" w:rsidRPr="00AC7982">
        <w:rPr>
          <w:rFonts w:eastAsia="Calibri"/>
          <w:szCs w:val="22"/>
          <w:lang w:eastAsia="en-US"/>
        </w:rPr>
        <w:t>Leśnica</w:t>
      </w:r>
      <w:r w:rsidR="00C64BF1" w:rsidRPr="00AC7982">
        <w:rPr>
          <w:rFonts w:eastAsia="Calibri"/>
          <w:szCs w:val="22"/>
          <w:lang w:eastAsia="en-US"/>
        </w:rPr>
        <w:t xml:space="preserve"> </w:t>
      </w:r>
      <w:r w:rsidR="00680E90" w:rsidRPr="00135F23">
        <w:t>oraz 744/1</w:t>
      </w:r>
      <w:r w:rsidR="00121E43" w:rsidRPr="00135F23">
        <w:t xml:space="preserve">, </w:t>
      </w:r>
      <w:r w:rsidR="00680E90" w:rsidRPr="00135F23">
        <w:t>745</w:t>
      </w:r>
      <w:r w:rsidR="00121E43" w:rsidRPr="00135F23">
        <w:t xml:space="preserve">, </w:t>
      </w:r>
      <w:r w:rsidR="00680E90" w:rsidRPr="00135F23">
        <w:t>1035</w:t>
      </w:r>
      <w:r w:rsidR="00121E43" w:rsidRPr="00135F23">
        <w:t xml:space="preserve">, </w:t>
      </w:r>
      <w:r w:rsidR="00680E90" w:rsidRPr="00135F23">
        <w:t>1034</w:t>
      </w:r>
      <w:r w:rsidR="00121E43" w:rsidRPr="00135F23">
        <w:t xml:space="preserve">, </w:t>
      </w:r>
      <w:r w:rsidR="00680E90" w:rsidRPr="00135F23">
        <w:t>948</w:t>
      </w:r>
      <w:r w:rsidR="00121E43" w:rsidRPr="00135F23">
        <w:t xml:space="preserve">, </w:t>
      </w:r>
      <w:r w:rsidR="00680E90" w:rsidRPr="00135F23">
        <w:t>949</w:t>
      </w:r>
      <w:r w:rsidR="00121E43" w:rsidRPr="00135F23">
        <w:t xml:space="preserve">, </w:t>
      </w:r>
      <w:r w:rsidR="00680E90" w:rsidRPr="00135F23">
        <w:t>954</w:t>
      </w:r>
      <w:r w:rsidR="00121E43" w:rsidRPr="00135F23">
        <w:t xml:space="preserve">, </w:t>
      </w:r>
      <w:r w:rsidR="00680E90" w:rsidRPr="00135F23">
        <w:t>958</w:t>
      </w:r>
      <w:r w:rsidR="00121E43" w:rsidRPr="00135F23">
        <w:t xml:space="preserve">, </w:t>
      </w:r>
      <w:r w:rsidR="00680E90" w:rsidRPr="00135F23">
        <w:t>959</w:t>
      </w:r>
      <w:r w:rsidR="00121E43" w:rsidRPr="00135F23">
        <w:t xml:space="preserve">, </w:t>
      </w:r>
      <w:r w:rsidR="00680E90" w:rsidRPr="00135F23">
        <w:t>960</w:t>
      </w:r>
      <w:r w:rsidR="00121E43" w:rsidRPr="00135F23">
        <w:t xml:space="preserve">, </w:t>
      </w:r>
      <w:r w:rsidR="00680E90" w:rsidRPr="00135F23">
        <w:t>961</w:t>
      </w:r>
      <w:r w:rsidR="00121E43" w:rsidRPr="00135F23">
        <w:t xml:space="preserve">, </w:t>
      </w:r>
      <w:r w:rsidR="00680E90" w:rsidRPr="00135F23">
        <w:t>962</w:t>
      </w:r>
      <w:r w:rsidR="00121E43" w:rsidRPr="00135F23">
        <w:t xml:space="preserve">, </w:t>
      </w:r>
      <w:r w:rsidR="00680E90" w:rsidRPr="00135F23">
        <w:t>963</w:t>
      </w:r>
      <w:r w:rsidR="00121E43" w:rsidRPr="00135F23">
        <w:t xml:space="preserve">, </w:t>
      </w:r>
      <w:r w:rsidR="00680E90" w:rsidRPr="00135F23">
        <w:t>964</w:t>
      </w:r>
      <w:r w:rsidR="00121E43" w:rsidRPr="00135F23">
        <w:t xml:space="preserve">, </w:t>
      </w:r>
      <w:r w:rsidR="00680E90" w:rsidRPr="00135F23">
        <w:t>965</w:t>
      </w:r>
      <w:r w:rsidR="00121E43" w:rsidRPr="00135F23">
        <w:t xml:space="preserve">, </w:t>
      </w:r>
      <w:r w:rsidR="00680E90" w:rsidRPr="00135F23">
        <w:t>966</w:t>
      </w:r>
      <w:r w:rsidR="006F6D0D">
        <w:t xml:space="preserve">, </w:t>
      </w:r>
      <w:r w:rsidR="00680E90" w:rsidRPr="00135F23">
        <w:t>967</w:t>
      </w:r>
      <w:r w:rsidR="006F6D0D">
        <w:t xml:space="preserve">, </w:t>
      </w:r>
      <w:r w:rsidR="00680E90">
        <w:t>968</w:t>
      </w:r>
      <w:r w:rsidR="006F6D0D">
        <w:t xml:space="preserve">, </w:t>
      </w:r>
      <w:r w:rsidR="00680E90">
        <w:t>969</w:t>
      </w:r>
      <w:r w:rsidR="006F6D0D">
        <w:t xml:space="preserve">, </w:t>
      </w:r>
      <w:r w:rsidR="00680E90">
        <w:t>970</w:t>
      </w:r>
      <w:r w:rsidR="006F6D0D">
        <w:t xml:space="preserve">, </w:t>
      </w:r>
      <w:r w:rsidR="00680E90">
        <w:t>971</w:t>
      </w:r>
      <w:r w:rsidR="006F6D0D">
        <w:t xml:space="preserve">, </w:t>
      </w:r>
      <w:r w:rsidR="00680E90">
        <w:t>972</w:t>
      </w:r>
      <w:r w:rsidR="006F6D0D">
        <w:t xml:space="preserve">, </w:t>
      </w:r>
      <w:r w:rsidR="00680E90">
        <w:t>973</w:t>
      </w:r>
      <w:r w:rsidR="006F6D0D">
        <w:t xml:space="preserve">, </w:t>
      </w:r>
      <w:r w:rsidR="00680E90">
        <w:t>974</w:t>
      </w:r>
      <w:r w:rsidR="006F6D0D">
        <w:t xml:space="preserve">, </w:t>
      </w:r>
      <w:r w:rsidR="00680E90">
        <w:t>975</w:t>
      </w:r>
      <w:r w:rsidR="006F6D0D">
        <w:t xml:space="preserve">, </w:t>
      </w:r>
      <w:r w:rsidR="00680E90">
        <w:t>976</w:t>
      </w:r>
      <w:r w:rsidR="006F6D0D">
        <w:t xml:space="preserve">, </w:t>
      </w:r>
      <w:r w:rsidR="00680E90">
        <w:t>978</w:t>
      </w:r>
      <w:r w:rsidR="006F6D0D">
        <w:t xml:space="preserve">, </w:t>
      </w:r>
      <w:r w:rsidR="00680E90">
        <w:t>1053</w:t>
      </w:r>
      <w:r w:rsidR="006F6D0D">
        <w:t xml:space="preserve">, </w:t>
      </w:r>
      <w:r w:rsidR="00680E90">
        <w:t>1052</w:t>
      </w:r>
      <w:r w:rsidR="006F6D0D">
        <w:t xml:space="preserve">, </w:t>
      </w:r>
      <w:r w:rsidR="00680E90">
        <w:t>1051</w:t>
      </w:r>
      <w:r w:rsidR="006F6D0D">
        <w:t xml:space="preserve">, </w:t>
      </w:r>
      <w:r w:rsidR="00680E90">
        <w:t>1019</w:t>
      </w:r>
      <w:r w:rsidR="006F6D0D">
        <w:t xml:space="preserve">, </w:t>
      </w:r>
      <w:r w:rsidR="00680E90">
        <w:t>1020/1</w:t>
      </w:r>
      <w:r w:rsidR="006F6D0D">
        <w:t xml:space="preserve">, </w:t>
      </w:r>
      <w:r w:rsidR="00680E90">
        <w:t>1015</w:t>
      </w:r>
      <w:r w:rsidR="006F6D0D">
        <w:t xml:space="preserve">, </w:t>
      </w:r>
      <w:r w:rsidR="00680E90">
        <w:t>1016</w:t>
      </w:r>
      <w:r w:rsidR="006F6D0D">
        <w:t xml:space="preserve">, </w:t>
      </w:r>
      <w:r w:rsidR="00680E90">
        <w:t>1017</w:t>
      </w:r>
      <w:r w:rsidR="00AC7982">
        <w:t xml:space="preserve">, </w:t>
      </w:r>
      <w:r w:rsidR="00680E90">
        <w:t>1018</w:t>
      </w:r>
      <w:r w:rsidR="00AC7982">
        <w:t xml:space="preserve">, </w:t>
      </w:r>
      <w:r w:rsidR="00680E90">
        <w:t>1012</w:t>
      </w:r>
      <w:r w:rsidR="00AC7982">
        <w:t xml:space="preserve">, </w:t>
      </w:r>
      <w:r w:rsidR="00680E90">
        <w:t>1014</w:t>
      </w:r>
      <w:r w:rsidR="00AC7982">
        <w:t xml:space="preserve">, </w:t>
      </w:r>
      <w:r w:rsidR="00680E90">
        <w:t>1010</w:t>
      </w:r>
      <w:r w:rsidR="00AC7982">
        <w:t xml:space="preserve">, </w:t>
      </w:r>
      <w:r w:rsidR="00680E90">
        <w:t>1011</w:t>
      </w:r>
      <w:r w:rsidR="00AC7982">
        <w:t xml:space="preserve">, </w:t>
      </w:r>
      <w:r w:rsidR="00680E90">
        <w:t>1006</w:t>
      </w:r>
      <w:r w:rsidR="00AC7982">
        <w:t xml:space="preserve">, </w:t>
      </w:r>
      <w:r w:rsidR="00680E90">
        <w:t>1007</w:t>
      </w:r>
      <w:r w:rsidR="00AC7982">
        <w:t xml:space="preserve">, </w:t>
      </w:r>
      <w:r w:rsidR="00680E90">
        <w:t>1008</w:t>
      </w:r>
      <w:r w:rsidR="00AC7982">
        <w:t xml:space="preserve">, </w:t>
      </w:r>
      <w:r w:rsidR="00680E90">
        <w:t>1023</w:t>
      </w:r>
      <w:r w:rsidR="00AC7982">
        <w:t xml:space="preserve">, </w:t>
      </w:r>
      <w:r w:rsidR="00680E90">
        <w:t>1024</w:t>
      </w:r>
      <w:r w:rsidR="00AC7982">
        <w:t xml:space="preserve">, </w:t>
      </w:r>
      <w:r w:rsidR="00680E90">
        <w:t>1025</w:t>
      </w:r>
      <w:r w:rsidR="00AC7982">
        <w:t xml:space="preserve">, </w:t>
      </w:r>
      <w:r w:rsidR="00680E90">
        <w:t>1026</w:t>
      </w:r>
      <w:r w:rsidR="00AC7982">
        <w:t xml:space="preserve">, </w:t>
      </w:r>
      <w:r w:rsidR="00680E90">
        <w:t>1027</w:t>
      </w:r>
      <w:r w:rsidR="00AC7982">
        <w:t xml:space="preserve">, </w:t>
      </w:r>
      <w:r w:rsidR="00680E90">
        <w:t>1028</w:t>
      </w:r>
      <w:r w:rsidR="00AC7982">
        <w:t xml:space="preserve">, </w:t>
      </w:r>
      <w:r w:rsidR="00680E90">
        <w:t>1029</w:t>
      </w:r>
      <w:r w:rsidR="00AC7982">
        <w:t xml:space="preserve">, </w:t>
      </w:r>
      <w:r w:rsidR="00680E90">
        <w:t>1030</w:t>
      </w:r>
      <w:r w:rsidR="00AC7982">
        <w:t xml:space="preserve">, </w:t>
      </w:r>
      <w:r w:rsidR="00680E90">
        <w:t>1031</w:t>
      </w:r>
      <w:r w:rsidR="00AC7982">
        <w:t xml:space="preserve">, </w:t>
      </w:r>
      <w:r w:rsidR="00680E90">
        <w:t>1005</w:t>
      </w:r>
      <w:r w:rsidR="00AC7982">
        <w:t xml:space="preserve">, </w:t>
      </w:r>
      <w:r w:rsidR="00680E90">
        <w:t>1004</w:t>
      </w:r>
      <w:r w:rsidR="00AC7982">
        <w:t xml:space="preserve">, </w:t>
      </w:r>
      <w:r w:rsidR="00680E90">
        <w:t>1013</w:t>
      </w:r>
      <w:r w:rsidR="00AC7982">
        <w:t xml:space="preserve">, </w:t>
      </w:r>
      <w:r w:rsidR="00680E90">
        <w:t>997</w:t>
      </w:r>
      <w:r w:rsidR="00AC7982">
        <w:t xml:space="preserve">, </w:t>
      </w:r>
      <w:r w:rsidR="00680E90">
        <w:t>1000</w:t>
      </w:r>
      <w:r w:rsidR="00AC7982">
        <w:t xml:space="preserve">, </w:t>
      </w:r>
      <w:r w:rsidR="00680E90">
        <w:t>994</w:t>
      </w:r>
      <w:r w:rsidR="00AC7982">
        <w:t xml:space="preserve">, </w:t>
      </w:r>
      <w:r w:rsidR="00680E90">
        <w:t>1001</w:t>
      </w:r>
      <w:r w:rsidR="00AC7982">
        <w:t xml:space="preserve">, </w:t>
      </w:r>
      <w:r w:rsidR="00680E90">
        <w:t>986</w:t>
      </w:r>
      <w:r w:rsidR="00AC7982">
        <w:t xml:space="preserve">, </w:t>
      </w:r>
      <w:r w:rsidR="00680E90">
        <w:t>987</w:t>
      </w:r>
      <w:r w:rsidR="00AC7982">
        <w:t xml:space="preserve">, </w:t>
      </w:r>
      <w:r w:rsidR="00680E90">
        <w:t>979</w:t>
      </w:r>
      <w:r w:rsidR="00AC7982">
        <w:t xml:space="preserve">, </w:t>
      </w:r>
      <w:r w:rsidR="00680E90">
        <w:t>980</w:t>
      </w:r>
      <w:r w:rsidR="00AC7982">
        <w:t xml:space="preserve">, </w:t>
      </w:r>
      <w:r w:rsidR="00680E90">
        <w:t>981</w:t>
      </w:r>
      <w:r w:rsidR="00AC7982">
        <w:t xml:space="preserve">, </w:t>
      </w:r>
      <w:r w:rsidR="00680E90">
        <w:t>982</w:t>
      </w:r>
      <w:r w:rsidR="00AC7982">
        <w:t xml:space="preserve">, </w:t>
      </w:r>
      <w:r w:rsidR="00680E90">
        <w:t>983</w:t>
      </w:r>
      <w:r w:rsidR="00AC7982">
        <w:t xml:space="preserve">, </w:t>
      </w:r>
      <w:r w:rsidR="00680E90">
        <w:t>984</w:t>
      </w:r>
      <w:r w:rsidR="00AC7982">
        <w:t xml:space="preserve">, </w:t>
      </w:r>
      <w:r w:rsidR="00680E90">
        <w:t>985</w:t>
      </w:r>
      <w:r w:rsidR="00AC7982">
        <w:t xml:space="preserve">, </w:t>
      </w:r>
      <w:r w:rsidR="00680E90">
        <w:t>988</w:t>
      </w:r>
      <w:r w:rsidR="00AC7982">
        <w:t xml:space="preserve">, </w:t>
      </w:r>
      <w:r w:rsidR="00680E90">
        <w:t>989</w:t>
      </w:r>
      <w:r w:rsidR="00AC7982">
        <w:t xml:space="preserve">, </w:t>
      </w:r>
      <w:r w:rsidR="00680E90">
        <w:t>990</w:t>
      </w:r>
      <w:r w:rsidR="00AC7982">
        <w:t xml:space="preserve">, </w:t>
      </w:r>
      <w:r w:rsidR="00680E90">
        <w:t>991</w:t>
      </w:r>
      <w:r w:rsidR="00AC7982">
        <w:t xml:space="preserve">, </w:t>
      </w:r>
      <w:r w:rsidR="00680E90">
        <w:t>992</w:t>
      </w:r>
      <w:r w:rsidR="00AC7982">
        <w:t xml:space="preserve">, </w:t>
      </w:r>
      <w:r w:rsidR="00680E90">
        <w:t>993</w:t>
      </w:r>
      <w:r w:rsidR="00AC7982">
        <w:t xml:space="preserve">, </w:t>
      </w:r>
      <w:r w:rsidR="00680E90">
        <w:t>995</w:t>
      </w:r>
      <w:r w:rsidR="00AC7982">
        <w:t xml:space="preserve">, </w:t>
      </w:r>
      <w:r w:rsidR="00680E90">
        <w:t>996</w:t>
      </w:r>
      <w:r w:rsidR="00AC7982">
        <w:t xml:space="preserve">, </w:t>
      </w:r>
      <w:r w:rsidR="00680E90">
        <w:t>998</w:t>
      </w:r>
      <w:r w:rsidR="00AC7982">
        <w:t xml:space="preserve">, </w:t>
      </w:r>
      <w:r w:rsidR="00680E90">
        <w:t>999</w:t>
      </w:r>
      <w:r w:rsidR="00AC7982">
        <w:t xml:space="preserve">, </w:t>
      </w:r>
      <w:r w:rsidR="00680E90">
        <w:t>1002</w:t>
      </w:r>
      <w:r w:rsidR="00AC7982">
        <w:t xml:space="preserve">, </w:t>
      </w:r>
      <w:r w:rsidR="00680E90">
        <w:t>1003</w:t>
      </w:r>
      <w:r w:rsidR="00AC7982">
        <w:t xml:space="preserve">, </w:t>
      </w:r>
      <w:r w:rsidR="00680E90">
        <w:t>1020/2</w:t>
      </w:r>
      <w:r w:rsidR="00AC7982">
        <w:t xml:space="preserve">, </w:t>
      </w:r>
      <w:r w:rsidR="00680E90">
        <w:t>950/6</w:t>
      </w:r>
      <w:r w:rsidR="00AC7982">
        <w:t xml:space="preserve">, </w:t>
      </w:r>
      <w:r w:rsidR="00680E90">
        <w:t>950/7</w:t>
      </w:r>
      <w:r w:rsidR="00AC7982">
        <w:t xml:space="preserve">, </w:t>
      </w:r>
      <w:r w:rsidR="00680E90">
        <w:t>950/8</w:t>
      </w:r>
      <w:r w:rsidR="00AC7982">
        <w:t xml:space="preserve">, </w:t>
      </w:r>
      <w:r w:rsidR="00680E90">
        <w:t>1042</w:t>
      </w:r>
      <w:r w:rsidR="00AC7982">
        <w:t xml:space="preserve">, </w:t>
      </w:r>
      <w:r w:rsidR="00680E90">
        <w:t>947/4</w:t>
      </w:r>
      <w:r w:rsidR="00AC7982">
        <w:t xml:space="preserve">, </w:t>
      </w:r>
      <w:r w:rsidR="00680E90">
        <w:t>955</w:t>
      </w:r>
      <w:r w:rsidR="00AC7982">
        <w:t xml:space="preserve">, </w:t>
      </w:r>
      <w:r w:rsidR="00680E90">
        <w:t>957</w:t>
      </w:r>
      <w:r w:rsidR="00AC7982">
        <w:t xml:space="preserve">, </w:t>
      </w:r>
      <w:r w:rsidR="00680E90">
        <w:t>1040/1</w:t>
      </w:r>
      <w:r w:rsidR="00AC7982">
        <w:t xml:space="preserve">, </w:t>
      </w:r>
      <w:r w:rsidR="00680E90">
        <w:t>1039/1</w:t>
      </w:r>
      <w:r w:rsidR="00AC7982">
        <w:t xml:space="preserve">, </w:t>
      </w:r>
      <w:r w:rsidR="00680E90">
        <w:t>1038/1</w:t>
      </w:r>
      <w:r w:rsidR="00AC7982">
        <w:t xml:space="preserve">, </w:t>
      </w:r>
      <w:r w:rsidR="00680E90">
        <w:t>1041/1</w:t>
      </w:r>
      <w:r w:rsidR="00AC7982">
        <w:t xml:space="preserve">, </w:t>
      </w:r>
      <w:r w:rsidR="00680E90">
        <w:t>1009</w:t>
      </w:r>
      <w:r w:rsidR="00AC7982">
        <w:t xml:space="preserve">, </w:t>
      </w:r>
      <w:r w:rsidR="00680E90">
        <w:t>1021/1</w:t>
      </w:r>
      <w:r w:rsidR="00AC7982">
        <w:t xml:space="preserve">, </w:t>
      </w:r>
      <w:r w:rsidR="00680E90">
        <w:t>929/4</w:t>
      </w:r>
      <w:r w:rsidR="00AC7982">
        <w:t xml:space="preserve">, </w:t>
      </w:r>
      <w:r w:rsidR="00680E90">
        <w:t>1382/1</w:t>
      </w:r>
      <w:r w:rsidR="00AC7982">
        <w:t xml:space="preserve">, </w:t>
      </w:r>
      <w:r w:rsidR="00680E90">
        <w:t>1382/2</w:t>
      </w:r>
      <w:r w:rsidR="00AC7982">
        <w:t xml:space="preserve">, </w:t>
      </w:r>
      <w:r w:rsidR="00680E90">
        <w:t>956/3</w:t>
      </w:r>
      <w:r w:rsidR="00AC7982">
        <w:t xml:space="preserve">, </w:t>
      </w:r>
      <w:r w:rsidR="00680E90">
        <w:t>956/2</w:t>
      </w:r>
      <w:r w:rsidR="00AC7982">
        <w:t xml:space="preserve">, </w:t>
      </w:r>
      <w:r w:rsidR="00680E90">
        <w:t>1037/1</w:t>
      </w:r>
      <w:r w:rsidR="00AC7982">
        <w:t xml:space="preserve">, </w:t>
      </w:r>
      <w:r w:rsidR="00680E90">
        <w:t>953</w:t>
      </w:r>
      <w:r w:rsidR="00AC7982">
        <w:t xml:space="preserve">, </w:t>
      </w:r>
      <w:r w:rsidR="00680E90">
        <w:t>952/1</w:t>
      </w:r>
      <w:r w:rsidR="00AC7982">
        <w:t xml:space="preserve">, </w:t>
      </w:r>
      <w:r w:rsidR="00680E90">
        <w:t>3357/18</w:t>
      </w:r>
      <w:r w:rsidR="00AC7982">
        <w:t xml:space="preserve">, </w:t>
      </w:r>
      <w:r w:rsidR="00680E90">
        <w:t>945/1</w:t>
      </w:r>
      <w:r w:rsidR="00AC7982">
        <w:t xml:space="preserve">, </w:t>
      </w:r>
      <w:r w:rsidR="00680E90">
        <w:t>1022</w:t>
      </w:r>
      <w:r w:rsidR="00AC7982">
        <w:t xml:space="preserve">, </w:t>
      </w:r>
      <w:r w:rsidR="00680E90">
        <w:t>950/5</w:t>
      </w:r>
      <w:r w:rsidR="00AC7982">
        <w:t xml:space="preserve">, </w:t>
      </w:r>
      <w:r w:rsidR="00680E90">
        <w:t>929/1</w:t>
      </w:r>
      <w:r w:rsidR="00AC7982">
        <w:t xml:space="preserve">, </w:t>
      </w:r>
      <w:r w:rsidR="00680E90">
        <w:t>929/3</w:t>
      </w:r>
      <w:r w:rsidR="00AC7982">
        <w:t xml:space="preserve">, </w:t>
      </w:r>
      <w:r w:rsidR="00680E90">
        <w:t>929/5</w:t>
      </w:r>
      <w:r w:rsidR="00AC7982">
        <w:t xml:space="preserve">, </w:t>
      </w:r>
      <w:r w:rsidR="00680E90">
        <w:t>3357/20</w:t>
      </w:r>
      <w:r w:rsidR="00AC7982">
        <w:t xml:space="preserve">, </w:t>
      </w:r>
      <w:r w:rsidR="00680E90">
        <w:t>1036/1</w:t>
      </w:r>
      <w:r w:rsidR="00AC7982">
        <w:t xml:space="preserve">, </w:t>
      </w:r>
      <w:r w:rsidR="00680E90">
        <w:t>1033/1</w:t>
      </w:r>
      <w:r w:rsidR="00AC7982">
        <w:t xml:space="preserve"> i </w:t>
      </w:r>
      <w:r w:rsidR="00680E90" w:rsidRPr="00B51EB4">
        <w:t xml:space="preserve">1032, położonych w obrębie 0001 Małogoszcz 1, </w:t>
      </w:r>
      <w:r w:rsidR="00680E90" w:rsidRPr="00AC7982">
        <w:rPr>
          <w:rFonts w:eastAsia="Calibri"/>
          <w:szCs w:val="22"/>
          <w:lang w:eastAsia="en-US"/>
        </w:rPr>
        <w:t>gminie Małogoszcz, powiecie jędrzejowskim, województwie świętokrzyskim</w:t>
      </w:r>
      <w:r w:rsidR="006F6D0D" w:rsidRPr="00AC7982">
        <w:rPr>
          <w:rFonts w:eastAsia="Calibri"/>
          <w:szCs w:val="22"/>
          <w:lang w:eastAsia="en-US"/>
        </w:rPr>
        <w:t xml:space="preserve">, </w:t>
      </w:r>
      <w:r w:rsidRPr="00B51EB4">
        <w:t>w</w:t>
      </w:r>
      <w:r w:rsidR="00302EBE" w:rsidRPr="00B51EB4">
        <w:t> </w:t>
      </w:r>
      <w:r w:rsidRPr="00B51EB4">
        <w:t>postaci</w:t>
      </w:r>
      <w:r w:rsidR="0082258E" w:rsidRPr="00B51EB4">
        <w:t xml:space="preserve"> </w:t>
      </w:r>
      <w:r w:rsidRPr="00B51EB4">
        <w:t xml:space="preserve">wypisów </w:t>
      </w:r>
      <w:r w:rsidR="002C6289" w:rsidRPr="00B51EB4">
        <w:t>z rejestru gruntów</w:t>
      </w:r>
      <w:r w:rsidR="008602DE" w:rsidRPr="00B51EB4">
        <w:t>, um</w:t>
      </w:r>
      <w:r w:rsidR="00B51EB4" w:rsidRPr="00B51EB4">
        <w:t>owy</w:t>
      </w:r>
      <w:r w:rsidR="008602DE" w:rsidRPr="00B51EB4">
        <w:t xml:space="preserve"> dzierżawy </w:t>
      </w:r>
      <w:r w:rsidR="00B51EB4" w:rsidRPr="00B51EB4">
        <w:t>oraz oświadczenia o wyrażeniu zgody na objęcie nieruchomości obszarem górniczym</w:t>
      </w:r>
      <w:r w:rsidR="003D1B76" w:rsidRPr="00B51EB4">
        <w:t>;</w:t>
      </w:r>
    </w:p>
    <w:p w14:paraId="422B269A" w14:textId="385DA6C0" w:rsidR="0034586A" w:rsidRPr="00A94D08" w:rsidRDefault="00A94D08" w:rsidP="00891DF1">
      <w:pPr>
        <w:numPr>
          <w:ilvl w:val="0"/>
          <w:numId w:val="2"/>
        </w:numPr>
        <w:spacing w:line="240" w:lineRule="auto"/>
        <w:ind w:right="0"/>
        <w:rPr>
          <w:color w:val="000000" w:themeColor="text1"/>
        </w:rPr>
      </w:pPr>
      <w:r w:rsidRPr="00A94D08">
        <w:t>decyzję Burmistrza Miasta i Gminy Małogoszcz z dnia 09.03.2023 r., znak: OŚRGPiN.6220.4.2020 o środowiskowych uwarunkowaniach realizacji</w:t>
      </w:r>
      <w:r w:rsidR="00654C1B" w:rsidRPr="00A94D08">
        <w:t xml:space="preserve"> przedsięwzięcia pn.: „</w:t>
      </w:r>
      <w:r w:rsidRPr="00A94D08">
        <w:t>Wydobywanie kopalin ze złoża „Leśnica - Małogoszcz</w:t>
      </w:r>
      <w:r w:rsidR="00654C1B" w:rsidRPr="00A94D08">
        <w:t>”</w:t>
      </w:r>
      <w:r w:rsidRPr="00A94D08">
        <w:t xml:space="preserve"> w zmienionych granicach obszarów górniczych”</w:t>
      </w:r>
      <w:r w:rsidR="00AD1A49" w:rsidRPr="00A94D08">
        <w:t>;</w:t>
      </w:r>
    </w:p>
    <w:p w14:paraId="2248E8DE" w14:textId="6DC744BC" w:rsidR="00C32996" w:rsidRPr="00AD13AA" w:rsidRDefault="00C32996" w:rsidP="00891DF1">
      <w:pPr>
        <w:numPr>
          <w:ilvl w:val="0"/>
          <w:numId w:val="2"/>
        </w:numPr>
        <w:spacing w:line="240" w:lineRule="auto"/>
        <w:ind w:right="0"/>
        <w:rPr>
          <w:color w:val="000000" w:themeColor="text1"/>
        </w:rPr>
      </w:pPr>
      <w:r w:rsidRPr="00AD13AA">
        <w:rPr>
          <w:color w:val="000000" w:themeColor="text1"/>
        </w:rPr>
        <w:t>dow</w:t>
      </w:r>
      <w:r w:rsidR="007624F4" w:rsidRPr="00AD13AA">
        <w:rPr>
          <w:color w:val="000000" w:themeColor="text1"/>
        </w:rPr>
        <w:t>ó</w:t>
      </w:r>
      <w:r w:rsidRPr="00AD13AA">
        <w:rPr>
          <w:color w:val="000000" w:themeColor="text1"/>
        </w:rPr>
        <w:t>d potwierdzając</w:t>
      </w:r>
      <w:r w:rsidR="007624F4" w:rsidRPr="00AD13AA">
        <w:rPr>
          <w:color w:val="000000" w:themeColor="text1"/>
        </w:rPr>
        <w:t>y</w:t>
      </w:r>
      <w:r w:rsidRPr="00AD13AA">
        <w:rPr>
          <w:color w:val="000000" w:themeColor="text1"/>
        </w:rPr>
        <w:t xml:space="preserve"> posiadanie prawa do korzystania z informacji geologicznej złoża „</w:t>
      </w:r>
      <w:r w:rsidR="00104549" w:rsidRPr="00AD13AA">
        <w:t>Leśnica - Małogoszcz</w:t>
      </w:r>
      <w:r w:rsidRPr="00AD13AA">
        <w:rPr>
          <w:color w:val="000000" w:themeColor="text1"/>
        </w:rPr>
        <w:t xml:space="preserve">” </w:t>
      </w:r>
      <w:r w:rsidR="00537ECF" w:rsidRPr="00AD13AA">
        <w:rPr>
          <w:color w:val="000000" w:themeColor="text1"/>
        </w:rPr>
        <w:t>w </w:t>
      </w:r>
      <w:r w:rsidRPr="00AD13AA">
        <w:rPr>
          <w:color w:val="000000" w:themeColor="text1"/>
        </w:rPr>
        <w:t>postaci</w:t>
      </w:r>
      <w:r w:rsidR="007624F4" w:rsidRPr="00AD13AA">
        <w:rPr>
          <w:color w:val="000000" w:themeColor="text1"/>
        </w:rPr>
        <w:t xml:space="preserve"> </w:t>
      </w:r>
      <w:r w:rsidR="00AD13AA" w:rsidRPr="00AD13AA">
        <w:rPr>
          <w:color w:val="000000" w:themeColor="text1"/>
        </w:rPr>
        <w:t xml:space="preserve">umowy o korzystanie za wynagrodzeniem z informacji geologicznej </w:t>
      </w:r>
      <w:r w:rsidR="00EE621A">
        <w:rPr>
          <w:color w:val="000000" w:themeColor="text1"/>
        </w:rPr>
        <w:t xml:space="preserve">zawartej w </w:t>
      </w:r>
      <w:r w:rsidR="00EE621A" w:rsidRPr="00E118A6">
        <w:rPr>
          <w:i/>
          <w:iCs/>
          <w:color w:val="000000" w:themeColor="text1"/>
        </w:rPr>
        <w:t xml:space="preserve">Dokumentacji geologicznej złoża wapieni </w:t>
      </w:r>
      <w:r w:rsidR="00E118A6" w:rsidRPr="00E118A6">
        <w:rPr>
          <w:i/>
          <w:iCs/>
          <w:color w:val="000000" w:themeColor="text1"/>
        </w:rPr>
        <w:t xml:space="preserve">i margli jurajskich „Gnieździska – Leśnica” </w:t>
      </w:r>
      <w:r w:rsidR="00E118A6" w:rsidRPr="00644A00">
        <w:rPr>
          <w:color w:val="000000" w:themeColor="text1"/>
        </w:rPr>
        <w:t>z 1965 r. w kategorii C</w:t>
      </w:r>
      <w:r w:rsidR="00E118A6" w:rsidRPr="00644A00">
        <w:rPr>
          <w:color w:val="000000" w:themeColor="text1"/>
          <w:vertAlign w:val="subscript"/>
        </w:rPr>
        <w:t>1</w:t>
      </w:r>
      <w:r w:rsidR="00E118A6" w:rsidRPr="00644A00">
        <w:rPr>
          <w:color w:val="000000" w:themeColor="text1"/>
        </w:rPr>
        <w:t>+C</w:t>
      </w:r>
      <w:r w:rsidR="00E118A6" w:rsidRPr="00644A00">
        <w:rPr>
          <w:color w:val="000000" w:themeColor="text1"/>
          <w:vertAlign w:val="subscript"/>
        </w:rPr>
        <w:t>2</w:t>
      </w:r>
      <w:r w:rsidR="00E118A6" w:rsidRPr="00644A00">
        <w:rPr>
          <w:color w:val="000000" w:themeColor="text1"/>
        </w:rPr>
        <w:t>, zatwierdzonej decyzją Prezesa Centralnego Urzędu Geologii z dnia 17.09.1966 r., znak: KZK/012/K/1647/66</w:t>
      </w:r>
      <w:r w:rsidR="00644A00">
        <w:rPr>
          <w:color w:val="000000" w:themeColor="text1"/>
        </w:rPr>
        <w:t xml:space="preserve">, </w:t>
      </w:r>
      <w:r w:rsidR="00644A00" w:rsidRPr="00644A00">
        <w:rPr>
          <w:i/>
          <w:iCs/>
          <w:color w:val="000000" w:themeColor="text1"/>
        </w:rPr>
        <w:t>Dokumentacji geologicznej złoża margli i wapieni jurajskich „Leśnica”</w:t>
      </w:r>
      <w:r w:rsidR="00644A00">
        <w:rPr>
          <w:color w:val="000000" w:themeColor="text1"/>
        </w:rPr>
        <w:t xml:space="preserve"> z 1967 r. w</w:t>
      </w:r>
      <w:r w:rsidR="00C2705C">
        <w:rPr>
          <w:color w:val="000000" w:themeColor="text1"/>
        </w:rPr>
        <w:t> </w:t>
      </w:r>
      <w:r w:rsidR="00644A00">
        <w:rPr>
          <w:color w:val="000000" w:themeColor="text1"/>
        </w:rPr>
        <w:t>kategorii B+C</w:t>
      </w:r>
      <w:r w:rsidR="00644A00" w:rsidRPr="00644A00">
        <w:rPr>
          <w:color w:val="000000" w:themeColor="text1"/>
          <w:vertAlign w:val="subscript"/>
        </w:rPr>
        <w:t>2</w:t>
      </w:r>
      <w:r w:rsidR="00644A00">
        <w:rPr>
          <w:color w:val="000000" w:themeColor="text1"/>
        </w:rPr>
        <w:t>, zatwierdzonej decyzją Prezesa Centralnego Urzędu Geologii z dnia 25.06.1968 r., znak: KZK/012/K/1933/68</w:t>
      </w:r>
      <w:r w:rsidR="00CD389E">
        <w:rPr>
          <w:color w:val="000000" w:themeColor="text1"/>
        </w:rPr>
        <w:t xml:space="preserve">, </w:t>
      </w:r>
      <w:r w:rsidR="00CD389E" w:rsidRPr="00CD389E">
        <w:rPr>
          <w:i/>
          <w:iCs/>
          <w:color w:val="000000" w:themeColor="text1"/>
        </w:rPr>
        <w:t>Dokumentacji geologicznej złoża margli i</w:t>
      </w:r>
      <w:r w:rsidR="00C2705C">
        <w:rPr>
          <w:i/>
          <w:iCs/>
          <w:color w:val="000000" w:themeColor="text1"/>
        </w:rPr>
        <w:t> </w:t>
      </w:r>
      <w:r w:rsidR="00CD389E" w:rsidRPr="00CD389E">
        <w:rPr>
          <w:i/>
          <w:iCs/>
          <w:color w:val="000000" w:themeColor="text1"/>
        </w:rPr>
        <w:t>wapieni jurajskich „Leśnica – Małogoszcz</w:t>
      </w:r>
      <w:r w:rsidR="00CD389E">
        <w:rPr>
          <w:color w:val="000000" w:themeColor="text1"/>
        </w:rPr>
        <w:t>” z 1979 r. w kategorii B+C</w:t>
      </w:r>
      <w:r w:rsidR="00CD389E" w:rsidRPr="00C2705C">
        <w:rPr>
          <w:color w:val="000000" w:themeColor="text1"/>
          <w:vertAlign w:val="subscript"/>
        </w:rPr>
        <w:t>1</w:t>
      </w:r>
      <w:r w:rsidR="00CD389E">
        <w:rPr>
          <w:color w:val="000000" w:themeColor="text1"/>
        </w:rPr>
        <w:t>+C</w:t>
      </w:r>
      <w:r w:rsidR="00CD389E" w:rsidRPr="00C2705C">
        <w:rPr>
          <w:color w:val="000000" w:themeColor="text1"/>
          <w:vertAlign w:val="subscript"/>
        </w:rPr>
        <w:t>2</w:t>
      </w:r>
      <w:r w:rsidR="00CD389E">
        <w:rPr>
          <w:color w:val="000000" w:themeColor="text1"/>
        </w:rPr>
        <w:t xml:space="preserve">, </w:t>
      </w:r>
      <w:r w:rsidR="00C2705C">
        <w:rPr>
          <w:color w:val="000000" w:themeColor="text1"/>
        </w:rPr>
        <w:t xml:space="preserve">zatwierdzonej decyzją Prezesa Centralnego Urzędu Geologii z dnia 11.07.1980 r., znak: KZK/012/K/4149/80 i </w:t>
      </w:r>
      <w:r w:rsidR="00C2705C" w:rsidRPr="00C2705C">
        <w:rPr>
          <w:i/>
          <w:iCs/>
          <w:color w:val="000000" w:themeColor="text1"/>
        </w:rPr>
        <w:t>Dodatku</w:t>
      </w:r>
      <w:r w:rsidR="00C2705C">
        <w:rPr>
          <w:i/>
          <w:iCs/>
          <w:color w:val="000000" w:themeColor="text1"/>
        </w:rPr>
        <w:t xml:space="preserve"> nr 1 do dokumentacji geologicznej złoża margli i wapieni jurajskich „Leśnica – Małogoszcz”</w:t>
      </w:r>
      <w:r w:rsidR="00C2705C" w:rsidRPr="00C2705C">
        <w:rPr>
          <w:color w:val="000000" w:themeColor="text1"/>
        </w:rPr>
        <w:t xml:space="preserve"> z</w:t>
      </w:r>
      <w:r w:rsidR="00C2705C">
        <w:rPr>
          <w:color w:val="000000" w:themeColor="text1"/>
        </w:rPr>
        <w:t xml:space="preserve"> </w:t>
      </w:r>
      <w:r w:rsidR="00E118A6">
        <w:rPr>
          <w:color w:val="000000" w:themeColor="text1"/>
        </w:rPr>
        <w:t xml:space="preserve"> </w:t>
      </w:r>
      <w:r w:rsidR="00C2705C">
        <w:rPr>
          <w:color w:val="000000" w:themeColor="text1"/>
        </w:rPr>
        <w:t>1994 r. w kategorii B+C</w:t>
      </w:r>
      <w:r w:rsidR="00C2705C" w:rsidRPr="00C2705C">
        <w:rPr>
          <w:color w:val="000000" w:themeColor="text1"/>
          <w:vertAlign w:val="subscript"/>
        </w:rPr>
        <w:t>2</w:t>
      </w:r>
      <w:r w:rsidR="00C2705C">
        <w:rPr>
          <w:color w:val="000000" w:themeColor="text1"/>
        </w:rPr>
        <w:t xml:space="preserve">, zatwierdzonym decyzją Ministra Ochrony Środowiska, Zasobów Naturalnych i Leśnictwa z dnia 22.03.1995 r., znak: KZK/2/6425/94/95 </w:t>
      </w:r>
      <w:r w:rsidR="00AD13AA" w:rsidRPr="00AD13AA">
        <w:rPr>
          <w:color w:val="000000" w:themeColor="text1"/>
        </w:rPr>
        <w:t xml:space="preserve">oraz </w:t>
      </w:r>
      <w:r w:rsidR="007624F4" w:rsidRPr="00AD13AA">
        <w:rPr>
          <w:color w:val="000000" w:themeColor="text1"/>
        </w:rPr>
        <w:t>oświadczenia przedsiębiorcy</w:t>
      </w:r>
      <w:r w:rsidR="00D9216F" w:rsidRPr="00AD13AA">
        <w:rPr>
          <w:color w:val="000000" w:themeColor="text1"/>
        </w:rPr>
        <w:t xml:space="preserve"> o sfinansowaniu w całości prac związanych z</w:t>
      </w:r>
      <w:r w:rsidR="00C2705C">
        <w:rPr>
          <w:color w:val="000000" w:themeColor="text1"/>
        </w:rPr>
        <w:t xml:space="preserve"> przygotowaniem dodatków</w:t>
      </w:r>
      <w:r w:rsidR="00C2705C" w:rsidRPr="00C2705C">
        <w:t xml:space="preserve"> </w:t>
      </w:r>
      <w:r w:rsidR="00C2705C" w:rsidRPr="00C2705C">
        <w:rPr>
          <w:color w:val="000000" w:themeColor="text1"/>
        </w:rPr>
        <w:t>nr 2, 3 i 4</w:t>
      </w:r>
      <w:r w:rsidR="00C2705C">
        <w:rPr>
          <w:color w:val="000000" w:themeColor="text1"/>
        </w:rPr>
        <w:t xml:space="preserve"> do dokumentacji geologicznej złoża margli i wapieni jurajskich „Leśnica – Małogoszcz” oraz dokumentacji hydrogeologicznej </w:t>
      </w:r>
      <w:r w:rsidR="00D9216F" w:rsidRPr="00AD13AA">
        <w:rPr>
          <w:color w:val="000000" w:themeColor="text1"/>
        </w:rPr>
        <w:t>ww. złoża</w:t>
      </w:r>
      <w:r w:rsidR="007624F4" w:rsidRPr="00AD13AA">
        <w:rPr>
          <w:color w:val="000000" w:themeColor="text1"/>
        </w:rPr>
        <w:t>;</w:t>
      </w:r>
    </w:p>
    <w:p w14:paraId="5572F306" w14:textId="76A26CD0" w:rsidR="0060688E" w:rsidRDefault="009A4130" w:rsidP="00891DF1">
      <w:pPr>
        <w:numPr>
          <w:ilvl w:val="0"/>
          <w:numId w:val="2"/>
        </w:numPr>
        <w:spacing w:line="240" w:lineRule="auto"/>
        <w:ind w:right="0"/>
      </w:pPr>
      <w:r w:rsidRPr="009B34BD">
        <w:t>dowód potwierdzający posiadanie środków finansowych na kontynuowanie działalności wydobywczej w postaci opinii bankowej;</w:t>
      </w:r>
    </w:p>
    <w:p w14:paraId="1A49A758" w14:textId="11398139" w:rsidR="000940C1" w:rsidRPr="009B34BD" w:rsidRDefault="000940C1" w:rsidP="00891DF1">
      <w:pPr>
        <w:numPr>
          <w:ilvl w:val="0"/>
          <w:numId w:val="2"/>
        </w:numPr>
        <w:spacing w:line="240" w:lineRule="auto"/>
        <w:ind w:right="0"/>
      </w:pPr>
      <w:r w:rsidRPr="007A4B1B">
        <w:t>oświadczenie o posiadaniu środków </w:t>
      </w:r>
      <w:r>
        <w:t>technicznych</w:t>
      </w:r>
      <w:r w:rsidRPr="007A4B1B">
        <w:t xml:space="preserve"> do </w:t>
      </w:r>
      <w:r w:rsidR="003212BC" w:rsidRPr="003212BC">
        <w:t xml:space="preserve">zapewnienia prawidłowego wykonywania zamierzonej działalności; </w:t>
      </w:r>
    </w:p>
    <w:p w14:paraId="385A8BF1" w14:textId="77777777" w:rsidR="00C92F7A" w:rsidRDefault="00C92F7A" w:rsidP="00891DF1">
      <w:pPr>
        <w:numPr>
          <w:ilvl w:val="0"/>
          <w:numId w:val="2"/>
        </w:numPr>
        <w:spacing w:line="240" w:lineRule="auto"/>
        <w:ind w:right="0"/>
      </w:pPr>
      <w:r>
        <w:t xml:space="preserve">nowy </w:t>
      </w:r>
      <w:r w:rsidRPr="00FB0EB1">
        <w:t xml:space="preserve">projekt zagospodarowania złoża </w:t>
      </w:r>
      <w:r>
        <w:t>margli i wapieni jurajskich „Leśnica – Małogoszcz”.</w:t>
      </w:r>
      <w:r w:rsidRPr="00FB0EB1">
        <w:t xml:space="preserve"> </w:t>
      </w:r>
    </w:p>
    <w:p w14:paraId="4163F949" w14:textId="1D437B4E" w:rsidR="00CF31B2" w:rsidRPr="00C04533" w:rsidRDefault="00CF31B2" w:rsidP="00B023C8">
      <w:pPr>
        <w:spacing w:line="240" w:lineRule="auto"/>
        <w:ind w:right="0" w:firstLine="708"/>
      </w:pPr>
      <w:r w:rsidRPr="00C04533">
        <w:t xml:space="preserve">Do wniosku dołączono również </w:t>
      </w:r>
      <w:r w:rsidR="004F1B9A" w:rsidRPr="00C04533">
        <w:t xml:space="preserve">kopię </w:t>
      </w:r>
      <w:r w:rsidRPr="00C04533">
        <w:t>ekspertyz</w:t>
      </w:r>
      <w:r w:rsidR="004F1B9A" w:rsidRPr="00C04533">
        <w:t>y</w:t>
      </w:r>
      <w:r w:rsidRPr="00C04533">
        <w:t xml:space="preserve"> strzałow</w:t>
      </w:r>
      <w:r w:rsidR="004F1B9A" w:rsidRPr="00C04533">
        <w:t>ej</w:t>
      </w:r>
      <w:r w:rsidRPr="00C04533">
        <w:t xml:space="preserve"> p</w:t>
      </w:r>
      <w:r w:rsidR="004D26B4" w:rsidRPr="00C04533">
        <w:t>t</w:t>
      </w:r>
      <w:r w:rsidRPr="00C04533">
        <w:t>. „</w:t>
      </w:r>
      <w:r w:rsidR="00FA689C" w:rsidRPr="00C04533">
        <w:t>Badania kontrolne dopuszczalnych ładunków MW i zasięgów oddziaływań od robót strzałowych w zakładzie górniczym Małogoszcz</w:t>
      </w:r>
      <w:r w:rsidR="0052711F" w:rsidRPr="00C04533">
        <w:t>”</w:t>
      </w:r>
      <w:r w:rsidR="004443BE" w:rsidRPr="00C04533">
        <w:t>, wykonan</w:t>
      </w:r>
      <w:r w:rsidR="00E124C8" w:rsidRPr="00C04533">
        <w:t>ą</w:t>
      </w:r>
      <w:r w:rsidR="0052711F" w:rsidRPr="00C04533">
        <w:t xml:space="preserve"> przez </w:t>
      </w:r>
      <w:r w:rsidR="003674CD" w:rsidRPr="00C04533">
        <w:t>Laboratorium Techniki Strzałowej,</w:t>
      </w:r>
      <w:r w:rsidR="00F24F77" w:rsidRPr="00C04533">
        <w:t xml:space="preserve"> </w:t>
      </w:r>
      <w:r w:rsidR="004443BE" w:rsidRPr="00C04533">
        <w:t xml:space="preserve">w </w:t>
      </w:r>
      <w:r w:rsidR="003674CD" w:rsidRPr="00C04533">
        <w:t>sierpniu</w:t>
      </w:r>
      <w:r w:rsidR="00F24F77" w:rsidRPr="00C04533">
        <w:t xml:space="preserve"> </w:t>
      </w:r>
      <w:r w:rsidR="004443BE" w:rsidRPr="00C04533">
        <w:t>202</w:t>
      </w:r>
      <w:r w:rsidR="003674CD" w:rsidRPr="00C04533">
        <w:t>3</w:t>
      </w:r>
      <w:r w:rsidR="00086AE5" w:rsidRPr="00C04533">
        <w:t xml:space="preserve"> </w:t>
      </w:r>
      <w:r w:rsidR="004443BE" w:rsidRPr="00C04533">
        <w:t>r</w:t>
      </w:r>
      <w:r w:rsidR="00D375DE" w:rsidRPr="00C04533">
        <w:t>.</w:t>
      </w:r>
      <w:r w:rsidR="0052711F" w:rsidRPr="00C04533">
        <w:t xml:space="preserve"> </w:t>
      </w:r>
    </w:p>
    <w:p w14:paraId="0025153C" w14:textId="77777777" w:rsidR="00E72F41" w:rsidRDefault="00090DFD" w:rsidP="008C1DE3">
      <w:pPr>
        <w:spacing w:line="240" w:lineRule="auto"/>
        <w:ind w:right="0" w:firstLine="708"/>
        <w:rPr>
          <w:color w:val="000000"/>
          <w:szCs w:val="24"/>
        </w:rPr>
      </w:pPr>
      <w:r w:rsidRPr="008C1DE3">
        <w:t xml:space="preserve">W rozpatrywanej sprawie punktem wyjścia była zgodność projektowanych zamierzeń przedstawionych we wniosku </w:t>
      </w:r>
      <w:r w:rsidR="002A2131" w:rsidRPr="008C1DE3">
        <w:t xml:space="preserve">o zmianę </w:t>
      </w:r>
      <w:r w:rsidRPr="008C1DE3">
        <w:t>konces</w:t>
      </w:r>
      <w:r w:rsidR="002A2131" w:rsidRPr="008C1DE3">
        <w:t>ji</w:t>
      </w:r>
      <w:r w:rsidRPr="008C1DE3">
        <w:t xml:space="preserve"> i projekcie zagospodarowania złoża z</w:t>
      </w:r>
      <w:r w:rsidR="002A2131" w:rsidRPr="008C1DE3">
        <w:t> </w:t>
      </w:r>
      <w:r w:rsidR="00631727" w:rsidRPr="008C1DE3">
        <w:t>decyzją</w:t>
      </w:r>
      <w:r w:rsidRPr="008C1DE3">
        <w:t xml:space="preserve"> </w:t>
      </w:r>
      <w:r w:rsidR="008C1DE3" w:rsidRPr="008C1DE3">
        <w:rPr>
          <w:color w:val="000000"/>
          <w:szCs w:val="24"/>
        </w:rPr>
        <w:t>Burmistrza Miasta i Gminy Małogoszcz z dnia 09.03.2023 r., znak: OŚRGPiN.6220.4.2020 o środowiskowych uwarunkowaniach realizacji przedsięwzięcia</w:t>
      </w:r>
      <w:r w:rsidR="008C1DE3">
        <w:rPr>
          <w:color w:val="000000"/>
          <w:szCs w:val="24"/>
        </w:rPr>
        <w:t>.</w:t>
      </w:r>
      <w:r w:rsidR="008C1DE3" w:rsidRPr="008C1DE3">
        <w:rPr>
          <w:color w:val="000000"/>
          <w:szCs w:val="24"/>
        </w:rPr>
        <w:t xml:space="preserve"> </w:t>
      </w:r>
    </w:p>
    <w:p w14:paraId="111F359F" w14:textId="423A25DD" w:rsidR="00B215DB" w:rsidRPr="00F35CD7" w:rsidRDefault="008B36AE" w:rsidP="00B215DB">
      <w:pPr>
        <w:pStyle w:val="Akapitzlist"/>
        <w:tabs>
          <w:tab w:val="center" w:pos="851"/>
        </w:tabs>
        <w:ind w:left="0" w:firstLine="720"/>
        <w:jc w:val="both"/>
        <w:rPr>
          <w:rFonts w:eastAsia="Calibri"/>
          <w:szCs w:val="24"/>
          <w:lang w:eastAsia="en-US"/>
        </w:rPr>
      </w:pPr>
      <w:r w:rsidRPr="00B161B4">
        <w:t xml:space="preserve">Analiza przedłożonych materiałów i dokumentów wykazała, że </w:t>
      </w:r>
      <w:r w:rsidR="004C1309" w:rsidRPr="00B161B4">
        <w:rPr>
          <w:szCs w:val="24"/>
        </w:rPr>
        <w:t xml:space="preserve">zmiana koncesji dotyczy </w:t>
      </w:r>
      <w:r w:rsidR="007D676E" w:rsidRPr="00B161B4">
        <w:rPr>
          <w:szCs w:val="24"/>
        </w:rPr>
        <w:t>zmiany granic pionowych obszaru górniczego</w:t>
      </w:r>
      <w:r w:rsidR="00E72F41" w:rsidRPr="00B161B4">
        <w:rPr>
          <w:szCs w:val="24"/>
        </w:rPr>
        <w:t xml:space="preserve"> </w:t>
      </w:r>
      <w:r w:rsidR="00B161B4" w:rsidRPr="00B161B4">
        <w:rPr>
          <w:szCs w:val="24"/>
        </w:rPr>
        <w:t xml:space="preserve">poprzez poszerzenie go </w:t>
      </w:r>
      <w:r w:rsidR="00E72F41" w:rsidRPr="00B161B4">
        <w:rPr>
          <w:szCs w:val="24"/>
        </w:rPr>
        <w:t xml:space="preserve">o działki lub </w:t>
      </w:r>
      <w:r w:rsidR="00E72F41" w:rsidRPr="00B161B4">
        <w:rPr>
          <w:szCs w:val="24"/>
        </w:rPr>
        <w:lastRenderedPageBreak/>
        <w:t>fragmenty działek nr ew</w:t>
      </w:r>
      <w:r w:rsidR="00E72F41" w:rsidRPr="008D31A7">
        <w:rPr>
          <w:szCs w:val="24"/>
        </w:rPr>
        <w:t>id.:</w:t>
      </w:r>
      <w:r w:rsidR="00DB45C1" w:rsidRPr="008D31A7">
        <w:t xml:space="preserve"> </w:t>
      </w:r>
      <w:r w:rsidR="00DB45C1" w:rsidRPr="008D31A7">
        <w:rPr>
          <w:rFonts w:eastAsia="Calibri"/>
          <w:szCs w:val="22"/>
          <w:lang w:eastAsia="en-US"/>
        </w:rPr>
        <w:t>471/2</w:t>
      </w:r>
      <w:r w:rsidR="00DB45C1" w:rsidRPr="008D31A7">
        <w:t xml:space="preserve">, </w:t>
      </w:r>
      <w:r w:rsidR="00DB45C1" w:rsidRPr="008D31A7">
        <w:rPr>
          <w:rFonts w:eastAsia="Calibri"/>
          <w:szCs w:val="22"/>
          <w:lang w:eastAsia="en-US"/>
        </w:rPr>
        <w:t>470/8</w:t>
      </w:r>
      <w:r w:rsidR="00DB45C1" w:rsidRPr="008D31A7">
        <w:t xml:space="preserve">, </w:t>
      </w:r>
      <w:r w:rsidR="00DB45C1" w:rsidRPr="008D31A7">
        <w:rPr>
          <w:rFonts w:eastAsia="Calibri"/>
          <w:szCs w:val="22"/>
          <w:lang w:eastAsia="en-US"/>
        </w:rPr>
        <w:t>470/</w:t>
      </w:r>
      <w:r w:rsidR="00DB45C1" w:rsidRPr="008D31A7">
        <w:t xml:space="preserve">5, </w:t>
      </w:r>
      <w:r w:rsidR="00B161B4" w:rsidRPr="008D31A7">
        <w:t xml:space="preserve">460/1, 460/2, 460/3, 460/4, 498/1, 553/4, 459/4 obrębu Leśnica oraz </w:t>
      </w:r>
      <w:r w:rsidR="00B161B4" w:rsidRPr="009F7AB0">
        <w:t>954, 958, 959, 960, 961, 962, 963</w:t>
      </w:r>
      <w:r w:rsidR="00B161B4" w:rsidRPr="00611201">
        <w:t>, 964, 965, 966, 967, 968, 969, 970, 971, 972, 973, 974, 975, 976</w:t>
      </w:r>
      <w:r w:rsidR="00B161B4" w:rsidRPr="008D31A7">
        <w:t xml:space="preserve">, 950/6, 950/7, 950/8, 955, 957, 1382/2, 956/3, 956/2, 952/1, </w:t>
      </w:r>
      <w:r w:rsidR="00B161B4" w:rsidRPr="00746A1E">
        <w:t xml:space="preserve">950/5 </w:t>
      </w:r>
      <w:r w:rsidR="00B161B4" w:rsidRPr="00B161B4">
        <w:t>obręb</w:t>
      </w:r>
      <w:r w:rsidR="00B161B4">
        <w:t>u</w:t>
      </w:r>
      <w:r w:rsidR="00B161B4" w:rsidRPr="00B161B4">
        <w:t xml:space="preserve"> Małogoszcz 1, </w:t>
      </w:r>
      <w:r w:rsidR="00F47B6F">
        <w:t xml:space="preserve">w </w:t>
      </w:r>
      <w:r w:rsidR="00B161B4" w:rsidRPr="00B161B4">
        <w:t xml:space="preserve">gminie Małogoszcz, powiecie jędrzejowskim, województwie </w:t>
      </w:r>
      <w:r w:rsidR="00B161B4" w:rsidRPr="00F47B6F">
        <w:t>świętokrzyskim</w:t>
      </w:r>
      <w:r w:rsidR="003727D2" w:rsidRPr="00F47B6F">
        <w:rPr>
          <w:szCs w:val="24"/>
        </w:rPr>
        <w:t xml:space="preserve">. </w:t>
      </w:r>
      <w:r w:rsidR="007D676E" w:rsidRPr="00F47B6F">
        <w:t>Pozioma granica wydobycia</w:t>
      </w:r>
      <w:r w:rsidR="00B215DB" w:rsidRPr="00F47B6F">
        <w:t xml:space="preserve"> na obszarze objętym poszerzeniem wynosi </w:t>
      </w:r>
      <w:r w:rsidR="00413446">
        <w:rPr>
          <w:rFonts w:eastAsia="Calibri"/>
          <w:szCs w:val="24"/>
          <w:lang w:eastAsia="en-US"/>
        </w:rPr>
        <w:t xml:space="preserve">+230 m n.p.m., </w:t>
      </w:r>
      <w:r w:rsidR="00B215DB" w:rsidRPr="00F47B6F">
        <w:rPr>
          <w:rFonts w:eastAsia="Calibri"/>
          <w:szCs w:val="24"/>
          <w:lang w:eastAsia="en-US"/>
        </w:rPr>
        <w:t xml:space="preserve">natomiast w granicach dotychczasowego </w:t>
      </w:r>
      <w:r w:rsidR="00B215DB" w:rsidRPr="002870DB">
        <w:rPr>
          <w:rFonts w:eastAsia="Calibri"/>
          <w:szCs w:val="24"/>
          <w:lang w:eastAsia="en-US"/>
        </w:rPr>
        <w:t>obszaru górniczego „Małogoszcz I” wynosi +200 m n.p.m</w:t>
      </w:r>
      <w:r w:rsidR="00B215DB" w:rsidRPr="00F35CD7">
        <w:rPr>
          <w:rFonts w:eastAsia="Calibri"/>
          <w:szCs w:val="24"/>
          <w:lang w:eastAsia="en-US"/>
        </w:rPr>
        <w:t>.</w:t>
      </w:r>
      <w:r w:rsidR="00104C57" w:rsidRPr="00F35CD7">
        <w:rPr>
          <w:rFonts w:eastAsia="Calibri"/>
          <w:szCs w:val="24"/>
          <w:lang w:eastAsia="en-US"/>
        </w:rPr>
        <w:t xml:space="preserve"> Część złoża objęta poszerzeniem granic obszaru górniczego eksploatowana będzie w warstwie suchej złoża, z zachowaniem </w:t>
      </w:r>
      <w:r w:rsidR="00D4524B" w:rsidRPr="00F35CD7">
        <w:rPr>
          <w:rFonts w:eastAsia="Calibri"/>
          <w:szCs w:val="24"/>
          <w:lang w:eastAsia="en-US"/>
        </w:rPr>
        <w:br/>
      </w:r>
      <w:r w:rsidR="00104C57" w:rsidRPr="00F35CD7">
        <w:rPr>
          <w:rFonts w:eastAsia="Calibri"/>
          <w:szCs w:val="24"/>
          <w:lang w:eastAsia="en-US"/>
        </w:rPr>
        <w:t xml:space="preserve">2 m półki ochronnej od zwierciadła wód podziemnych, które w rejonie złoża </w:t>
      </w:r>
      <w:r w:rsidR="0006675D" w:rsidRPr="00F35CD7">
        <w:rPr>
          <w:rFonts w:eastAsia="Calibri"/>
          <w:szCs w:val="24"/>
          <w:lang w:eastAsia="en-US"/>
        </w:rPr>
        <w:t xml:space="preserve">kształtuje się </w:t>
      </w:r>
      <w:r w:rsidR="00104C57" w:rsidRPr="00F35CD7">
        <w:rPr>
          <w:rFonts w:eastAsia="Calibri"/>
          <w:szCs w:val="24"/>
          <w:lang w:eastAsia="en-US"/>
        </w:rPr>
        <w:t xml:space="preserve">na rzędnej + 228 m n.p.m. </w:t>
      </w:r>
    </w:p>
    <w:p w14:paraId="575B120F" w14:textId="15FEB43A" w:rsidR="00F908FC" w:rsidRDefault="002A636E" w:rsidP="00B215DB">
      <w:pPr>
        <w:pStyle w:val="Akapitzlist"/>
        <w:tabs>
          <w:tab w:val="center" w:pos="851"/>
        </w:tabs>
        <w:ind w:left="0" w:firstLine="720"/>
        <w:jc w:val="both"/>
        <w:rPr>
          <w:rFonts w:eastAsia="Calibri"/>
          <w:szCs w:val="24"/>
          <w:lang w:eastAsia="en-US"/>
        </w:rPr>
      </w:pPr>
      <w:r w:rsidRPr="00F35CD7">
        <w:rPr>
          <w:rFonts w:eastAsia="Calibri"/>
          <w:szCs w:val="24"/>
          <w:lang w:eastAsia="en-US"/>
        </w:rPr>
        <w:t>W związku z powyższym</w:t>
      </w:r>
      <w:r w:rsidR="00F908FC" w:rsidRPr="00F35CD7">
        <w:rPr>
          <w:rFonts w:eastAsia="Calibri"/>
          <w:szCs w:val="24"/>
          <w:lang w:eastAsia="en-US"/>
        </w:rPr>
        <w:t>, w ramach niniejszej koncesji zagospodarowaniem</w:t>
      </w:r>
      <w:r w:rsidR="00F908FC" w:rsidRPr="00F908FC">
        <w:rPr>
          <w:rFonts w:eastAsia="Calibri"/>
          <w:szCs w:val="24"/>
          <w:lang w:eastAsia="en-US"/>
        </w:rPr>
        <w:t xml:space="preserve"> objęta zostanie część złoża „Leśnica – Małogoszcz”, zarówno w jego granicach pionowych, jak </w:t>
      </w:r>
      <w:r w:rsidR="00F908FC" w:rsidRPr="00164C1A">
        <w:rPr>
          <w:rFonts w:eastAsia="Calibri"/>
          <w:szCs w:val="24"/>
          <w:lang w:eastAsia="en-US"/>
        </w:rPr>
        <w:t>i poziomych.</w:t>
      </w:r>
      <w:r w:rsidR="009A7CC6" w:rsidRPr="00164C1A">
        <w:rPr>
          <w:rFonts w:eastAsia="Calibri"/>
          <w:szCs w:val="24"/>
          <w:lang w:eastAsia="en-US"/>
        </w:rPr>
        <w:t xml:space="preserve"> Z zagospodarowania w dalszym ciągu wyłączona została niewielka </w:t>
      </w:r>
      <w:r w:rsidR="0089548C" w:rsidRPr="00164C1A">
        <w:rPr>
          <w:rFonts w:eastAsia="Calibri"/>
          <w:szCs w:val="24"/>
          <w:lang w:eastAsia="en-US"/>
        </w:rPr>
        <w:t>południowo-wschodnia</w:t>
      </w:r>
      <w:r w:rsidR="009A7584">
        <w:rPr>
          <w:rFonts w:eastAsia="Calibri"/>
          <w:szCs w:val="24"/>
          <w:lang w:eastAsia="en-US"/>
        </w:rPr>
        <w:t xml:space="preserve"> </w:t>
      </w:r>
      <w:r w:rsidR="009A7584" w:rsidRPr="009A7584">
        <w:rPr>
          <w:rFonts w:eastAsia="Calibri"/>
          <w:szCs w:val="24"/>
          <w:lang w:eastAsia="en-US"/>
        </w:rPr>
        <w:t>część złoża</w:t>
      </w:r>
      <w:r w:rsidR="009A7584">
        <w:rPr>
          <w:rFonts w:eastAsia="Calibri"/>
          <w:szCs w:val="24"/>
          <w:lang w:eastAsia="en-US"/>
        </w:rPr>
        <w:t xml:space="preserve"> oraz</w:t>
      </w:r>
      <w:r w:rsidR="0089548C" w:rsidRPr="00164C1A">
        <w:rPr>
          <w:rFonts w:eastAsia="Calibri"/>
          <w:szCs w:val="24"/>
          <w:lang w:eastAsia="en-US"/>
        </w:rPr>
        <w:t xml:space="preserve"> </w:t>
      </w:r>
      <w:r w:rsidR="009A7CC6" w:rsidRPr="00164C1A">
        <w:rPr>
          <w:rFonts w:eastAsia="Calibri"/>
          <w:szCs w:val="24"/>
          <w:lang w:eastAsia="en-US"/>
        </w:rPr>
        <w:t xml:space="preserve">północno – zachodnia </w:t>
      </w:r>
      <w:r w:rsidR="003350C0" w:rsidRPr="00164C1A">
        <w:rPr>
          <w:rFonts w:eastAsia="Calibri"/>
          <w:szCs w:val="24"/>
          <w:lang w:eastAsia="en-US"/>
        </w:rPr>
        <w:t>i północno-wschodnia</w:t>
      </w:r>
      <w:r w:rsidR="009A7CC6" w:rsidRPr="00164C1A">
        <w:rPr>
          <w:rFonts w:eastAsia="Calibri"/>
          <w:szCs w:val="24"/>
          <w:lang w:eastAsia="en-US"/>
        </w:rPr>
        <w:t xml:space="preserve">, </w:t>
      </w:r>
      <w:r w:rsidR="009A7584">
        <w:rPr>
          <w:rFonts w:eastAsia="Calibri"/>
          <w:szCs w:val="24"/>
          <w:lang w:eastAsia="en-US"/>
        </w:rPr>
        <w:t>m.in. z </w:t>
      </w:r>
      <w:r w:rsidR="009A7CC6" w:rsidRPr="00164C1A">
        <w:rPr>
          <w:rFonts w:eastAsia="Calibri"/>
          <w:szCs w:val="24"/>
          <w:lang w:eastAsia="en-US"/>
        </w:rPr>
        <w:t xml:space="preserve">uwagi na brak prawa </w:t>
      </w:r>
      <w:r w:rsidR="002536DD" w:rsidRPr="00164C1A">
        <w:rPr>
          <w:rFonts w:eastAsia="Calibri"/>
          <w:szCs w:val="24"/>
          <w:lang w:eastAsia="en-US"/>
        </w:rPr>
        <w:t xml:space="preserve">przedsiębiorcy </w:t>
      </w:r>
      <w:r w:rsidR="009A7CC6" w:rsidRPr="00164C1A">
        <w:rPr>
          <w:rFonts w:eastAsia="Calibri"/>
          <w:szCs w:val="24"/>
          <w:lang w:eastAsia="en-US"/>
        </w:rPr>
        <w:t>do terenu</w:t>
      </w:r>
      <w:r w:rsidR="002536DD" w:rsidRPr="00164C1A">
        <w:rPr>
          <w:rFonts w:eastAsia="Calibri"/>
          <w:szCs w:val="24"/>
          <w:lang w:eastAsia="en-US"/>
        </w:rPr>
        <w:t>.</w:t>
      </w:r>
      <w:r w:rsidR="0046268D" w:rsidRPr="00164C1A">
        <w:rPr>
          <w:rFonts w:eastAsia="Calibri"/>
          <w:szCs w:val="24"/>
          <w:lang w:eastAsia="en-US"/>
        </w:rPr>
        <w:t xml:space="preserve"> Ponadto</w:t>
      </w:r>
      <w:r w:rsidR="0046268D" w:rsidRPr="0046268D">
        <w:rPr>
          <w:rFonts w:eastAsia="Calibri"/>
          <w:szCs w:val="24"/>
          <w:lang w:eastAsia="en-US"/>
        </w:rPr>
        <w:t xml:space="preserve">, ze względów środowiskowych, </w:t>
      </w:r>
      <w:r w:rsidR="000927CD">
        <w:rPr>
          <w:rFonts w:eastAsia="Calibri"/>
          <w:szCs w:val="24"/>
          <w:lang w:eastAsia="en-US"/>
        </w:rPr>
        <w:t>m.in.</w:t>
      </w:r>
      <w:r w:rsidR="006427E5">
        <w:rPr>
          <w:rFonts w:eastAsia="Calibri"/>
          <w:szCs w:val="24"/>
          <w:lang w:eastAsia="en-US"/>
        </w:rPr>
        <w:t> </w:t>
      </w:r>
      <w:r w:rsidR="0046268D" w:rsidRPr="0046268D">
        <w:rPr>
          <w:rFonts w:eastAsia="Calibri"/>
          <w:szCs w:val="24"/>
          <w:lang w:eastAsia="en-US"/>
        </w:rPr>
        <w:t>w związku z</w:t>
      </w:r>
      <w:r w:rsidR="00730C60">
        <w:rPr>
          <w:rFonts w:eastAsia="Calibri"/>
          <w:szCs w:val="24"/>
          <w:lang w:eastAsia="en-US"/>
        </w:rPr>
        <w:t> </w:t>
      </w:r>
      <w:r w:rsidR="0046268D" w:rsidRPr="0046268D">
        <w:rPr>
          <w:rFonts w:eastAsia="Calibri"/>
          <w:szCs w:val="24"/>
          <w:lang w:eastAsia="en-US"/>
        </w:rPr>
        <w:t>brakiem możliwości odwadniania złoża</w:t>
      </w:r>
      <w:r w:rsidR="00730C60">
        <w:rPr>
          <w:rFonts w:eastAsia="Calibri"/>
          <w:szCs w:val="24"/>
          <w:lang w:eastAsia="en-US"/>
        </w:rPr>
        <w:t xml:space="preserve"> w poszerzonych granicach obszaru górniczego, </w:t>
      </w:r>
      <w:r w:rsidR="00B40387" w:rsidRPr="00B40387">
        <w:rPr>
          <w:rFonts w:eastAsia="Calibri"/>
          <w:szCs w:val="24"/>
          <w:lang w:eastAsia="en-US"/>
        </w:rPr>
        <w:t xml:space="preserve">z zagospodarowania wyłączona została również partia złoża zalegająca poniżej rzędnej </w:t>
      </w:r>
      <w:r w:rsidR="00730C60">
        <w:rPr>
          <w:rFonts w:eastAsia="Calibri"/>
          <w:szCs w:val="24"/>
          <w:lang w:eastAsia="en-US"/>
        </w:rPr>
        <w:t>+230 m n.p.m.</w:t>
      </w:r>
    </w:p>
    <w:p w14:paraId="46EFCD95" w14:textId="77777777" w:rsidR="009C5DE8" w:rsidRDefault="00DB4959" w:rsidP="003727D2">
      <w:pPr>
        <w:spacing w:line="240" w:lineRule="auto"/>
        <w:ind w:right="0" w:firstLine="708"/>
      </w:pPr>
      <w:r w:rsidRPr="002870DB">
        <w:t>Przedsiębiorca nie wnioskował o zmianę czasu obowiązywania konc</w:t>
      </w:r>
      <w:r w:rsidR="00B37B6B" w:rsidRPr="002870DB">
        <w:t>es</w:t>
      </w:r>
      <w:r w:rsidRPr="002870DB">
        <w:t>ji</w:t>
      </w:r>
      <w:r w:rsidR="002870DB" w:rsidRPr="002870DB">
        <w:t>, gdyż zgodnie z art. 21 ust. 4 Pgig</w:t>
      </w:r>
      <w:r w:rsidR="006427E5">
        <w:t>, koncesji</w:t>
      </w:r>
      <w:r w:rsidR="002870DB" w:rsidRPr="002870DB">
        <w:t xml:space="preserve"> udzielono na maksymalny możliwy czas oznaczony</w:t>
      </w:r>
      <w:r w:rsidR="006427E5">
        <w:t>,</w:t>
      </w:r>
      <w:r w:rsidR="002870DB" w:rsidRPr="002870DB">
        <w:t xml:space="preserve"> wynoszący 50 lat. </w:t>
      </w:r>
      <w:r w:rsidRPr="002870DB">
        <w:t xml:space="preserve"> </w:t>
      </w:r>
    </w:p>
    <w:p w14:paraId="7AFA23A6" w14:textId="77777777" w:rsidR="00090DC0" w:rsidRDefault="001C104B" w:rsidP="00B023C8">
      <w:pPr>
        <w:spacing w:line="240" w:lineRule="auto"/>
        <w:ind w:right="-2" w:firstLine="708"/>
      </w:pPr>
      <w:r w:rsidRPr="002A636E">
        <w:t>Wobec powyższego</w:t>
      </w:r>
      <w:r w:rsidR="002709DB" w:rsidRPr="002A636E">
        <w:t xml:space="preserve">, we wniosku zaproponowano nowy obszar górniczy </w:t>
      </w:r>
      <w:r w:rsidR="00926916" w:rsidRPr="002A636E">
        <w:br/>
      </w:r>
      <w:r w:rsidR="002709DB" w:rsidRPr="002A636E">
        <w:t>„</w:t>
      </w:r>
      <w:r w:rsidR="002A636E" w:rsidRPr="002A636E">
        <w:rPr>
          <w:color w:val="000000" w:themeColor="text1"/>
          <w:szCs w:val="24"/>
        </w:rPr>
        <w:t>Małogoszcz II</w:t>
      </w:r>
      <w:r w:rsidR="002709DB" w:rsidRPr="002A636E">
        <w:t xml:space="preserve">” o powierzchni </w:t>
      </w:r>
      <w:r w:rsidR="002A636E" w:rsidRPr="002A636E">
        <w:rPr>
          <w:color w:val="000000"/>
        </w:rPr>
        <w:t>141 ha 4758 m</w:t>
      </w:r>
      <w:r w:rsidR="002A636E" w:rsidRPr="002A636E">
        <w:rPr>
          <w:color w:val="000000"/>
          <w:vertAlign w:val="superscript"/>
        </w:rPr>
        <w:t>2</w:t>
      </w:r>
      <w:r w:rsidR="002709DB" w:rsidRPr="002A636E">
        <w:t xml:space="preserve"> oraz nowy teren górniczy „</w:t>
      </w:r>
      <w:r w:rsidR="002A636E" w:rsidRPr="002A636E">
        <w:rPr>
          <w:color w:val="000000" w:themeColor="text1"/>
          <w:szCs w:val="24"/>
        </w:rPr>
        <w:t>Małogoszcz II</w:t>
      </w:r>
      <w:r w:rsidR="002709DB" w:rsidRPr="002A636E">
        <w:t xml:space="preserve">” </w:t>
      </w:r>
      <w:r w:rsidR="00926916" w:rsidRPr="002A636E">
        <w:br/>
      </w:r>
      <w:r w:rsidR="002709DB" w:rsidRPr="002A636E">
        <w:t xml:space="preserve">o powierzchni </w:t>
      </w:r>
      <w:r w:rsidR="002A636E" w:rsidRPr="002A636E">
        <w:t>957 ha 6956 m</w:t>
      </w:r>
      <w:r w:rsidR="002A636E" w:rsidRPr="002A636E">
        <w:rPr>
          <w:vertAlign w:val="superscript"/>
        </w:rPr>
        <w:t>2</w:t>
      </w:r>
      <w:r w:rsidR="00F6637C" w:rsidRPr="00AE2158">
        <w:t>.</w:t>
      </w:r>
      <w:r w:rsidR="002709DB" w:rsidRPr="00AE2158">
        <w:t xml:space="preserve"> </w:t>
      </w:r>
      <w:r w:rsidR="008F6C91" w:rsidRPr="00AE2158">
        <w:rPr>
          <w:szCs w:val="24"/>
        </w:rPr>
        <w:t>Obszarem górniczym objęto przestrzeń niezbędną do wydobywania kopalin</w:t>
      </w:r>
      <w:r w:rsidR="00484CD7" w:rsidRPr="00AE2158">
        <w:rPr>
          <w:szCs w:val="24"/>
        </w:rPr>
        <w:t>y</w:t>
      </w:r>
      <w:r w:rsidR="008F6C91" w:rsidRPr="00AE2158">
        <w:rPr>
          <w:szCs w:val="24"/>
        </w:rPr>
        <w:t xml:space="preserve"> z</w:t>
      </w:r>
      <w:r w:rsidR="00484CD7" w:rsidRPr="00AE2158">
        <w:rPr>
          <w:szCs w:val="24"/>
        </w:rPr>
        <w:t xml:space="preserve"> części</w:t>
      </w:r>
      <w:r w:rsidR="008F6C91" w:rsidRPr="00AE2158">
        <w:rPr>
          <w:szCs w:val="24"/>
        </w:rPr>
        <w:t xml:space="preserve"> złoża „</w:t>
      </w:r>
      <w:r w:rsidR="00AE2158" w:rsidRPr="00B5614E">
        <w:rPr>
          <w:color w:val="000000" w:themeColor="text1"/>
          <w:szCs w:val="24"/>
        </w:rPr>
        <w:t>Leśnica – Małogoszcz</w:t>
      </w:r>
      <w:r w:rsidR="008F6C91" w:rsidRPr="00B5614E">
        <w:rPr>
          <w:szCs w:val="24"/>
        </w:rPr>
        <w:t xml:space="preserve">” oraz prowadzenia robót </w:t>
      </w:r>
      <w:r w:rsidR="008F6C91" w:rsidRPr="00D7746B">
        <w:rPr>
          <w:szCs w:val="24"/>
        </w:rPr>
        <w:t xml:space="preserve">górniczych niezbędnych do </w:t>
      </w:r>
      <w:r w:rsidR="008F6C91" w:rsidRPr="007B66F6">
        <w:rPr>
          <w:szCs w:val="24"/>
        </w:rPr>
        <w:t xml:space="preserve">wykonywania koncesji, </w:t>
      </w:r>
      <w:r w:rsidR="00741E79" w:rsidRPr="007B66F6">
        <w:rPr>
          <w:szCs w:val="24"/>
        </w:rPr>
        <w:t>w tym zwałowania nadkładu na istniejący</w:t>
      </w:r>
      <w:r w:rsidR="001E5180" w:rsidRPr="007B66F6">
        <w:rPr>
          <w:szCs w:val="24"/>
        </w:rPr>
        <w:t>ch</w:t>
      </w:r>
      <w:r w:rsidR="00741E79" w:rsidRPr="007B66F6">
        <w:rPr>
          <w:szCs w:val="24"/>
        </w:rPr>
        <w:t xml:space="preserve"> i planowany</w:t>
      </w:r>
      <w:r w:rsidR="001E5180" w:rsidRPr="007B66F6">
        <w:rPr>
          <w:szCs w:val="24"/>
        </w:rPr>
        <w:t>ch</w:t>
      </w:r>
      <w:r w:rsidR="00741E79" w:rsidRPr="007B66F6">
        <w:rPr>
          <w:szCs w:val="24"/>
        </w:rPr>
        <w:t xml:space="preserve"> zwałowisk</w:t>
      </w:r>
      <w:r w:rsidR="001E5180" w:rsidRPr="007B66F6">
        <w:rPr>
          <w:szCs w:val="24"/>
        </w:rPr>
        <w:t>ach</w:t>
      </w:r>
      <w:r w:rsidR="00741E79" w:rsidRPr="007B66F6">
        <w:rPr>
          <w:szCs w:val="24"/>
        </w:rPr>
        <w:t xml:space="preserve"> zewnętrzny</w:t>
      </w:r>
      <w:r w:rsidR="001E5180" w:rsidRPr="007B66F6">
        <w:rPr>
          <w:szCs w:val="24"/>
        </w:rPr>
        <w:t>ch</w:t>
      </w:r>
      <w:r w:rsidR="008F6C91" w:rsidRPr="007B66F6">
        <w:rPr>
          <w:szCs w:val="24"/>
        </w:rPr>
        <w:t xml:space="preserve">. </w:t>
      </w:r>
      <w:r w:rsidR="007B66F6" w:rsidRPr="007B66F6">
        <w:t>Objęcie zagospodarowaniem części złoża „Leśnica – Małogoszcz” w jego granicach pionowych i poziomych, nie zagrozi w</w:t>
      </w:r>
      <w:r w:rsidR="007C087A">
        <w:t> </w:t>
      </w:r>
      <w:r w:rsidR="007B66F6" w:rsidRPr="007B66F6">
        <w:t xml:space="preserve">przyszłości prawidłowemu wykorzystaniu pozostałej części tego złoża, co będzie mogło nastąpić po uzyskaniu przez przedsiębiorcę prawa do wszystkich działek </w:t>
      </w:r>
      <w:r w:rsidR="007B66F6">
        <w:t xml:space="preserve">objętych granicami złoża </w:t>
      </w:r>
      <w:r w:rsidR="007B66F6" w:rsidRPr="007B66F6">
        <w:t xml:space="preserve">oraz zmianie uwarunkowań </w:t>
      </w:r>
      <w:r w:rsidR="007B66F6" w:rsidRPr="00423E2F">
        <w:t>środowiskowych.</w:t>
      </w:r>
      <w:r w:rsidR="00423E2F" w:rsidRPr="00423E2F">
        <w:t xml:space="preserve"> </w:t>
      </w:r>
    </w:p>
    <w:p w14:paraId="679AEBEF" w14:textId="45067766" w:rsidR="003219BE" w:rsidRDefault="00E87F3F" w:rsidP="00423CA3">
      <w:pPr>
        <w:spacing w:line="240" w:lineRule="auto"/>
        <w:ind w:right="-2" w:firstLine="708"/>
        <w:rPr>
          <w:color w:val="000000"/>
          <w:szCs w:val="24"/>
        </w:rPr>
      </w:pPr>
      <w:r w:rsidRPr="00423E2F">
        <w:t>Z</w:t>
      </w:r>
      <w:r w:rsidR="008F6C91" w:rsidRPr="00423E2F">
        <w:rPr>
          <w:szCs w:val="24"/>
        </w:rPr>
        <w:t xml:space="preserve">asięg terenu górniczego determinowany jest </w:t>
      </w:r>
      <w:r w:rsidRPr="00423E2F">
        <w:rPr>
          <w:szCs w:val="24"/>
        </w:rPr>
        <w:t xml:space="preserve">natomiast </w:t>
      </w:r>
      <w:r w:rsidR="00423E2F" w:rsidRPr="00423E2F">
        <w:rPr>
          <w:szCs w:val="24"/>
        </w:rPr>
        <w:t xml:space="preserve">przewidywanym </w:t>
      </w:r>
      <w:r w:rsidRPr="00423E2F">
        <w:rPr>
          <w:szCs w:val="24"/>
        </w:rPr>
        <w:t>zasięgiem leja depresji wywołanym odwadnianiem złoża</w:t>
      </w:r>
      <w:r w:rsidR="00423E2F" w:rsidRPr="00423E2F">
        <w:rPr>
          <w:szCs w:val="24"/>
        </w:rPr>
        <w:t xml:space="preserve"> do rzędnej + 200 m n.p.m. w granicach dotychczasowego obszaru górniczego „Małogoszcz I” </w:t>
      </w:r>
      <w:r w:rsidRPr="00423E2F">
        <w:rPr>
          <w:szCs w:val="24"/>
        </w:rPr>
        <w:t xml:space="preserve">oraz maksymalnym </w:t>
      </w:r>
      <w:r w:rsidR="00423E2F" w:rsidRPr="00423E2F">
        <w:rPr>
          <w:szCs w:val="24"/>
        </w:rPr>
        <w:t xml:space="preserve">zasięgiem </w:t>
      </w:r>
      <w:r w:rsidRPr="00423E2F">
        <w:rPr>
          <w:szCs w:val="24"/>
        </w:rPr>
        <w:t>oddziaływani</w:t>
      </w:r>
      <w:r w:rsidR="00423E2F" w:rsidRPr="00423E2F">
        <w:rPr>
          <w:szCs w:val="24"/>
        </w:rPr>
        <w:t>a</w:t>
      </w:r>
      <w:r w:rsidRPr="00423E2F">
        <w:rPr>
          <w:szCs w:val="24"/>
        </w:rPr>
        <w:t xml:space="preserve"> od </w:t>
      </w:r>
      <w:r w:rsidR="00423E2F" w:rsidRPr="00423E2F">
        <w:rPr>
          <w:szCs w:val="24"/>
        </w:rPr>
        <w:t>prowadzonych</w:t>
      </w:r>
      <w:r w:rsidRPr="00423E2F">
        <w:rPr>
          <w:szCs w:val="24"/>
        </w:rPr>
        <w:t xml:space="preserve"> robót strzałowych</w:t>
      </w:r>
      <w:r w:rsidR="008F6C91" w:rsidRPr="00423E2F">
        <w:rPr>
          <w:szCs w:val="24"/>
        </w:rPr>
        <w:t xml:space="preserve">, </w:t>
      </w:r>
      <w:r w:rsidR="00090DC0" w:rsidRPr="00090DC0">
        <w:rPr>
          <w:szCs w:val="24"/>
        </w:rPr>
        <w:t xml:space="preserve">które stanowić będą podstawową metodę urabiania tego złoża. </w:t>
      </w:r>
      <w:r w:rsidR="00423E2F" w:rsidRPr="00423E2F">
        <w:rPr>
          <w:color w:val="000000"/>
          <w:szCs w:val="24"/>
        </w:rPr>
        <w:t xml:space="preserve">Przy czym przyjęto, że sam fakt występowania leja depresji nie jest oddziaływaniem </w:t>
      </w:r>
      <w:r w:rsidR="00423E2F" w:rsidRPr="00743431">
        <w:rPr>
          <w:color w:val="000000"/>
          <w:szCs w:val="24"/>
        </w:rPr>
        <w:t xml:space="preserve">szkodliwym. Za oddziaływanie szkodliwe przyjęto te obszary, gdzie dotychczasowa głębokość zwierciadła wód podziemnych znajduje się na głębokości </w:t>
      </w:r>
      <w:r w:rsidR="00743431" w:rsidRPr="00743431">
        <w:rPr>
          <w:color w:val="000000"/>
          <w:szCs w:val="24"/>
        </w:rPr>
        <w:t xml:space="preserve">równej bądź mniejszej od </w:t>
      </w:r>
      <w:r w:rsidR="00423E2F" w:rsidRPr="00743431">
        <w:rPr>
          <w:color w:val="000000"/>
          <w:szCs w:val="24"/>
        </w:rPr>
        <w:t>5 m.</w:t>
      </w:r>
      <w:r w:rsidR="00423E2F" w:rsidRPr="00423E2F">
        <w:rPr>
          <w:color w:val="000000"/>
          <w:szCs w:val="24"/>
        </w:rPr>
        <w:t xml:space="preserve"> </w:t>
      </w:r>
      <w:r w:rsidR="00423CA3">
        <w:rPr>
          <w:color w:val="000000"/>
          <w:szCs w:val="24"/>
        </w:rPr>
        <w:t>P</w:t>
      </w:r>
      <w:r w:rsidR="00423CA3" w:rsidRPr="00423CA3">
        <w:rPr>
          <w:color w:val="000000"/>
          <w:szCs w:val="24"/>
        </w:rPr>
        <w:t xml:space="preserve">rzewidywane zasięgi oddziaływania od stosowania robót strzałowych zostały </w:t>
      </w:r>
      <w:r w:rsidR="00423CA3">
        <w:rPr>
          <w:color w:val="000000"/>
          <w:szCs w:val="24"/>
        </w:rPr>
        <w:t xml:space="preserve">natomiast </w:t>
      </w:r>
      <w:r w:rsidR="00423CA3" w:rsidRPr="00423CA3">
        <w:rPr>
          <w:color w:val="000000"/>
          <w:szCs w:val="24"/>
        </w:rPr>
        <w:t xml:space="preserve">wyznaczone </w:t>
      </w:r>
      <w:r w:rsidR="00423CA3">
        <w:rPr>
          <w:color w:val="000000"/>
          <w:szCs w:val="24"/>
        </w:rPr>
        <w:t xml:space="preserve">w oparciu o </w:t>
      </w:r>
      <w:r w:rsidR="00423CA3" w:rsidRPr="00423CA3">
        <w:rPr>
          <w:i/>
          <w:iCs/>
          <w:color w:val="000000"/>
          <w:szCs w:val="24"/>
        </w:rPr>
        <w:t>Rozporządzenie Ministra Energii z dnia 9 listopada 2016 r. w sprawie szczegółowych wymag</w:t>
      </w:r>
      <w:r w:rsidR="00413446">
        <w:rPr>
          <w:i/>
          <w:iCs/>
          <w:color w:val="000000"/>
          <w:szCs w:val="24"/>
        </w:rPr>
        <w:t>ań dotyczących przechowywania i </w:t>
      </w:r>
      <w:r w:rsidR="00423CA3" w:rsidRPr="00423CA3">
        <w:rPr>
          <w:i/>
          <w:iCs/>
          <w:color w:val="000000"/>
          <w:szCs w:val="24"/>
        </w:rPr>
        <w:t>używania środków strzałowych</w:t>
      </w:r>
      <w:r w:rsidR="00423CA3">
        <w:rPr>
          <w:i/>
          <w:iCs/>
          <w:color w:val="000000"/>
          <w:szCs w:val="24"/>
        </w:rPr>
        <w:t xml:space="preserve"> </w:t>
      </w:r>
      <w:r w:rsidR="00423CA3" w:rsidRPr="00423CA3">
        <w:rPr>
          <w:i/>
          <w:iCs/>
          <w:color w:val="000000"/>
          <w:szCs w:val="24"/>
        </w:rPr>
        <w:t>i sprzętu strzałowego w ruc</w:t>
      </w:r>
      <w:r w:rsidR="00413446">
        <w:rPr>
          <w:i/>
          <w:iCs/>
          <w:color w:val="000000"/>
          <w:szCs w:val="24"/>
        </w:rPr>
        <w:t>hu zakładu górniczego (Dz. U. z </w:t>
      </w:r>
      <w:r w:rsidR="00423CA3" w:rsidRPr="00423CA3">
        <w:rPr>
          <w:i/>
          <w:iCs/>
          <w:color w:val="000000"/>
          <w:szCs w:val="24"/>
        </w:rPr>
        <w:t>2017 r. poz. 321</w:t>
      </w:r>
      <w:r w:rsidR="00423CA3" w:rsidRPr="00423CA3">
        <w:rPr>
          <w:color w:val="000000"/>
          <w:szCs w:val="24"/>
        </w:rPr>
        <w:t>)</w:t>
      </w:r>
      <w:r w:rsidR="00423CA3">
        <w:rPr>
          <w:color w:val="000000"/>
          <w:szCs w:val="24"/>
        </w:rPr>
        <w:t xml:space="preserve"> oraz </w:t>
      </w:r>
      <w:r w:rsidR="00423CA3" w:rsidRPr="00423CA3">
        <w:rPr>
          <w:color w:val="000000"/>
          <w:szCs w:val="24"/>
        </w:rPr>
        <w:t>ekspertyz</w:t>
      </w:r>
      <w:r w:rsidR="00423CA3">
        <w:rPr>
          <w:color w:val="000000"/>
          <w:szCs w:val="24"/>
        </w:rPr>
        <w:t>ę</w:t>
      </w:r>
      <w:r w:rsidR="00423CA3" w:rsidRPr="00423CA3">
        <w:rPr>
          <w:color w:val="000000"/>
          <w:szCs w:val="24"/>
        </w:rPr>
        <w:t xml:space="preserve"> strzałow</w:t>
      </w:r>
      <w:r w:rsidR="00423CA3">
        <w:rPr>
          <w:color w:val="000000"/>
          <w:szCs w:val="24"/>
        </w:rPr>
        <w:t>ą</w:t>
      </w:r>
      <w:r w:rsidR="00423CA3" w:rsidRPr="00423CA3">
        <w:rPr>
          <w:color w:val="000000"/>
          <w:szCs w:val="24"/>
        </w:rPr>
        <w:t xml:space="preserve"> pt. </w:t>
      </w:r>
      <w:r w:rsidR="00423CA3" w:rsidRPr="00423CA3">
        <w:rPr>
          <w:i/>
          <w:iCs/>
          <w:color w:val="000000"/>
          <w:szCs w:val="24"/>
        </w:rPr>
        <w:t>„Badania kontrolne dopuszczalnych ładunków MW i zasięgów oddziaływań od robót strzałowych w zakładzie górniczym Małogoszcz”</w:t>
      </w:r>
      <w:r w:rsidR="00423CA3" w:rsidRPr="00423CA3">
        <w:rPr>
          <w:color w:val="000000"/>
          <w:szCs w:val="24"/>
        </w:rPr>
        <w:t>, wykonaną przez Laboratorium Techniki Strzałowej</w:t>
      </w:r>
      <w:r w:rsidR="00423CA3">
        <w:rPr>
          <w:color w:val="000000"/>
          <w:szCs w:val="24"/>
        </w:rPr>
        <w:t>.</w:t>
      </w:r>
    </w:p>
    <w:p w14:paraId="093266C7" w14:textId="7D20214F" w:rsidR="001721A6" w:rsidRPr="001670AE" w:rsidRDefault="00E973F5" w:rsidP="00B023C8">
      <w:pPr>
        <w:spacing w:line="240" w:lineRule="auto"/>
        <w:ind w:right="-2" w:firstLine="708"/>
        <w:rPr>
          <w:color w:val="000000"/>
          <w:szCs w:val="24"/>
          <w:highlight w:val="yellow"/>
        </w:rPr>
      </w:pPr>
      <w:r w:rsidRPr="003219BE">
        <w:rPr>
          <w:color w:val="000000"/>
          <w:szCs w:val="24"/>
        </w:rPr>
        <w:t>Przedmioto</w:t>
      </w:r>
      <w:r w:rsidR="000852F9" w:rsidRPr="003219BE">
        <w:rPr>
          <w:color w:val="000000"/>
          <w:szCs w:val="24"/>
        </w:rPr>
        <w:t>w</w:t>
      </w:r>
      <w:r w:rsidR="00413446">
        <w:rPr>
          <w:color w:val="000000"/>
          <w:szCs w:val="24"/>
        </w:rPr>
        <w:t>ym wnioskiem o zmianę koncesji</w:t>
      </w:r>
      <w:r w:rsidRPr="003219BE">
        <w:rPr>
          <w:color w:val="000000"/>
          <w:szCs w:val="24"/>
        </w:rPr>
        <w:t xml:space="preserve"> Przedsiębiorca </w:t>
      </w:r>
      <w:r w:rsidR="003219BE" w:rsidRPr="003219BE">
        <w:rPr>
          <w:color w:val="000000"/>
          <w:szCs w:val="24"/>
        </w:rPr>
        <w:t>dokonał doprecyzowania przebiegu granic doty</w:t>
      </w:r>
      <w:r w:rsidR="009D0C1C">
        <w:rPr>
          <w:color w:val="000000"/>
          <w:szCs w:val="24"/>
        </w:rPr>
        <w:t>ch</w:t>
      </w:r>
      <w:r w:rsidR="003219BE" w:rsidRPr="003219BE">
        <w:rPr>
          <w:color w:val="000000"/>
          <w:szCs w:val="24"/>
        </w:rPr>
        <w:t xml:space="preserve">czasowego terenu górniczego „Małogoszcz I” w jego północnej części tak, aby punkty załamania granic terenu górniczego dokładniej odzwierciedlały wyznaczony w dokumentacji hydrogeologicznej zasięg szkodliwego oddziaływania leja depresji. </w:t>
      </w:r>
    </w:p>
    <w:p w14:paraId="7ACED772" w14:textId="241F5667" w:rsidR="00994C57" w:rsidRDefault="00AE69E3" w:rsidP="00924A7F">
      <w:pPr>
        <w:spacing w:line="240" w:lineRule="auto"/>
        <w:ind w:right="-2" w:firstLine="709"/>
        <w:rPr>
          <w:color w:val="000000"/>
        </w:rPr>
      </w:pPr>
      <w:r w:rsidRPr="00A30DF0">
        <w:rPr>
          <w:color w:val="000000"/>
        </w:rPr>
        <w:lastRenderedPageBreak/>
        <w:t>Zgodnie z projektem zagospodarowania złoża „</w:t>
      </w:r>
      <w:r w:rsidR="00A30DF0" w:rsidRPr="00A30DF0">
        <w:rPr>
          <w:color w:val="000000"/>
        </w:rPr>
        <w:t>Leśnica – Małogoszcz</w:t>
      </w:r>
      <w:r w:rsidR="00BD6277" w:rsidRPr="00A30DF0">
        <w:rPr>
          <w:color w:val="000000"/>
        </w:rPr>
        <w:t xml:space="preserve">” </w:t>
      </w:r>
      <w:r w:rsidRPr="00A30DF0">
        <w:rPr>
          <w:color w:val="000000"/>
        </w:rPr>
        <w:t xml:space="preserve">wydobycie </w:t>
      </w:r>
      <w:r w:rsidR="00A30DF0" w:rsidRPr="00A30DF0">
        <w:rPr>
          <w:color w:val="000000"/>
        </w:rPr>
        <w:t xml:space="preserve">margli i wapieni jurajskich </w:t>
      </w:r>
      <w:r w:rsidRPr="00A30DF0">
        <w:rPr>
          <w:color w:val="000000"/>
        </w:rPr>
        <w:t xml:space="preserve">prowadzone będzie tak jak </w:t>
      </w:r>
      <w:r w:rsidRPr="007612C0">
        <w:rPr>
          <w:color w:val="000000"/>
        </w:rPr>
        <w:t>dotychczas</w:t>
      </w:r>
      <w:r w:rsidR="00BD6277" w:rsidRPr="007612C0">
        <w:rPr>
          <w:color w:val="000000"/>
        </w:rPr>
        <w:t>, tj.</w:t>
      </w:r>
      <w:r w:rsidR="00A73C68" w:rsidRPr="007612C0">
        <w:rPr>
          <w:color w:val="000000"/>
        </w:rPr>
        <w:t xml:space="preserve"> metodą</w:t>
      </w:r>
      <w:r w:rsidR="00A73C68" w:rsidRPr="00A73C68">
        <w:rPr>
          <w:color w:val="000000"/>
        </w:rPr>
        <w:t xml:space="preserve"> odkrywkową, systemem ścianowym i zabierkowym, </w:t>
      </w:r>
      <w:r w:rsidR="00413446">
        <w:rPr>
          <w:color w:val="000000"/>
        </w:rPr>
        <w:t xml:space="preserve">głównie </w:t>
      </w:r>
      <w:r w:rsidR="00597B4D" w:rsidRPr="00597B4D">
        <w:rPr>
          <w:color w:val="000000"/>
        </w:rPr>
        <w:t>przy użyciu materiałów wybuchowych</w:t>
      </w:r>
      <w:r w:rsidR="00413446">
        <w:rPr>
          <w:color w:val="000000"/>
        </w:rPr>
        <w:t>,</w:t>
      </w:r>
      <w:r w:rsidR="00597B4D" w:rsidRPr="00597B4D">
        <w:rPr>
          <w:color w:val="000000"/>
        </w:rPr>
        <w:t xml:space="preserve"> oraz </w:t>
      </w:r>
      <w:r w:rsidR="00413446">
        <w:rPr>
          <w:color w:val="000000"/>
        </w:rPr>
        <w:t xml:space="preserve">miejscowo </w:t>
      </w:r>
      <w:r w:rsidR="00597B4D" w:rsidRPr="00597B4D">
        <w:rPr>
          <w:color w:val="000000"/>
        </w:rPr>
        <w:t>sposobami mechanicznymi.</w:t>
      </w:r>
      <w:r w:rsidR="00597B4D">
        <w:rPr>
          <w:color w:val="000000"/>
        </w:rPr>
        <w:t xml:space="preserve"> </w:t>
      </w:r>
      <w:r w:rsidR="00597B4D" w:rsidRPr="00597B4D">
        <w:rPr>
          <w:color w:val="000000"/>
        </w:rPr>
        <w:t>Po zmianie koncesji zwiększy się zakres powierzchniowy eksploatacji</w:t>
      </w:r>
      <w:r w:rsidR="00994C57">
        <w:rPr>
          <w:color w:val="000000"/>
        </w:rPr>
        <w:t xml:space="preserve"> w kierunku południowo-wschodnim i zachodnim</w:t>
      </w:r>
      <w:r w:rsidR="0044090A">
        <w:rPr>
          <w:color w:val="000000"/>
        </w:rPr>
        <w:t>.</w:t>
      </w:r>
      <w:r w:rsidR="00597B4D" w:rsidRPr="00597B4D">
        <w:rPr>
          <w:color w:val="000000"/>
        </w:rPr>
        <w:t xml:space="preserve"> </w:t>
      </w:r>
      <w:r w:rsidR="00597B4D">
        <w:rPr>
          <w:color w:val="000000"/>
        </w:rPr>
        <w:t xml:space="preserve">Eksploatacja prowadzona będzie </w:t>
      </w:r>
      <w:r w:rsidR="00A73C68" w:rsidRPr="00A73C68">
        <w:rPr>
          <w:color w:val="000000"/>
        </w:rPr>
        <w:t>pięcioma piętrami eksploatacyjnymi, w</w:t>
      </w:r>
      <w:r w:rsidR="00597B4D">
        <w:rPr>
          <w:color w:val="000000"/>
        </w:rPr>
        <w:t> </w:t>
      </w:r>
      <w:r w:rsidR="00413446">
        <w:rPr>
          <w:color w:val="000000"/>
        </w:rPr>
        <w:t xml:space="preserve">granicach </w:t>
      </w:r>
      <w:r w:rsidR="00A73C68" w:rsidRPr="00A73C68">
        <w:rPr>
          <w:color w:val="000000"/>
        </w:rPr>
        <w:t>dotychczasowego obszaru górniczego „Małogoszcz I”, założonymi na rzędnych ca: +270 m n.p.m. (piętro 1), +250 m n.p.m. (piętro 2), +230 m n.p.m. (piętro 3), +215 m n.p.m. (piętro 4), +200 m n.p.m. (piętro 5)</w:t>
      </w:r>
      <w:r w:rsidR="00104C57">
        <w:rPr>
          <w:color w:val="000000"/>
        </w:rPr>
        <w:t xml:space="preserve">, z odwodnieniem złoża </w:t>
      </w:r>
      <w:r w:rsidR="00A73C68" w:rsidRPr="00A73C68">
        <w:rPr>
          <w:color w:val="000000"/>
        </w:rPr>
        <w:t>oraz trz</w:t>
      </w:r>
      <w:r w:rsidR="00413446">
        <w:rPr>
          <w:color w:val="000000"/>
        </w:rPr>
        <w:t>ema piętrami eksploatacyjnymi w </w:t>
      </w:r>
      <w:r w:rsidR="00A73C68" w:rsidRPr="00A73C68">
        <w:rPr>
          <w:color w:val="000000"/>
        </w:rPr>
        <w:t xml:space="preserve">poszerzonych niniejszą koncesją granicach obszaru górniczego, założonymi na rzędnych ca: +270 m n.p.m. (piętro 1), +250 m n.p.m. (piętro </w:t>
      </w:r>
      <w:r w:rsidR="00413446">
        <w:rPr>
          <w:color w:val="000000"/>
        </w:rPr>
        <w:t>2), +230 m n.p.m. (piętro 3), z </w:t>
      </w:r>
      <w:r w:rsidR="00A73C68" w:rsidRPr="00A73C68">
        <w:rPr>
          <w:color w:val="000000"/>
        </w:rPr>
        <w:t>możliwością ich podziału na podpiętra, z równoległym i wachlarzowym postępem frontów eksploatacyjnych</w:t>
      </w:r>
      <w:r w:rsidR="00A73C68">
        <w:rPr>
          <w:color w:val="000000"/>
        </w:rPr>
        <w:t>.</w:t>
      </w:r>
      <w:r w:rsidR="00A73C68" w:rsidRPr="00A73C68">
        <w:rPr>
          <w:color w:val="000000"/>
        </w:rPr>
        <w:t xml:space="preserve"> </w:t>
      </w:r>
    </w:p>
    <w:p w14:paraId="50822161" w14:textId="19C6F225" w:rsidR="00A10360" w:rsidRDefault="00A10360" w:rsidP="00924A7F">
      <w:pPr>
        <w:spacing w:line="240" w:lineRule="auto"/>
        <w:ind w:right="-2" w:firstLine="709"/>
        <w:rPr>
          <w:color w:val="000000"/>
        </w:rPr>
      </w:pPr>
      <w:r>
        <w:rPr>
          <w:color w:val="000000"/>
        </w:rPr>
        <w:t xml:space="preserve">Nadkład usuwany będzie dwoma piętrami założonymi na rzędnych +290 </w:t>
      </w:r>
      <w:r w:rsidRPr="00A10360">
        <w:rPr>
          <w:color w:val="000000"/>
        </w:rPr>
        <w:t>m n.p.m.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i + 305 </w:t>
      </w:r>
      <w:r w:rsidRPr="00A73C68">
        <w:rPr>
          <w:color w:val="000000"/>
        </w:rPr>
        <w:t>m n.p.m.</w:t>
      </w:r>
      <w:r>
        <w:rPr>
          <w:color w:val="000000"/>
        </w:rPr>
        <w:t xml:space="preserve"> Nachylenie skarpy stałej w nadkładzie dla skał luźnych wyniesie do 40°, a</w:t>
      </w:r>
      <w:r w:rsidR="00354BB4">
        <w:rPr>
          <w:color w:val="000000"/>
        </w:rPr>
        <w:t> </w:t>
      </w:r>
      <w:r>
        <w:rPr>
          <w:color w:val="000000"/>
        </w:rPr>
        <w:t>dla skał litych do 60</w:t>
      </w:r>
      <w:r w:rsidRPr="00A10360">
        <w:rPr>
          <w:color w:val="000000"/>
        </w:rPr>
        <w:t>°</w:t>
      </w:r>
      <w:r>
        <w:rPr>
          <w:color w:val="000000"/>
        </w:rPr>
        <w:t>.</w:t>
      </w:r>
      <w:r w:rsidR="00354BB4">
        <w:rPr>
          <w:color w:val="000000"/>
        </w:rPr>
        <w:t xml:space="preserve"> Wysokość skarp </w:t>
      </w:r>
      <w:r w:rsidR="004A72FD">
        <w:rPr>
          <w:color w:val="000000"/>
        </w:rPr>
        <w:t xml:space="preserve">nadkładowych </w:t>
      </w:r>
      <w:r w:rsidR="00354BB4">
        <w:rPr>
          <w:color w:val="000000"/>
        </w:rPr>
        <w:t xml:space="preserve">nie przekroczy 15 m. </w:t>
      </w:r>
    </w:p>
    <w:p w14:paraId="19172A07" w14:textId="6954D493" w:rsidR="00BD6277" w:rsidRPr="001670AE" w:rsidRDefault="00AE69E3" w:rsidP="00924A7F">
      <w:pPr>
        <w:spacing w:line="240" w:lineRule="auto"/>
        <w:ind w:right="-2" w:firstLine="709"/>
        <w:rPr>
          <w:color w:val="000000"/>
          <w:highlight w:val="yellow"/>
        </w:rPr>
      </w:pPr>
      <w:r w:rsidRPr="00994C57">
        <w:rPr>
          <w:color w:val="000000"/>
        </w:rPr>
        <w:t xml:space="preserve">Tymczasową strefę urabiania mechanicznego wprowadzono w </w:t>
      </w:r>
      <w:r w:rsidR="00994C57" w:rsidRPr="00994C57">
        <w:rPr>
          <w:color w:val="000000"/>
        </w:rPr>
        <w:t>zachodniej i</w:t>
      </w:r>
      <w:r w:rsidR="00994C57">
        <w:rPr>
          <w:color w:val="000000"/>
        </w:rPr>
        <w:t> </w:t>
      </w:r>
      <w:r w:rsidR="00994C57" w:rsidRPr="00994C57">
        <w:rPr>
          <w:color w:val="000000"/>
        </w:rPr>
        <w:t>południowo - wschodniej części złoża (</w:t>
      </w:r>
      <w:r w:rsidR="00994C57">
        <w:rPr>
          <w:color w:val="000000"/>
        </w:rPr>
        <w:t>zgodnie z</w:t>
      </w:r>
      <w:r w:rsidR="00994C57" w:rsidRPr="00994C57">
        <w:rPr>
          <w:color w:val="000000"/>
        </w:rPr>
        <w:t xml:space="preserve"> załącznik</w:t>
      </w:r>
      <w:r w:rsidR="00994C57">
        <w:rPr>
          <w:color w:val="000000"/>
        </w:rPr>
        <w:t>iem</w:t>
      </w:r>
      <w:r w:rsidR="00994C57" w:rsidRPr="00994C57">
        <w:rPr>
          <w:color w:val="000000"/>
        </w:rPr>
        <w:t xml:space="preserve"> graficznym </w:t>
      </w:r>
      <w:r w:rsidR="00994C57">
        <w:rPr>
          <w:color w:val="000000"/>
        </w:rPr>
        <w:t xml:space="preserve">nr 5 </w:t>
      </w:r>
      <w:r w:rsidR="00413446">
        <w:rPr>
          <w:color w:val="000000"/>
        </w:rPr>
        <w:t xml:space="preserve">do </w:t>
      </w:r>
      <w:r w:rsidR="00994C57" w:rsidRPr="00994C57">
        <w:rPr>
          <w:color w:val="000000"/>
        </w:rPr>
        <w:t>projektu zagospodarowania)</w:t>
      </w:r>
      <w:r w:rsidR="00994C57">
        <w:rPr>
          <w:color w:val="000000"/>
        </w:rPr>
        <w:t xml:space="preserve">. </w:t>
      </w:r>
      <w:r w:rsidR="005E3146">
        <w:rPr>
          <w:color w:val="000000"/>
        </w:rPr>
        <w:t xml:space="preserve">Zmniejszenie lub zlikwidowanie stref urabianych metodą mechaniczną </w:t>
      </w:r>
      <w:r w:rsidR="00994C57" w:rsidRPr="00994C57">
        <w:rPr>
          <w:color w:val="000000"/>
        </w:rPr>
        <w:t xml:space="preserve">może nastąpić dopiero po wykonaniu przez rzeczoznawcę ds. górniczej techniki strzałowej, ekspertyzy ustalającej </w:t>
      </w:r>
      <w:r w:rsidR="00A74CDB">
        <w:rPr>
          <w:color w:val="000000"/>
        </w:rPr>
        <w:t xml:space="preserve">rzeczywiste strefy oddziaływania od </w:t>
      </w:r>
      <w:r w:rsidR="00994C57" w:rsidRPr="00994C57">
        <w:rPr>
          <w:color w:val="000000"/>
        </w:rPr>
        <w:t>robót strzałowych</w:t>
      </w:r>
      <w:r w:rsidR="00A74CDB">
        <w:rPr>
          <w:color w:val="000000"/>
        </w:rPr>
        <w:t>.</w:t>
      </w:r>
      <w:r w:rsidR="0041078C">
        <w:rPr>
          <w:color w:val="000000"/>
        </w:rPr>
        <w:t xml:space="preserve"> </w:t>
      </w:r>
    </w:p>
    <w:p w14:paraId="3A11D582" w14:textId="72714573" w:rsidR="002F198F" w:rsidRDefault="002F198F" w:rsidP="00924A7F">
      <w:pPr>
        <w:spacing w:line="240" w:lineRule="auto"/>
        <w:ind w:right="-2" w:firstLine="709"/>
      </w:pPr>
      <w:r w:rsidRPr="002F198F">
        <w:t xml:space="preserve">Masy ziemne i skalne z nadkładu składowane będą na </w:t>
      </w:r>
      <w:r w:rsidR="00437513" w:rsidRPr="00437513">
        <w:t xml:space="preserve">istniejących i projektowanych zwałowiskach zewnętrznych </w:t>
      </w:r>
      <w:r w:rsidRPr="002F198F">
        <w:t>zlokalizowany</w:t>
      </w:r>
      <w:r w:rsidR="00437513">
        <w:t>ch</w:t>
      </w:r>
      <w:r w:rsidRPr="002F198F">
        <w:t xml:space="preserve"> w północno – wschodniej</w:t>
      </w:r>
      <w:r w:rsidR="0092714D">
        <w:t xml:space="preserve">, południowo – wschodniej i zachodniej </w:t>
      </w:r>
      <w:r w:rsidRPr="002F198F">
        <w:t>części obszaru górniczego</w:t>
      </w:r>
      <w:r w:rsidR="00EE6D61">
        <w:t>. Masy nadkładowe</w:t>
      </w:r>
      <w:r w:rsidRPr="002F198F">
        <w:t xml:space="preserve"> </w:t>
      </w:r>
      <w:r w:rsidR="00EE6D61" w:rsidRPr="00EE6D61">
        <w:t xml:space="preserve">zostaną </w:t>
      </w:r>
      <w:r w:rsidR="00EE6D61">
        <w:t>również</w:t>
      </w:r>
      <w:r w:rsidR="00EE6D61" w:rsidRPr="00EE6D61">
        <w:t xml:space="preserve"> wykorzystane do usypania wałów </w:t>
      </w:r>
      <w:r w:rsidRPr="002F198F">
        <w:t>ochronn</w:t>
      </w:r>
      <w:r w:rsidR="00EE6D61">
        <w:t>ych</w:t>
      </w:r>
      <w:r w:rsidRPr="002F198F">
        <w:t xml:space="preserve"> </w:t>
      </w:r>
      <w:r w:rsidR="002D242B">
        <w:t xml:space="preserve">o wysokości do 3 m, </w:t>
      </w:r>
      <w:r w:rsidRPr="002F198F">
        <w:t>zabezpieczając</w:t>
      </w:r>
      <w:r w:rsidR="00EE6D61">
        <w:t>ych</w:t>
      </w:r>
      <w:r w:rsidRPr="002F198F">
        <w:t xml:space="preserve"> górną krawędź wyrobiska </w:t>
      </w:r>
      <w:r w:rsidR="002D242B">
        <w:t>odkrywkowego</w:t>
      </w:r>
      <w:r w:rsidRPr="002F198F">
        <w:t xml:space="preserve"> przed dostępem osób postronnych.</w:t>
      </w:r>
    </w:p>
    <w:p w14:paraId="653CC46A" w14:textId="618127AB" w:rsidR="00997915" w:rsidRPr="001670AE" w:rsidRDefault="00997915" w:rsidP="00924A7F">
      <w:pPr>
        <w:spacing w:line="240" w:lineRule="auto"/>
        <w:ind w:right="-2" w:firstLine="709"/>
        <w:rPr>
          <w:highlight w:val="yellow"/>
        </w:rPr>
      </w:pPr>
      <w:r w:rsidRPr="003E59CE">
        <w:t xml:space="preserve">Obecnie na złożu udostępniono </w:t>
      </w:r>
      <w:r w:rsidR="005C016F">
        <w:t>czwarte</w:t>
      </w:r>
      <w:r w:rsidRPr="003E59CE">
        <w:t xml:space="preserve"> </w:t>
      </w:r>
      <w:r w:rsidR="00233907">
        <w:t xml:space="preserve">piętro </w:t>
      </w:r>
      <w:r w:rsidRPr="003E59CE">
        <w:t>wydobywcze +215 m n.p.m., gdzie eksploatacja prowadzona jest z odwodnieniem złoża</w:t>
      </w:r>
      <w:r w:rsidR="00DA0723" w:rsidRPr="003E59CE">
        <w:t>.</w:t>
      </w:r>
      <w:r w:rsidR="00E81D3C" w:rsidRPr="003E59CE">
        <w:t xml:space="preserve"> </w:t>
      </w:r>
      <w:r w:rsidR="00B93DDF" w:rsidRPr="003E59CE">
        <w:t xml:space="preserve">Szacowany </w:t>
      </w:r>
      <w:r w:rsidR="00B36E34" w:rsidRPr="003E59CE">
        <w:t xml:space="preserve">w </w:t>
      </w:r>
      <w:r w:rsidR="00B36E34" w:rsidRPr="003E59CE">
        <w:rPr>
          <w:i/>
          <w:iCs/>
        </w:rPr>
        <w:t>Dokumentacji hydrogeologicznej określającej warunki hydrogeologiczne, w związku z odwodnieniem złoża margli i wapieni „Leśnica – Małogoszcz</w:t>
      </w:r>
      <w:r w:rsidR="00B36E34" w:rsidRPr="00B36E34">
        <w:rPr>
          <w:i/>
          <w:iCs/>
        </w:rPr>
        <w:t>” do rzędnej +200 m n.p.m.</w:t>
      </w:r>
      <w:r w:rsidR="00B36E34" w:rsidRPr="00B36E34">
        <w:t xml:space="preserve"> dopływy wód podziemnych do wyrobiska przy odwadnianiu złoża do rzędne</w:t>
      </w:r>
      <w:r w:rsidR="00413446">
        <w:t>j</w:t>
      </w:r>
      <w:r w:rsidR="00B36E34" w:rsidRPr="00B36E34">
        <w:t xml:space="preserve"> +215 m n.p.m. wyniesie około 18 m</w:t>
      </w:r>
      <w:r w:rsidR="00B36E34" w:rsidRPr="00B36E34">
        <w:rPr>
          <w:vertAlign w:val="superscript"/>
        </w:rPr>
        <w:t>3</w:t>
      </w:r>
      <w:r w:rsidR="00B36E34" w:rsidRPr="00B36E34">
        <w:t xml:space="preserve">/min, a powierzchnia leja depresji wyniesie około 1 820 ha. Natomiast dla rzędnej odwodnienia +200 m n.p.m. dopływy wód wyniosą około </w:t>
      </w:r>
      <w:r w:rsidR="002D7BE6" w:rsidRPr="00B36E34">
        <w:t>35</w:t>
      </w:r>
      <w:r w:rsidR="00A667FA" w:rsidRPr="00B36E34">
        <w:t xml:space="preserve"> m</w:t>
      </w:r>
      <w:r w:rsidR="00A667FA" w:rsidRPr="00B36E34">
        <w:rPr>
          <w:vertAlign w:val="superscript"/>
        </w:rPr>
        <w:t>3</w:t>
      </w:r>
      <w:r w:rsidR="00A667FA" w:rsidRPr="00B36E34">
        <w:t xml:space="preserve">/min, a powierzchnia leja depresji wyniesie ca </w:t>
      </w:r>
      <w:r w:rsidR="002D7BE6" w:rsidRPr="00B36E34">
        <w:t>2 924</w:t>
      </w:r>
      <w:r w:rsidR="00A667FA" w:rsidRPr="00B36E34">
        <w:t xml:space="preserve"> ha</w:t>
      </w:r>
      <w:r w:rsidR="00A51B6A">
        <w:t xml:space="preserve">. Maksymalny dopływ wód do wyrobiska wyniesie około 19,4 </w:t>
      </w:r>
      <w:r w:rsidR="00A51B6A" w:rsidRPr="00A51B6A">
        <w:t>m</w:t>
      </w:r>
      <w:r w:rsidR="00A51B6A" w:rsidRPr="00A51B6A">
        <w:rPr>
          <w:vertAlign w:val="superscript"/>
        </w:rPr>
        <w:t>3</w:t>
      </w:r>
      <w:r w:rsidR="00A51B6A" w:rsidRPr="00A51B6A">
        <w:t>/min</w:t>
      </w:r>
      <w:r w:rsidR="00A51B6A">
        <w:t>.</w:t>
      </w:r>
    </w:p>
    <w:p w14:paraId="4059ED95" w14:textId="6B00BCBC" w:rsidR="00F50D2C" w:rsidRPr="001670AE" w:rsidRDefault="00F50D2C" w:rsidP="00B0017F">
      <w:pPr>
        <w:spacing w:line="240" w:lineRule="auto"/>
        <w:ind w:right="-2" w:firstLine="709"/>
        <w:rPr>
          <w:highlight w:val="yellow"/>
        </w:rPr>
      </w:pPr>
      <w:r w:rsidRPr="00677F91">
        <w:t xml:space="preserve">W związku </w:t>
      </w:r>
      <w:r w:rsidR="005813AC">
        <w:t xml:space="preserve">z </w:t>
      </w:r>
      <w:r w:rsidR="00677F91" w:rsidRPr="00677F91">
        <w:t xml:space="preserve">prowadzonym odwodnieniem złoża „Leśnica – Małogoszcz” do rzędnej +200 m n.p.m., </w:t>
      </w:r>
      <w:r w:rsidR="00C70D7E" w:rsidRPr="00677F91">
        <w:rPr>
          <w:color w:val="000000"/>
        </w:rPr>
        <w:t xml:space="preserve">w niniejszej koncesji w pkt. 7 lit. </w:t>
      </w:r>
      <w:r w:rsidR="00677F91" w:rsidRPr="00677F91">
        <w:rPr>
          <w:color w:val="000000"/>
        </w:rPr>
        <w:t>j</w:t>
      </w:r>
      <w:r w:rsidR="005813AC">
        <w:rPr>
          <w:color w:val="000000"/>
        </w:rPr>
        <w:t>.</w:t>
      </w:r>
      <w:r w:rsidR="00E97A78" w:rsidRPr="00677F91">
        <w:rPr>
          <w:color w:val="000000"/>
        </w:rPr>
        <w:t>,</w:t>
      </w:r>
      <w:r w:rsidR="00C70D7E" w:rsidRPr="00677F91">
        <w:rPr>
          <w:color w:val="000000"/>
        </w:rPr>
        <w:t xml:space="preserve"> zobowiązano Przedsiębiorcę do dalszego prowadzenia monitoringu wód </w:t>
      </w:r>
      <w:r w:rsidR="000126C5" w:rsidRPr="000126C5">
        <w:rPr>
          <w:color w:val="000000"/>
        </w:rPr>
        <w:t>podziemnych i powierzchniowych, w zakresie zgodnym z</w:t>
      </w:r>
      <w:r w:rsidR="000126C5">
        <w:rPr>
          <w:color w:val="000000"/>
        </w:rPr>
        <w:t> </w:t>
      </w:r>
      <w:r w:rsidR="000126C5" w:rsidRPr="000126C5">
        <w:rPr>
          <w:color w:val="000000"/>
        </w:rPr>
        <w:t>ustaleniami decyzji o środowiskowych uwarunkowaniach.</w:t>
      </w:r>
      <w:r w:rsidR="005813AC">
        <w:rPr>
          <w:color w:val="000000"/>
        </w:rPr>
        <w:t xml:space="preserve"> </w:t>
      </w:r>
    </w:p>
    <w:p w14:paraId="1926D069" w14:textId="3B3C232B" w:rsidR="006973B3" w:rsidRPr="009D0C1C" w:rsidRDefault="00C17424" w:rsidP="00A004D1">
      <w:pPr>
        <w:spacing w:line="240" w:lineRule="auto"/>
        <w:ind w:right="-2" w:firstLine="709"/>
        <w:rPr>
          <w:color w:val="000000"/>
        </w:rPr>
      </w:pPr>
      <w:r w:rsidRPr="009D0C1C">
        <w:rPr>
          <w:color w:val="000000"/>
        </w:rPr>
        <w:t xml:space="preserve">Wobec powyższych ustaleń uznano za zasadny wniosek spółki </w:t>
      </w:r>
      <w:r w:rsidR="00015FC5" w:rsidRPr="009D0C1C">
        <w:rPr>
          <w:color w:val="000000"/>
        </w:rPr>
        <w:t>Holcim Polska S.A. o </w:t>
      </w:r>
      <w:r w:rsidRPr="009D0C1C">
        <w:rPr>
          <w:color w:val="000000"/>
        </w:rPr>
        <w:t xml:space="preserve">zmianę koncesji na </w:t>
      </w:r>
      <w:r w:rsidR="00015FC5" w:rsidRPr="009D0C1C">
        <w:rPr>
          <w:color w:val="000000"/>
        </w:rPr>
        <w:t xml:space="preserve">wydobywanie margli i wapieni jurajskich z części złoża „Leśnica - Małogoszcz” </w:t>
      </w:r>
      <w:r w:rsidR="00A004D1" w:rsidRPr="009D0C1C">
        <w:rPr>
          <w:color w:val="000000"/>
        </w:rPr>
        <w:t xml:space="preserve">w zakresie poszerzenia powierzchniowego </w:t>
      </w:r>
      <w:r w:rsidR="00A75E97" w:rsidRPr="009D0C1C">
        <w:rPr>
          <w:color w:val="000000"/>
        </w:rPr>
        <w:t>zakresu</w:t>
      </w:r>
      <w:r w:rsidR="009D0C1C" w:rsidRPr="009D0C1C">
        <w:rPr>
          <w:color w:val="000000"/>
        </w:rPr>
        <w:t xml:space="preserve"> eksploatacji złoża. </w:t>
      </w:r>
      <w:r w:rsidRPr="009D0C1C">
        <w:rPr>
          <w:color w:val="000000"/>
        </w:rPr>
        <w:t>Przedstawiony przez wnioskodawcę sposób zagospodarowania złoża „</w:t>
      </w:r>
      <w:r w:rsidR="009D0C1C" w:rsidRPr="009D0C1C">
        <w:t>Leśnica – Małogoszcz</w:t>
      </w:r>
      <w:r w:rsidRPr="009D0C1C">
        <w:rPr>
          <w:color w:val="000000"/>
        </w:rPr>
        <w:t>” nie zagrozi w przyszłości zagospodarowaniu pozostałej, aktualnie</w:t>
      </w:r>
      <w:r w:rsidR="009D0C1C" w:rsidRPr="009D0C1C">
        <w:rPr>
          <w:color w:val="000000"/>
        </w:rPr>
        <w:t xml:space="preserve"> nieobjętej, części tego złoża. </w:t>
      </w:r>
      <w:r w:rsidR="00A004D1" w:rsidRPr="009D0C1C">
        <w:rPr>
          <w:color w:val="000000"/>
        </w:rPr>
        <w:t>Ponadto, z</w:t>
      </w:r>
      <w:r w:rsidR="00200B05" w:rsidRPr="009D0C1C">
        <w:t>akres zmian</w:t>
      </w:r>
      <w:r w:rsidR="00A004D1" w:rsidRPr="009D0C1C">
        <w:t>y</w:t>
      </w:r>
      <w:r w:rsidR="00200B05" w:rsidRPr="009D0C1C">
        <w:t xml:space="preserve"> koncesji jest uzasadniony z punktu widzenia</w:t>
      </w:r>
      <w:r w:rsidR="009D0C1C" w:rsidRPr="009D0C1C">
        <w:t xml:space="preserve"> racjonalnej gospodarki złożem, </w:t>
      </w:r>
      <w:r w:rsidR="00200B05" w:rsidRPr="009D0C1C">
        <w:t>a</w:t>
      </w:r>
      <w:r w:rsidR="006E511D" w:rsidRPr="009D0C1C">
        <w:t> </w:t>
      </w:r>
      <w:r w:rsidR="00200B05" w:rsidRPr="009D0C1C">
        <w:t xml:space="preserve">także leży w interesie strony, gdyż umożliwi jej kontynuowanie działalności gospodarczej. </w:t>
      </w:r>
    </w:p>
    <w:p w14:paraId="036FED57" w14:textId="39597156" w:rsidR="00200B05" w:rsidRPr="00A30741" w:rsidRDefault="00200B05" w:rsidP="001C557F">
      <w:pPr>
        <w:spacing w:line="240" w:lineRule="auto"/>
        <w:ind w:right="-2" w:firstLine="708"/>
      </w:pPr>
      <w:r w:rsidRPr="00A30741">
        <w:t xml:space="preserve">Niniejszą decyzją nadano nowe brzmienie koncesji </w:t>
      </w:r>
      <w:r w:rsidR="0000494B" w:rsidRPr="00A30741">
        <w:t>w celu ujednolicenia i </w:t>
      </w:r>
      <w:r w:rsidR="00CD6C67" w:rsidRPr="00A30741">
        <w:t>dostosowania zapisów koncesji do aktualnie obowiązujących przepisów prawa oraz przedłożonych dokumentów stanowiących podstawę do prowadzenia działalności wydobywczej na złożu „</w:t>
      </w:r>
      <w:r w:rsidR="00A30741" w:rsidRPr="00A30741">
        <w:t>Leśnica – Małogoszcz</w:t>
      </w:r>
      <w:r w:rsidR="00AE364F" w:rsidRPr="00A30741">
        <w:t>”</w:t>
      </w:r>
      <w:r w:rsidRPr="00A30741">
        <w:t>.</w:t>
      </w:r>
    </w:p>
    <w:p w14:paraId="43511374" w14:textId="7C4FE8BB" w:rsidR="005D4998" w:rsidRPr="001670AE" w:rsidRDefault="009F14F0" w:rsidP="00CB1548">
      <w:pPr>
        <w:pStyle w:val="Tekstpodstawowywcity"/>
        <w:spacing w:line="240" w:lineRule="auto"/>
        <w:rPr>
          <w:highlight w:val="yellow"/>
        </w:rPr>
      </w:pPr>
      <w:r w:rsidRPr="00120FD2">
        <w:lastRenderedPageBreak/>
        <w:t>O</w:t>
      </w:r>
      <w:r w:rsidR="00467398" w:rsidRPr="00120FD2">
        <w:t xml:space="preserve">rgan </w:t>
      </w:r>
      <w:r w:rsidRPr="00120FD2">
        <w:t xml:space="preserve">koncesyjny </w:t>
      </w:r>
      <w:r w:rsidR="00467398" w:rsidRPr="00120FD2">
        <w:t xml:space="preserve">wystąpił w dniu </w:t>
      </w:r>
      <w:r w:rsidR="00120FD2" w:rsidRPr="00120FD2">
        <w:t>23.01</w:t>
      </w:r>
      <w:r w:rsidR="00467398" w:rsidRPr="00120FD2">
        <w:t>.202</w:t>
      </w:r>
      <w:r w:rsidR="00120FD2" w:rsidRPr="00120FD2">
        <w:t>4</w:t>
      </w:r>
      <w:r w:rsidR="003F4A31" w:rsidRPr="00120FD2">
        <w:t xml:space="preserve"> </w:t>
      </w:r>
      <w:r w:rsidR="00467398" w:rsidRPr="00120FD2">
        <w:t>r</w:t>
      </w:r>
      <w:r w:rsidR="00376321" w:rsidRPr="00120FD2">
        <w:t>.</w:t>
      </w:r>
      <w:r w:rsidR="0000494B" w:rsidRPr="00120FD2">
        <w:t xml:space="preserve"> do Starostwa Powiatowego w </w:t>
      </w:r>
      <w:r w:rsidR="00120FD2" w:rsidRPr="00120FD2">
        <w:t>Jędrzejowie</w:t>
      </w:r>
      <w:r w:rsidR="00467398" w:rsidRPr="00120FD2">
        <w:t xml:space="preserve"> z wnioskiem o udostępnienie danych zgro</w:t>
      </w:r>
      <w:r w:rsidR="0000494B" w:rsidRPr="00120FD2">
        <w:t>madzonych w ewidencji gruntów i </w:t>
      </w:r>
      <w:r w:rsidR="00467398" w:rsidRPr="00120FD2">
        <w:t xml:space="preserve">budynków, celem ustalenia wszystkich właścicieli nieruchomości gruntowych w granicach projektowanego obszaru górniczego i terenu górniczego o nazwie </w:t>
      </w:r>
      <w:bookmarkStart w:id="7" w:name="_Hlk163113649"/>
      <w:r w:rsidR="00467398" w:rsidRPr="00120FD2">
        <w:t>„</w:t>
      </w:r>
      <w:r w:rsidR="00120FD2" w:rsidRPr="00120FD2">
        <w:t xml:space="preserve">Małogoszcz </w:t>
      </w:r>
      <w:r w:rsidR="005F4E7A" w:rsidRPr="00120FD2">
        <w:t>II</w:t>
      </w:r>
      <w:r w:rsidR="00467398" w:rsidRPr="00120FD2">
        <w:t>”</w:t>
      </w:r>
      <w:bookmarkEnd w:id="7"/>
      <w:r w:rsidR="00050DD2" w:rsidRPr="00120FD2">
        <w:t xml:space="preserve">. </w:t>
      </w:r>
      <w:r w:rsidR="00050DD2" w:rsidRPr="00DF1558">
        <w:t>Właściciel</w:t>
      </w:r>
      <w:r w:rsidR="004C5B4B" w:rsidRPr="00DF1558">
        <w:t>i</w:t>
      </w:r>
      <w:r w:rsidR="00050DD2" w:rsidRPr="00DF1558">
        <w:t xml:space="preserve"> tych nieruchomości organ </w:t>
      </w:r>
      <w:r w:rsidRPr="00DF1558">
        <w:t>uzna</w:t>
      </w:r>
      <w:r w:rsidR="00050DD2" w:rsidRPr="00DF1558">
        <w:t xml:space="preserve">ł </w:t>
      </w:r>
      <w:r w:rsidRPr="00DF1558">
        <w:t>za strony w przedmiotowym postępowaniu administracyjnym. W</w:t>
      </w:r>
      <w:r w:rsidR="00C60716" w:rsidRPr="00DF1558">
        <w:t xml:space="preserve"> ww.</w:t>
      </w:r>
      <w:r w:rsidRPr="00DF1558">
        <w:t xml:space="preserve"> postępowaniu ustalono więcej niż 20 stron, w związku z</w:t>
      </w:r>
      <w:r w:rsidR="00175508" w:rsidRPr="00DF1558">
        <w:t> </w:t>
      </w:r>
      <w:r w:rsidRPr="00DF1558">
        <w:t>powyższym o każdej czynności organu strony były informowane w trybie przepisów art. 41 ust. 3 Pgig, poprzez obwieszczenie.</w:t>
      </w:r>
    </w:p>
    <w:p w14:paraId="0FC578A9" w14:textId="20A03842" w:rsidR="008B76EF" w:rsidRDefault="00AC45E3" w:rsidP="00CB1548">
      <w:pPr>
        <w:pStyle w:val="Tekstpodstawowywcity"/>
        <w:spacing w:line="240" w:lineRule="auto"/>
      </w:pPr>
      <w:r w:rsidRPr="008B76EF">
        <w:t xml:space="preserve">W toku prowadzonego postępowania, stosownie do art. 23 ust. 2a pkt. 1, w związku z art. 34 ust. 1a ustawy Prawo geologiczne i górnicze, pismem z dnia </w:t>
      </w:r>
      <w:r w:rsidR="00C1109B" w:rsidRPr="00C1109B">
        <w:t>27.02.2024</w:t>
      </w:r>
      <w:r w:rsidR="00213E94">
        <w:t xml:space="preserve"> </w:t>
      </w:r>
      <w:r w:rsidR="00C1109B" w:rsidRPr="00C1109B">
        <w:t>r.</w:t>
      </w:r>
      <w:r w:rsidRPr="008B76EF">
        <w:t xml:space="preserve">, znak: </w:t>
      </w:r>
      <w:r w:rsidR="006D0C5C" w:rsidRPr="008B76EF">
        <w:br/>
      </w:r>
      <w:r w:rsidRPr="008B76EF">
        <w:t>Ś</w:t>
      </w:r>
      <w:r w:rsidR="006D0C5C" w:rsidRPr="008B76EF">
        <w:t>O</w:t>
      </w:r>
      <w:r w:rsidRPr="008B76EF">
        <w:t>-V.7422.</w:t>
      </w:r>
      <w:r w:rsidR="00213E94">
        <w:t>1.2</w:t>
      </w:r>
      <w:r w:rsidRPr="008B76EF">
        <w:t>.20</w:t>
      </w:r>
      <w:r w:rsidR="006D0C5C" w:rsidRPr="008B76EF">
        <w:t>2</w:t>
      </w:r>
      <w:r w:rsidR="00213E94">
        <w:t>4</w:t>
      </w:r>
      <w:r w:rsidRPr="008B76EF">
        <w:t xml:space="preserve">, do którego dołączono projekt rozstrzygnięcia (decyzji), wystąpiono do </w:t>
      </w:r>
      <w:r w:rsidR="008B76EF" w:rsidRPr="008B76EF">
        <w:t>Burmistrza Miasta i Gminy Małogoszcz</w:t>
      </w:r>
      <w:r w:rsidRPr="008B76EF">
        <w:t xml:space="preserve"> o uzgodnienie stanowiska w sprawie zmiany koncesji na wydobywanie</w:t>
      </w:r>
      <w:r w:rsidR="008B76EF" w:rsidRPr="008B76EF">
        <w:t xml:space="preserve"> margli i wapieni jurajskich z części złoża „Leśnica - Małogoszcz”.</w:t>
      </w:r>
      <w:r w:rsidR="008B76EF">
        <w:t xml:space="preserve"> </w:t>
      </w:r>
    </w:p>
    <w:p w14:paraId="49E70C51" w14:textId="309DFF9F" w:rsidR="008B76EF" w:rsidRDefault="000D2F91" w:rsidP="00CB1548">
      <w:pPr>
        <w:pStyle w:val="Tekstpodstawowywcity"/>
        <w:spacing w:line="240" w:lineRule="auto"/>
        <w:rPr>
          <w:color w:val="000000"/>
        </w:rPr>
      </w:pPr>
      <w:r w:rsidRPr="008B76EF">
        <w:rPr>
          <w:color w:val="000000"/>
        </w:rPr>
        <w:t xml:space="preserve">W odpowiedzi organ współdziałający w postanowieniu z dnia </w:t>
      </w:r>
      <w:r w:rsidR="00495774">
        <w:rPr>
          <w:color w:val="000000"/>
        </w:rPr>
        <w:t>12.03.2024 r.</w:t>
      </w:r>
      <w:r w:rsidRPr="008B76EF">
        <w:rPr>
          <w:color w:val="000000"/>
        </w:rPr>
        <w:t>, znak</w:t>
      </w:r>
      <w:r w:rsidR="00E5590F">
        <w:rPr>
          <w:color w:val="000000"/>
        </w:rPr>
        <w:t>:</w:t>
      </w:r>
      <w:r w:rsidR="00990F26">
        <w:rPr>
          <w:color w:val="000000"/>
        </w:rPr>
        <w:t xml:space="preserve"> OŚRGPiN.6523.1.2024</w:t>
      </w:r>
      <w:r w:rsidRPr="008B76EF">
        <w:rPr>
          <w:color w:val="000000"/>
        </w:rPr>
        <w:t xml:space="preserve">, uzgodnił </w:t>
      </w:r>
      <w:r w:rsidR="00495774">
        <w:rPr>
          <w:color w:val="000000"/>
        </w:rPr>
        <w:t xml:space="preserve">pozytywnie </w:t>
      </w:r>
      <w:r w:rsidRPr="008B76EF">
        <w:rPr>
          <w:color w:val="000000"/>
        </w:rPr>
        <w:t xml:space="preserve">zmianę ww. koncesji na wydobywanie </w:t>
      </w:r>
      <w:r w:rsidR="008B76EF" w:rsidRPr="008B76EF">
        <w:rPr>
          <w:color w:val="000000"/>
        </w:rPr>
        <w:t>margli i</w:t>
      </w:r>
      <w:r w:rsidR="00990F26">
        <w:rPr>
          <w:color w:val="000000"/>
        </w:rPr>
        <w:t> </w:t>
      </w:r>
      <w:r w:rsidR="008B76EF" w:rsidRPr="008B76EF">
        <w:rPr>
          <w:color w:val="000000"/>
        </w:rPr>
        <w:t>wapieni jurajskich z części złoża „Leśnica - Małogoszcz”, położonego na gruntach miejscowości Małogoszcz i Leśnica, w gminie Małogoszcz, powiecie jędrzejowskim, województwie świętokrzyskim.</w:t>
      </w:r>
      <w:r w:rsidR="008B76EF">
        <w:rPr>
          <w:color w:val="000000"/>
        </w:rPr>
        <w:t xml:space="preserve"> </w:t>
      </w:r>
    </w:p>
    <w:p w14:paraId="4A627683" w14:textId="39275A19" w:rsidR="00A05803" w:rsidRDefault="000D2F91" w:rsidP="00CB1548">
      <w:pPr>
        <w:pStyle w:val="Tekstpodstawowywcity"/>
        <w:spacing w:line="240" w:lineRule="auto"/>
        <w:rPr>
          <w:color w:val="000000"/>
        </w:rPr>
      </w:pPr>
      <w:r w:rsidRPr="008B76EF">
        <w:rPr>
          <w:color w:val="000000"/>
        </w:rPr>
        <w:t>Z uzasadnienia tego postanowienia wynika, że</w:t>
      </w:r>
      <w:r w:rsidR="00990F26" w:rsidRPr="00990F26">
        <w:rPr>
          <w:color w:val="000000"/>
        </w:rPr>
        <w:t xml:space="preserve"> zamierzona działalność nie narusza przeznaczenia lub sposobu korzystania z nieruchomości objętych granicami projektowanego obszaru górniczego</w:t>
      </w:r>
      <w:r w:rsidR="00990F26">
        <w:rPr>
          <w:color w:val="000000"/>
        </w:rPr>
        <w:t xml:space="preserve"> </w:t>
      </w:r>
      <w:bookmarkStart w:id="8" w:name="_Hlk163114737"/>
      <w:r w:rsidR="00990F26" w:rsidRPr="00990F26">
        <w:rPr>
          <w:color w:val="000000"/>
        </w:rPr>
        <w:t>„Małogoszcz II”</w:t>
      </w:r>
      <w:r w:rsidR="00941E0E">
        <w:rPr>
          <w:color w:val="000000"/>
        </w:rPr>
        <w:t xml:space="preserve">, </w:t>
      </w:r>
      <w:bookmarkEnd w:id="8"/>
      <w:r w:rsidR="00941E0E">
        <w:rPr>
          <w:color w:val="000000"/>
        </w:rPr>
        <w:t>określonego</w:t>
      </w:r>
      <w:r w:rsidR="00AA414B">
        <w:rPr>
          <w:color w:val="000000"/>
        </w:rPr>
        <w:t xml:space="preserve"> w</w:t>
      </w:r>
      <w:r w:rsidR="00137210">
        <w:rPr>
          <w:color w:val="000000"/>
        </w:rPr>
        <w:t xml:space="preserve"> zmianie</w:t>
      </w:r>
      <w:r w:rsidR="00AA414B">
        <w:rPr>
          <w:color w:val="000000"/>
        </w:rPr>
        <w:t xml:space="preserve"> </w:t>
      </w:r>
      <w:r w:rsidR="00137210">
        <w:rPr>
          <w:color w:val="000000"/>
        </w:rPr>
        <w:t xml:space="preserve">miejscowego planu zagospodarowania przestrzennego miasta Małogoszcz w granicach administracyjnych i części sołectw: Leśnica, Zakrucze, Bocheniec i Mieronice, przyjętej Uchwałą Nr L/462/23 Rady Miejskiej w Małogoszczu z dnia 28 grudnia 2023 r. </w:t>
      </w:r>
      <w:r w:rsidR="00137210" w:rsidRPr="00137210">
        <w:rPr>
          <w:color w:val="000000"/>
        </w:rPr>
        <w:t>(Dz. Urz. Woj. Świętokrzyskiego z dnia 0</w:t>
      </w:r>
      <w:r w:rsidR="00137210">
        <w:rPr>
          <w:color w:val="000000"/>
        </w:rPr>
        <w:t>4</w:t>
      </w:r>
      <w:r w:rsidR="00137210" w:rsidRPr="00137210">
        <w:rPr>
          <w:color w:val="000000"/>
        </w:rPr>
        <w:t>.0</w:t>
      </w:r>
      <w:r w:rsidR="00137210">
        <w:rPr>
          <w:color w:val="000000"/>
        </w:rPr>
        <w:t>1</w:t>
      </w:r>
      <w:r w:rsidR="00137210" w:rsidRPr="00137210">
        <w:rPr>
          <w:color w:val="000000"/>
        </w:rPr>
        <w:t>.20</w:t>
      </w:r>
      <w:r w:rsidR="00137210">
        <w:rPr>
          <w:color w:val="000000"/>
        </w:rPr>
        <w:t>24</w:t>
      </w:r>
      <w:r w:rsidR="00137210" w:rsidRPr="00137210">
        <w:rPr>
          <w:color w:val="000000"/>
        </w:rPr>
        <w:t xml:space="preserve"> r., poz. </w:t>
      </w:r>
      <w:r w:rsidR="00137210">
        <w:rPr>
          <w:color w:val="000000"/>
        </w:rPr>
        <w:t>119</w:t>
      </w:r>
      <w:r w:rsidR="00137210" w:rsidRPr="00137210">
        <w:rPr>
          <w:color w:val="000000"/>
        </w:rPr>
        <w:t>)</w:t>
      </w:r>
      <w:r w:rsidR="00137210">
        <w:rPr>
          <w:color w:val="000000"/>
        </w:rPr>
        <w:t>. D</w:t>
      </w:r>
      <w:r w:rsidR="00137210" w:rsidRPr="00137210">
        <w:rPr>
          <w:color w:val="000000"/>
        </w:rPr>
        <w:t>ziałki w granicach projektowanego obszaru górniczego</w:t>
      </w:r>
      <w:r w:rsidR="00137210">
        <w:rPr>
          <w:color w:val="000000"/>
        </w:rPr>
        <w:t xml:space="preserve"> </w:t>
      </w:r>
      <w:r w:rsidR="00137210" w:rsidRPr="00137210">
        <w:rPr>
          <w:color w:val="000000"/>
        </w:rPr>
        <w:t>„Małogoszcz II”</w:t>
      </w:r>
      <w:r w:rsidR="00137210">
        <w:rPr>
          <w:color w:val="000000"/>
        </w:rPr>
        <w:t xml:space="preserve"> </w:t>
      </w:r>
      <w:r w:rsidR="00137210" w:rsidRPr="00137210">
        <w:rPr>
          <w:color w:val="000000"/>
        </w:rPr>
        <w:t>objęte są miejscowym planem zagospodarowania przestrzennego</w:t>
      </w:r>
      <w:r w:rsidR="00137210">
        <w:rPr>
          <w:color w:val="000000"/>
        </w:rPr>
        <w:t xml:space="preserve"> i znajdują się w całości lub w części na terenach oznaczonych w planie symbolem PG – tereny działalności zakładu górniczego.</w:t>
      </w:r>
    </w:p>
    <w:p w14:paraId="357348C5" w14:textId="4817006A" w:rsidR="00004501" w:rsidRDefault="00004501" w:rsidP="00004501">
      <w:pPr>
        <w:pStyle w:val="Tekstpodstawowywcity"/>
        <w:spacing w:line="240" w:lineRule="auto"/>
        <w:rPr>
          <w:color w:val="000000"/>
        </w:rPr>
      </w:pPr>
      <w:r w:rsidRPr="00004501">
        <w:rPr>
          <w:color w:val="000000"/>
        </w:rPr>
        <w:t>W toku prowadzonego postępowania, stosownie do art. 23 ust. 2</w:t>
      </w:r>
      <w:r>
        <w:rPr>
          <w:color w:val="000000"/>
        </w:rPr>
        <w:t xml:space="preserve">b </w:t>
      </w:r>
      <w:r w:rsidRPr="00004501">
        <w:rPr>
          <w:color w:val="000000"/>
        </w:rPr>
        <w:t xml:space="preserve">ustawy Prawo geologiczne i górnicze, pismem z dnia </w:t>
      </w:r>
      <w:r w:rsidR="00124836">
        <w:rPr>
          <w:color w:val="000000"/>
        </w:rPr>
        <w:t>27.02.2024r.</w:t>
      </w:r>
      <w:r w:rsidRPr="00004501">
        <w:rPr>
          <w:color w:val="000000"/>
        </w:rPr>
        <w:t>, znak: ŚO-V.7422.</w:t>
      </w:r>
      <w:r w:rsidR="00213E94">
        <w:rPr>
          <w:color w:val="000000"/>
        </w:rPr>
        <w:t>1.2</w:t>
      </w:r>
      <w:r w:rsidRPr="00004501">
        <w:rPr>
          <w:color w:val="000000"/>
        </w:rPr>
        <w:t>.202</w:t>
      </w:r>
      <w:r w:rsidR="00213E94">
        <w:rPr>
          <w:color w:val="000000"/>
        </w:rPr>
        <w:t>4,</w:t>
      </w:r>
      <w:r>
        <w:rPr>
          <w:color w:val="000000"/>
        </w:rPr>
        <w:t xml:space="preserve"> </w:t>
      </w:r>
      <w:r w:rsidRPr="00004501">
        <w:rPr>
          <w:color w:val="000000"/>
        </w:rPr>
        <w:t>wystąpiono do</w:t>
      </w:r>
      <w:r>
        <w:rPr>
          <w:color w:val="000000"/>
        </w:rPr>
        <w:t xml:space="preserve"> Dyrektora Okręgowego Urzędu Górniczego</w:t>
      </w:r>
      <w:r w:rsidR="00D13FD6">
        <w:rPr>
          <w:color w:val="000000"/>
        </w:rPr>
        <w:t xml:space="preserve"> w Kielcach</w:t>
      </w:r>
      <w:r>
        <w:rPr>
          <w:color w:val="000000"/>
        </w:rPr>
        <w:t xml:space="preserve"> o wydanie opinii w sprawie projektu zagodspodarowania złoża </w:t>
      </w:r>
      <w:r w:rsidRPr="00004501">
        <w:rPr>
          <w:color w:val="000000"/>
        </w:rPr>
        <w:t xml:space="preserve">„Leśnica </w:t>
      </w:r>
      <w:r>
        <w:rPr>
          <w:color w:val="000000"/>
        </w:rPr>
        <w:t>–</w:t>
      </w:r>
      <w:r w:rsidRPr="00004501">
        <w:rPr>
          <w:color w:val="000000"/>
        </w:rPr>
        <w:t xml:space="preserve"> Małogoszcz</w:t>
      </w:r>
      <w:r>
        <w:rPr>
          <w:color w:val="000000"/>
        </w:rPr>
        <w:t xml:space="preserve">”. </w:t>
      </w:r>
    </w:p>
    <w:p w14:paraId="3C5F4D15" w14:textId="09560907" w:rsidR="00677742" w:rsidRPr="00677742" w:rsidRDefault="00004501" w:rsidP="00004501">
      <w:pPr>
        <w:pStyle w:val="Tekstpodstawowywcity"/>
        <w:spacing w:line="240" w:lineRule="auto"/>
        <w:rPr>
          <w:color w:val="000000"/>
        </w:rPr>
      </w:pPr>
      <w:r w:rsidRPr="00677742">
        <w:rPr>
          <w:color w:val="000000"/>
        </w:rPr>
        <w:t xml:space="preserve">W odpowiedzi organ współdziałający w postanowieniu z dnia </w:t>
      </w:r>
      <w:r w:rsidR="00421F17" w:rsidRPr="00677742">
        <w:rPr>
          <w:color w:val="000000"/>
        </w:rPr>
        <w:t>12.03.2024 r.</w:t>
      </w:r>
      <w:r w:rsidRPr="00677742">
        <w:rPr>
          <w:color w:val="000000"/>
        </w:rPr>
        <w:t>, znak</w:t>
      </w:r>
      <w:r w:rsidR="00E5590F" w:rsidRPr="00677742">
        <w:rPr>
          <w:color w:val="000000"/>
        </w:rPr>
        <w:t>: KIE.5410.3.2024.KSL</w:t>
      </w:r>
      <w:r w:rsidRPr="00677742">
        <w:rPr>
          <w:color w:val="000000"/>
        </w:rPr>
        <w:t>, zaopiniował</w:t>
      </w:r>
      <w:r w:rsidR="00B77549" w:rsidRPr="00677742">
        <w:rPr>
          <w:color w:val="000000"/>
        </w:rPr>
        <w:t xml:space="preserve"> </w:t>
      </w:r>
      <w:r w:rsidRPr="00677742">
        <w:rPr>
          <w:color w:val="000000"/>
        </w:rPr>
        <w:t>projekt zagospodarowania ww.</w:t>
      </w:r>
      <w:r w:rsidR="00B77549" w:rsidRPr="00677742">
        <w:rPr>
          <w:color w:val="000000"/>
        </w:rPr>
        <w:t xml:space="preserve"> </w:t>
      </w:r>
      <w:r w:rsidRPr="00677742">
        <w:rPr>
          <w:color w:val="000000"/>
        </w:rPr>
        <w:t>złoża</w:t>
      </w:r>
      <w:r w:rsidR="00B77549" w:rsidRPr="00677742">
        <w:rPr>
          <w:color w:val="000000"/>
        </w:rPr>
        <w:t xml:space="preserve"> z uwagami</w:t>
      </w:r>
      <w:r w:rsidRPr="00677742">
        <w:rPr>
          <w:color w:val="000000"/>
        </w:rPr>
        <w:t xml:space="preserve">. </w:t>
      </w:r>
      <w:r w:rsidR="007D18B4" w:rsidRPr="00677742">
        <w:rPr>
          <w:color w:val="000000"/>
        </w:rPr>
        <w:t>Z</w:t>
      </w:r>
      <w:r w:rsidR="00677742" w:rsidRPr="00677742">
        <w:rPr>
          <w:color w:val="000000"/>
        </w:rPr>
        <w:t> </w:t>
      </w:r>
      <w:r w:rsidR="007D18B4" w:rsidRPr="00677742">
        <w:rPr>
          <w:color w:val="000000"/>
        </w:rPr>
        <w:t>uzasadnienia tego postanowienia wynika, że ww. projekt – z zastrzeżeniami wskazanymi w</w:t>
      </w:r>
      <w:r w:rsidR="00677742" w:rsidRPr="00677742">
        <w:rPr>
          <w:color w:val="000000"/>
        </w:rPr>
        <w:t> </w:t>
      </w:r>
      <w:r w:rsidR="007D18B4" w:rsidRPr="00677742">
        <w:rPr>
          <w:color w:val="000000"/>
        </w:rPr>
        <w:t xml:space="preserve">rozstrzygnięciu </w:t>
      </w:r>
      <w:r w:rsidR="00677742" w:rsidRPr="00677742">
        <w:rPr>
          <w:color w:val="000000"/>
        </w:rPr>
        <w:t>– spełnia wymagania określone przepisami rozporządzenia Ministra Środowiska z dnia 24.04.2012 r. w sprawie szczegółowych wymagań, jakim powinny odpowiadać projekty zagospodarowania złóż (Dz. U. z 2012 r., poz. 511).</w:t>
      </w:r>
      <w:r w:rsidR="007D18B4" w:rsidRPr="00677742">
        <w:rPr>
          <w:color w:val="000000"/>
        </w:rPr>
        <w:t xml:space="preserve"> </w:t>
      </w:r>
    </w:p>
    <w:p w14:paraId="4749B51C" w14:textId="3D6D28A5" w:rsidR="00B017F3" w:rsidRDefault="00EE0864" w:rsidP="00CB1548">
      <w:pPr>
        <w:pStyle w:val="Tekstpodstawowywcity"/>
        <w:spacing w:line="240" w:lineRule="auto"/>
        <w:rPr>
          <w:color w:val="000000"/>
        </w:rPr>
      </w:pPr>
      <w:r w:rsidRPr="00EE0864">
        <w:rPr>
          <w:color w:val="000000"/>
        </w:rPr>
        <w:t xml:space="preserve">Art. 23 ust. 2b ustawy Prawo geologiczne i górnicze nie zawiera jednoznacznych kryteriów, na podstawie których organ nadzoru górniczego miałby dokonać oceny przedłożonego mu do zaopiniowania projektu </w:t>
      </w:r>
      <w:r>
        <w:rPr>
          <w:color w:val="000000"/>
        </w:rPr>
        <w:t>zagospodarowania złoża</w:t>
      </w:r>
      <w:r w:rsidRPr="00EE0864">
        <w:rPr>
          <w:color w:val="000000"/>
        </w:rPr>
        <w:t>.</w:t>
      </w:r>
      <w:r w:rsidR="00DE59F2">
        <w:rPr>
          <w:color w:val="000000"/>
        </w:rPr>
        <w:t xml:space="preserve"> </w:t>
      </w:r>
      <w:r w:rsidR="00DE59F2" w:rsidRPr="00DE59F2">
        <w:rPr>
          <w:color w:val="000000"/>
        </w:rPr>
        <w:t>Nawet w</w:t>
      </w:r>
      <w:r w:rsidR="00DE59F2">
        <w:rPr>
          <w:color w:val="000000"/>
        </w:rPr>
        <w:t> </w:t>
      </w:r>
      <w:r w:rsidR="00DE59F2" w:rsidRPr="00DE59F2">
        <w:rPr>
          <w:color w:val="000000"/>
        </w:rPr>
        <w:t>przypadkach wydania</w:t>
      </w:r>
      <w:r w:rsidR="00DE59F2">
        <w:rPr>
          <w:color w:val="000000"/>
        </w:rPr>
        <w:t xml:space="preserve"> </w:t>
      </w:r>
      <w:r w:rsidR="00DE59F2" w:rsidRPr="00DE59F2">
        <w:rPr>
          <w:color w:val="000000"/>
        </w:rPr>
        <w:t>opinii negatywnej, organ właściwy do</w:t>
      </w:r>
      <w:r w:rsidR="00DE59F2">
        <w:rPr>
          <w:color w:val="000000"/>
        </w:rPr>
        <w:t xml:space="preserve"> udzielenia koncesji </w:t>
      </w:r>
      <w:r w:rsidR="00DE59F2" w:rsidRPr="00DE59F2">
        <w:rPr>
          <w:color w:val="000000"/>
        </w:rPr>
        <w:t xml:space="preserve">nie będzie miał podstaw do odmowy </w:t>
      </w:r>
      <w:r w:rsidR="00DE59F2">
        <w:rPr>
          <w:color w:val="000000"/>
        </w:rPr>
        <w:t>zmiany przedmiotowej koncesji</w:t>
      </w:r>
      <w:r w:rsidR="00DE59F2" w:rsidRPr="00DE59F2">
        <w:rPr>
          <w:color w:val="000000"/>
        </w:rPr>
        <w:t xml:space="preserve">, jeżeli nie wykaże, że zaistniały </w:t>
      </w:r>
      <w:r w:rsidR="00DE59F2" w:rsidRPr="0005256B">
        <w:rPr>
          <w:color w:val="000000"/>
        </w:rPr>
        <w:t>okoliczności wskazane w art. 29 ww. ustawy.</w:t>
      </w:r>
      <w:r w:rsidR="0005256B" w:rsidRPr="0005256B">
        <w:rPr>
          <w:color w:val="000000"/>
        </w:rPr>
        <w:t xml:space="preserve"> Niemniej jednak w</w:t>
      </w:r>
      <w:r w:rsidR="00B017F3" w:rsidRPr="0005256B">
        <w:rPr>
          <w:color w:val="000000"/>
        </w:rPr>
        <w:t>nioskodawca, przy piśmie z</w:t>
      </w:r>
      <w:r w:rsidR="0005256B" w:rsidRPr="0005256B">
        <w:rPr>
          <w:color w:val="000000"/>
        </w:rPr>
        <w:t> </w:t>
      </w:r>
      <w:r w:rsidR="00B017F3" w:rsidRPr="0005256B">
        <w:rPr>
          <w:color w:val="000000"/>
        </w:rPr>
        <w:t xml:space="preserve">dnia </w:t>
      </w:r>
      <w:r w:rsidR="0005256B" w:rsidRPr="0005256B">
        <w:rPr>
          <w:color w:val="000000"/>
        </w:rPr>
        <w:t xml:space="preserve">05.04.2024 r., </w:t>
      </w:r>
      <w:r w:rsidR="00B017F3" w:rsidRPr="0005256B">
        <w:rPr>
          <w:color w:val="000000"/>
        </w:rPr>
        <w:t>przedłożył poprawiony projekt zagospodarowania złoża, z</w:t>
      </w:r>
      <w:r w:rsidR="0005256B" w:rsidRPr="0005256B">
        <w:rPr>
          <w:color w:val="000000"/>
        </w:rPr>
        <w:t> </w:t>
      </w:r>
      <w:r w:rsidR="00B017F3" w:rsidRPr="0005256B">
        <w:rPr>
          <w:color w:val="000000"/>
        </w:rPr>
        <w:t>uwzględnieniem uwag Dyrektora Okręgowego Urzędu Górniczego w Kielcach, zawartych w ww. postanowieniu.</w:t>
      </w:r>
    </w:p>
    <w:p w14:paraId="413A4CB3" w14:textId="165B4A9A" w:rsidR="00D0600C" w:rsidRPr="008B76EF" w:rsidRDefault="001F4D11" w:rsidP="00CB1548">
      <w:pPr>
        <w:pStyle w:val="Tekstpodstawowywcity"/>
        <w:spacing w:line="240" w:lineRule="auto"/>
        <w:rPr>
          <w:color w:val="000000"/>
        </w:rPr>
      </w:pPr>
      <w:r w:rsidRPr="008B76EF">
        <w:rPr>
          <w:color w:val="000000"/>
        </w:rPr>
        <w:t>W związku z powyższymi ustaleniami, orzeczono jak w rozstrzygnięciu niniejszej decyzji.</w:t>
      </w:r>
    </w:p>
    <w:p w14:paraId="0C4AADCA" w14:textId="77777777" w:rsidR="00261F67" w:rsidRPr="001670AE" w:rsidRDefault="00261F67" w:rsidP="00EA1933">
      <w:pPr>
        <w:pStyle w:val="Tekstpodstawowy"/>
        <w:spacing w:line="240" w:lineRule="auto"/>
        <w:rPr>
          <w:color w:val="000000"/>
          <w:szCs w:val="24"/>
          <w:highlight w:val="yellow"/>
        </w:rPr>
      </w:pPr>
    </w:p>
    <w:p w14:paraId="22C43186" w14:textId="77777777" w:rsidR="000D2F91" w:rsidRPr="001670AE" w:rsidRDefault="000D2F91" w:rsidP="00EA1933">
      <w:pPr>
        <w:pStyle w:val="Tekstpodstawowy"/>
        <w:spacing w:line="240" w:lineRule="auto"/>
        <w:rPr>
          <w:color w:val="000000"/>
          <w:szCs w:val="24"/>
          <w:highlight w:val="yellow"/>
        </w:rPr>
      </w:pPr>
    </w:p>
    <w:p w14:paraId="156AF7E2" w14:textId="77777777" w:rsidR="001F4D11" w:rsidRPr="00C562DA" w:rsidRDefault="001F4D11" w:rsidP="001F4D11">
      <w:pPr>
        <w:spacing w:line="276" w:lineRule="auto"/>
        <w:ind w:right="0"/>
        <w:rPr>
          <w:rFonts w:eastAsia="Times New Roman"/>
          <w:b/>
          <w:bCs/>
          <w:szCs w:val="24"/>
          <w:u w:val="single"/>
          <w:lang w:bidi="en-US"/>
        </w:rPr>
      </w:pPr>
      <w:r w:rsidRPr="00C562DA">
        <w:rPr>
          <w:rFonts w:eastAsia="Times New Roman"/>
          <w:b/>
          <w:bCs/>
          <w:szCs w:val="24"/>
          <w:u w:val="single"/>
          <w:lang w:bidi="en-US"/>
        </w:rPr>
        <w:t>Pouczenie:</w:t>
      </w:r>
    </w:p>
    <w:p w14:paraId="5502B4C7" w14:textId="0A5059B7" w:rsidR="00350419" w:rsidRPr="00C562DA" w:rsidRDefault="00481E0E" w:rsidP="00825F37">
      <w:pPr>
        <w:pStyle w:val="Tekstpodstawowy2"/>
        <w:spacing w:after="0" w:line="240" w:lineRule="auto"/>
        <w:jc w:val="both"/>
        <w:rPr>
          <w:sz w:val="24"/>
          <w:szCs w:val="24"/>
          <w:lang w:eastAsia="en-US" w:bidi="en-US"/>
        </w:rPr>
      </w:pPr>
      <w:r w:rsidRPr="00C562DA">
        <w:rPr>
          <w:sz w:val="24"/>
          <w:szCs w:val="24"/>
          <w:lang w:eastAsia="en-US" w:bidi="en-US"/>
        </w:rPr>
        <w:t>Od decyzji przysługuje stronom odwołanie. Odwołanie wnosi się do Ministra Klimatu i</w:t>
      </w:r>
      <w:r w:rsidR="005D1E22" w:rsidRPr="00C562DA">
        <w:rPr>
          <w:sz w:val="24"/>
          <w:szCs w:val="24"/>
          <w:lang w:eastAsia="en-US" w:bidi="en-US"/>
        </w:rPr>
        <w:t> </w:t>
      </w:r>
      <w:r w:rsidRPr="00C562DA">
        <w:rPr>
          <w:sz w:val="24"/>
          <w:szCs w:val="24"/>
          <w:lang w:eastAsia="en-US" w:bidi="en-US"/>
        </w:rPr>
        <w:t>Środowiska w terminie 14 dni od dnia doręczenia decyzji</w:t>
      </w:r>
      <w:r w:rsidR="00CF4A0F" w:rsidRPr="00C562DA">
        <w:rPr>
          <w:sz w:val="24"/>
          <w:szCs w:val="24"/>
          <w:lang w:eastAsia="en-US" w:bidi="en-US"/>
        </w:rPr>
        <w:t>,</w:t>
      </w:r>
      <w:r w:rsidRPr="00C562DA">
        <w:rPr>
          <w:sz w:val="24"/>
          <w:szCs w:val="24"/>
          <w:lang w:eastAsia="en-US" w:bidi="en-US"/>
        </w:rPr>
        <w:t xml:space="preserve"> za pośrednictwem Marszałka Województwa Świętokrzyskiego. Przed upływem terminu do wniesieniu odwołania strona może zrzec się prawa do wniesienia odwołania wobec organu administracji publicznej, który wydał decyzję. Z dniem doręczenia oświadczenia o zrzeczeniu się prawa do odwołania przez ostatnią ze stron postępowania decyzja staje się ostateczna i prawomocna.</w:t>
      </w:r>
    </w:p>
    <w:p w14:paraId="71A01475" w14:textId="77777777" w:rsidR="00481E0E" w:rsidRPr="001670AE" w:rsidRDefault="00481E0E" w:rsidP="00825F37">
      <w:pPr>
        <w:pStyle w:val="Tekstpodstawowy2"/>
        <w:spacing w:after="0" w:line="240" w:lineRule="auto"/>
        <w:jc w:val="both"/>
        <w:rPr>
          <w:color w:val="000000"/>
          <w:sz w:val="18"/>
          <w:szCs w:val="18"/>
          <w:highlight w:val="yellow"/>
        </w:rPr>
      </w:pPr>
    </w:p>
    <w:p w14:paraId="63DE1659" w14:textId="45872BE0" w:rsidR="007957B3" w:rsidRPr="00F35CD7" w:rsidRDefault="00A83BA9" w:rsidP="00825F37">
      <w:pPr>
        <w:pStyle w:val="Tekstpodstawowy2"/>
        <w:spacing w:after="0" w:line="240" w:lineRule="auto"/>
        <w:jc w:val="both"/>
        <w:rPr>
          <w:i/>
          <w:iCs/>
          <w:color w:val="000000" w:themeColor="text1"/>
          <w:w w:val="150"/>
          <w:sz w:val="18"/>
          <w:szCs w:val="18"/>
        </w:rPr>
      </w:pPr>
      <w:r w:rsidRPr="00A619C0">
        <w:rPr>
          <w:i/>
          <w:iCs/>
          <w:color w:val="000000" w:themeColor="text1"/>
          <w:sz w:val="18"/>
          <w:szCs w:val="18"/>
        </w:rPr>
        <w:t>W</w:t>
      </w:r>
      <w:r w:rsidR="00754AA7" w:rsidRPr="00A619C0">
        <w:rPr>
          <w:i/>
          <w:iCs/>
          <w:color w:val="000000" w:themeColor="text1"/>
          <w:sz w:val="18"/>
          <w:szCs w:val="18"/>
        </w:rPr>
        <w:t xml:space="preserve">nioskodawca </w:t>
      </w:r>
      <w:r w:rsidR="00614843" w:rsidRPr="00A619C0">
        <w:rPr>
          <w:i/>
          <w:iCs/>
          <w:color w:val="000000" w:themeColor="text1"/>
          <w:sz w:val="18"/>
          <w:szCs w:val="18"/>
        </w:rPr>
        <w:t xml:space="preserve">w dniu </w:t>
      </w:r>
      <w:r w:rsidR="00461D3B" w:rsidRPr="00A619C0">
        <w:rPr>
          <w:i/>
          <w:iCs/>
          <w:color w:val="000000" w:themeColor="text1"/>
          <w:sz w:val="18"/>
          <w:szCs w:val="18"/>
        </w:rPr>
        <w:t>0</w:t>
      </w:r>
      <w:r w:rsidR="00A619C0" w:rsidRPr="00A619C0">
        <w:rPr>
          <w:i/>
          <w:iCs/>
          <w:color w:val="000000" w:themeColor="text1"/>
          <w:sz w:val="18"/>
          <w:szCs w:val="18"/>
        </w:rPr>
        <w:t>5</w:t>
      </w:r>
      <w:r w:rsidR="0073636C" w:rsidRPr="00A619C0">
        <w:rPr>
          <w:i/>
          <w:iCs/>
          <w:color w:val="000000" w:themeColor="text1"/>
          <w:sz w:val="18"/>
          <w:szCs w:val="18"/>
        </w:rPr>
        <w:t>.</w:t>
      </w:r>
      <w:r w:rsidR="00F96D1C" w:rsidRPr="00A619C0">
        <w:rPr>
          <w:i/>
          <w:iCs/>
          <w:color w:val="000000" w:themeColor="text1"/>
          <w:sz w:val="18"/>
          <w:szCs w:val="18"/>
        </w:rPr>
        <w:t>1</w:t>
      </w:r>
      <w:r w:rsidR="00A619C0" w:rsidRPr="00A619C0">
        <w:rPr>
          <w:i/>
          <w:iCs/>
          <w:color w:val="000000" w:themeColor="text1"/>
          <w:sz w:val="18"/>
          <w:szCs w:val="18"/>
        </w:rPr>
        <w:t>2</w:t>
      </w:r>
      <w:r w:rsidR="00614843" w:rsidRPr="00A619C0">
        <w:rPr>
          <w:i/>
          <w:iCs/>
          <w:color w:val="000000" w:themeColor="text1"/>
          <w:sz w:val="18"/>
          <w:szCs w:val="18"/>
        </w:rPr>
        <w:t>.202</w:t>
      </w:r>
      <w:r w:rsidR="00A23AEB" w:rsidRPr="00A619C0">
        <w:rPr>
          <w:i/>
          <w:iCs/>
          <w:color w:val="000000" w:themeColor="text1"/>
          <w:sz w:val="18"/>
          <w:szCs w:val="18"/>
        </w:rPr>
        <w:t>3</w:t>
      </w:r>
      <w:r w:rsidR="0095447A" w:rsidRPr="00A619C0">
        <w:rPr>
          <w:i/>
          <w:iCs/>
          <w:color w:val="000000" w:themeColor="text1"/>
          <w:sz w:val="18"/>
          <w:szCs w:val="18"/>
        </w:rPr>
        <w:t xml:space="preserve"> </w:t>
      </w:r>
      <w:r w:rsidR="00614843" w:rsidRPr="00A619C0">
        <w:rPr>
          <w:i/>
          <w:iCs/>
          <w:color w:val="000000" w:themeColor="text1"/>
          <w:sz w:val="18"/>
          <w:szCs w:val="18"/>
        </w:rPr>
        <w:t xml:space="preserve">r. </w:t>
      </w:r>
      <w:r w:rsidR="00253B6D" w:rsidRPr="00A619C0">
        <w:rPr>
          <w:i/>
          <w:iCs/>
          <w:color w:val="000000" w:themeColor="text1"/>
          <w:sz w:val="18"/>
          <w:szCs w:val="18"/>
        </w:rPr>
        <w:t>dokonał</w:t>
      </w:r>
      <w:r w:rsidR="00253B6D" w:rsidRPr="00F35CD7">
        <w:rPr>
          <w:i/>
          <w:iCs/>
          <w:color w:val="000000" w:themeColor="text1"/>
          <w:sz w:val="18"/>
          <w:szCs w:val="18"/>
        </w:rPr>
        <w:t xml:space="preserve"> </w:t>
      </w:r>
      <w:r w:rsidR="007957B3" w:rsidRPr="00F35CD7">
        <w:rPr>
          <w:i/>
          <w:iCs/>
          <w:color w:val="000000" w:themeColor="text1"/>
          <w:sz w:val="18"/>
          <w:szCs w:val="18"/>
        </w:rPr>
        <w:t xml:space="preserve">zapłaty opłaty skarbowej za </w:t>
      </w:r>
      <w:r w:rsidR="001F4D11" w:rsidRPr="00F35CD7">
        <w:rPr>
          <w:i/>
          <w:iCs/>
          <w:color w:val="000000" w:themeColor="text1"/>
          <w:sz w:val="18"/>
          <w:szCs w:val="18"/>
        </w:rPr>
        <w:t>zmianę</w:t>
      </w:r>
      <w:r w:rsidR="007957B3" w:rsidRPr="00F35CD7">
        <w:rPr>
          <w:i/>
          <w:iCs/>
          <w:color w:val="000000" w:themeColor="text1"/>
          <w:sz w:val="18"/>
          <w:szCs w:val="18"/>
        </w:rPr>
        <w:t xml:space="preserve"> koncesji</w:t>
      </w:r>
      <w:r w:rsidR="0031558F" w:rsidRPr="00F35CD7">
        <w:rPr>
          <w:i/>
          <w:iCs/>
          <w:color w:val="000000" w:themeColor="text1"/>
          <w:sz w:val="18"/>
          <w:szCs w:val="18"/>
        </w:rPr>
        <w:t xml:space="preserve"> na wydobywanie </w:t>
      </w:r>
      <w:r w:rsidR="00F35CD7" w:rsidRPr="00F35CD7">
        <w:rPr>
          <w:i/>
          <w:iCs/>
          <w:color w:val="000000" w:themeColor="text1"/>
          <w:sz w:val="18"/>
          <w:szCs w:val="18"/>
        </w:rPr>
        <w:t xml:space="preserve">margli i wapieni jurajskich z części złoża „Leśnica - Małogoszcz” </w:t>
      </w:r>
      <w:r w:rsidR="0031558F" w:rsidRPr="00F35CD7">
        <w:rPr>
          <w:i/>
          <w:iCs/>
          <w:color w:val="000000" w:themeColor="text1"/>
          <w:sz w:val="18"/>
          <w:szCs w:val="18"/>
        </w:rPr>
        <w:t>w</w:t>
      </w:r>
      <w:r w:rsidR="008C3660" w:rsidRPr="00F35CD7">
        <w:rPr>
          <w:i/>
          <w:iCs/>
          <w:color w:val="000000" w:themeColor="text1"/>
          <w:sz w:val="18"/>
          <w:szCs w:val="18"/>
        </w:rPr>
        <w:t> </w:t>
      </w:r>
      <w:r w:rsidR="007957B3" w:rsidRPr="00F35CD7">
        <w:rPr>
          <w:i/>
          <w:iCs/>
          <w:color w:val="000000" w:themeColor="text1"/>
          <w:sz w:val="18"/>
          <w:szCs w:val="18"/>
        </w:rPr>
        <w:t xml:space="preserve">wysokości </w:t>
      </w:r>
      <w:r w:rsidR="001F4D11" w:rsidRPr="00F35CD7">
        <w:rPr>
          <w:i/>
          <w:iCs/>
          <w:color w:val="000000" w:themeColor="text1"/>
          <w:sz w:val="18"/>
          <w:szCs w:val="18"/>
        </w:rPr>
        <w:t>308</w:t>
      </w:r>
      <w:r w:rsidR="007957B3" w:rsidRPr="00F35CD7">
        <w:rPr>
          <w:i/>
          <w:iCs/>
          <w:color w:val="000000" w:themeColor="text1"/>
          <w:sz w:val="18"/>
          <w:szCs w:val="18"/>
        </w:rPr>
        <w:t>,00 zł. na rachunek Urzędu Miasta Kielce (nr 38 1050 0099 6450 9000 0000 0000).</w:t>
      </w:r>
    </w:p>
    <w:p w14:paraId="5A0C4F4A" w14:textId="77777777" w:rsidR="0065496E" w:rsidRPr="001670AE" w:rsidRDefault="0065496E" w:rsidP="00825F37">
      <w:pPr>
        <w:pStyle w:val="Tekstpodstawowy"/>
        <w:spacing w:line="240" w:lineRule="auto"/>
        <w:rPr>
          <w:color w:val="000000" w:themeColor="text1"/>
          <w:sz w:val="18"/>
          <w:szCs w:val="18"/>
          <w:highlight w:val="yellow"/>
          <w:u w:val="single"/>
        </w:rPr>
      </w:pPr>
    </w:p>
    <w:p w14:paraId="361FD4A8" w14:textId="77777777" w:rsidR="00261F67" w:rsidRPr="001670AE" w:rsidRDefault="00261F67" w:rsidP="00825F37">
      <w:pPr>
        <w:pStyle w:val="Tekstpodstawowy"/>
        <w:spacing w:line="240" w:lineRule="auto"/>
        <w:rPr>
          <w:sz w:val="18"/>
          <w:szCs w:val="18"/>
          <w:highlight w:val="yellow"/>
          <w:u w:val="single"/>
        </w:rPr>
      </w:pPr>
    </w:p>
    <w:p w14:paraId="2CC5CC31" w14:textId="77777777" w:rsidR="0093476F" w:rsidRPr="001670AE" w:rsidRDefault="0093476F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4F8317A3" w14:textId="77777777" w:rsidR="0093476F" w:rsidRPr="001670AE" w:rsidRDefault="0093476F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22C5FFA6" w14:textId="77777777" w:rsidR="00A735C7" w:rsidRPr="001670AE" w:rsidRDefault="00A735C7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4908E826" w14:textId="77777777" w:rsidR="003D3671" w:rsidRPr="001670AE" w:rsidRDefault="003D3671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375F54DF" w14:textId="77777777" w:rsidR="003D3671" w:rsidRPr="001670AE" w:rsidRDefault="003D3671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12756947" w14:textId="77777777" w:rsidR="00943242" w:rsidRDefault="00943242" w:rsidP="00825F37">
      <w:pPr>
        <w:pStyle w:val="Tekstpodstawowy"/>
        <w:spacing w:line="240" w:lineRule="auto"/>
        <w:rPr>
          <w:sz w:val="20"/>
          <w:u w:val="single"/>
        </w:rPr>
      </w:pPr>
    </w:p>
    <w:p w14:paraId="6BD18483" w14:textId="77777777" w:rsidR="00943242" w:rsidRDefault="00943242" w:rsidP="00825F37">
      <w:pPr>
        <w:pStyle w:val="Tekstpodstawowy"/>
        <w:spacing w:line="240" w:lineRule="auto"/>
        <w:rPr>
          <w:sz w:val="20"/>
          <w:u w:val="single"/>
        </w:rPr>
      </w:pPr>
    </w:p>
    <w:p w14:paraId="206A584A" w14:textId="77777777" w:rsidR="00943242" w:rsidRDefault="00943242" w:rsidP="00825F37">
      <w:pPr>
        <w:pStyle w:val="Tekstpodstawowy"/>
        <w:spacing w:line="240" w:lineRule="auto"/>
        <w:rPr>
          <w:sz w:val="20"/>
          <w:u w:val="single"/>
        </w:rPr>
      </w:pPr>
    </w:p>
    <w:p w14:paraId="19463431" w14:textId="77777777" w:rsidR="00943242" w:rsidRDefault="00943242" w:rsidP="00825F37">
      <w:pPr>
        <w:pStyle w:val="Tekstpodstawowy"/>
        <w:spacing w:line="240" w:lineRule="auto"/>
        <w:rPr>
          <w:sz w:val="20"/>
          <w:u w:val="single"/>
        </w:rPr>
      </w:pPr>
    </w:p>
    <w:p w14:paraId="64E018D0" w14:textId="77777777" w:rsidR="00943242" w:rsidRDefault="00943242" w:rsidP="00825F37">
      <w:pPr>
        <w:pStyle w:val="Tekstpodstawowy"/>
        <w:spacing w:line="240" w:lineRule="auto"/>
        <w:rPr>
          <w:sz w:val="20"/>
          <w:u w:val="single"/>
        </w:rPr>
      </w:pPr>
    </w:p>
    <w:p w14:paraId="254AA67F" w14:textId="354CF858" w:rsidR="007957B3" w:rsidRPr="0042207F" w:rsidRDefault="007957B3" w:rsidP="00825F37">
      <w:pPr>
        <w:pStyle w:val="Tekstpodstawowy"/>
        <w:spacing w:line="240" w:lineRule="auto"/>
        <w:rPr>
          <w:sz w:val="20"/>
          <w:u w:val="single"/>
        </w:rPr>
      </w:pPr>
      <w:r w:rsidRPr="0042207F">
        <w:rPr>
          <w:sz w:val="20"/>
          <w:u w:val="single"/>
        </w:rPr>
        <w:t>Otrzymują</w:t>
      </w:r>
      <w:r w:rsidR="008E0016" w:rsidRPr="0042207F">
        <w:rPr>
          <w:sz w:val="20"/>
          <w:u w:val="single"/>
        </w:rPr>
        <w:t xml:space="preserve"> (z.p.o.)</w:t>
      </w:r>
      <w:r w:rsidRPr="0042207F">
        <w:rPr>
          <w:sz w:val="20"/>
          <w:u w:val="single"/>
        </w:rPr>
        <w:t>:</w:t>
      </w:r>
    </w:p>
    <w:p w14:paraId="15F158D2" w14:textId="57EBD36B" w:rsidR="00B56826" w:rsidRPr="0042207F" w:rsidRDefault="00584B5C" w:rsidP="00891DF1">
      <w:pPr>
        <w:pStyle w:val="Akapitzlist"/>
        <w:numPr>
          <w:ilvl w:val="0"/>
          <w:numId w:val="5"/>
        </w:numPr>
        <w:rPr>
          <w:sz w:val="20"/>
        </w:rPr>
      </w:pPr>
      <w:r>
        <w:rPr>
          <w:sz w:val="20"/>
        </w:rPr>
        <w:t>xxx</w:t>
      </w:r>
      <w:r w:rsidR="004C72B2" w:rsidRPr="0042207F">
        <w:rPr>
          <w:sz w:val="20"/>
        </w:rPr>
        <w:t xml:space="preserve"> </w:t>
      </w:r>
      <w:r w:rsidR="00B56826" w:rsidRPr="0042207F">
        <w:rPr>
          <w:sz w:val="20"/>
        </w:rPr>
        <w:t>- Pełnomocnik</w:t>
      </w:r>
    </w:p>
    <w:p w14:paraId="66E926FC" w14:textId="7405628B" w:rsidR="00B56826" w:rsidRPr="0042207F" w:rsidRDefault="0042207F" w:rsidP="00B56826">
      <w:pPr>
        <w:pStyle w:val="Akapitzlist"/>
        <w:ind w:left="360"/>
        <w:rPr>
          <w:sz w:val="20"/>
        </w:rPr>
      </w:pPr>
      <w:r w:rsidRPr="0042207F">
        <w:rPr>
          <w:sz w:val="20"/>
        </w:rPr>
        <w:t>Holcim Polska S.A.</w:t>
      </w:r>
    </w:p>
    <w:p w14:paraId="19898251" w14:textId="6C08832C" w:rsidR="00B56826" w:rsidRPr="0042207F" w:rsidRDefault="0042207F" w:rsidP="00B56826">
      <w:pPr>
        <w:pStyle w:val="Akapitzlist"/>
        <w:ind w:left="360"/>
        <w:rPr>
          <w:sz w:val="20"/>
        </w:rPr>
      </w:pPr>
      <w:r w:rsidRPr="0042207F">
        <w:rPr>
          <w:sz w:val="20"/>
        </w:rPr>
        <w:t>ul. Warszawska 110, 28</w:t>
      </w:r>
      <w:r w:rsidR="00B56826" w:rsidRPr="0042207F">
        <w:rPr>
          <w:sz w:val="20"/>
        </w:rPr>
        <w:t>-</w:t>
      </w:r>
      <w:r w:rsidRPr="0042207F">
        <w:rPr>
          <w:sz w:val="20"/>
        </w:rPr>
        <w:t>366</w:t>
      </w:r>
      <w:r w:rsidR="00B56826" w:rsidRPr="0042207F">
        <w:rPr>
          <w:sz w:val="20"/>
        </w:rPr>
        <w:t xml:space="preserve"> </w:t>
      </w:r>
      <w:r w:rsidRPr="0042207F">
        <w:rPr>
          <w:sz w:val="20"/>
        </w:rPr>
        <w:t>Małogoszcz</w:t>
      </w:r>
    </w:p>
    <w:p w14:paraId="3FAC9DB7" w14:textId="06FBD83D" w:rsidR="001F5928" w:rsidRPr="0042207F" w:rsidRDefault="001F5928" w:rsidP="00B56826">
      <w:pPr>
        <w:pStyle w:val="Akapitzlist"/>
        <w:ind w:left="360"/>
        <w:rPr>
          <w:sz w:val="20"/>
        </w:rPr>
      </w:pPr>
      <w:r w:rsidRPr="0042207F">
        <w:rPr>
          <w:sz w:val="20"/>
        </w:rPr>
        <w:t>(+1 egz. PZZ)</w:t>
      </w:r>
    </w:p>
    <w:p w14:paraId="04215042" w14:textId="0869B13D" w:rsidR="0093476F" w:rsidRPr="00841F49" w:rsidRDefault="00D71918" w:rsidP="00891DF1">
      <w:pPr>
        <w:pStyle w:val="Akapitzlist"/>
        <w:numPr>
          <w:ilvl w:val="0"/>
          <w:numId w:val="5"/>
        </w:numPr>
        <w:rPr>
          <w:sz w:val="20"/>
        </w:rPr>
      </w:pPr>
      <w:r w:rsidRPr="00841F49">
        <w:rPr>
          <w:sz w:val="20"/>
        </w:rPr>
        <w:t>Pozostałe strony post</w:t>
      </w:r>
      <w:r w:rsidR="00050DD2" w:rsidRPr="00841F49">
        <w:rPr>
          <w:sz w:val="20"/>
        </w:rPr>
        <w:t>ę</w:t>
      </w:r>
      <w:r w:rsidRPr="00841F49">
        <w:rPr>
          <w:sz w:val="20"/>
        </w:rPr>
        <w:t xml:space="preserve">powania </w:t>
      </w:r>
      <w:r w:rsidR="0093476F" w:rsidRPr="00841F49">
        <w:rPr>
          <w:sz w:val="20"/>
        </w:rPr>
        <w:t xml:space="preserve">w formie obwieszczenia </w:t>
      </w:r>
    </w:p>
    <w:p w14:paraId="334B4B68" w14:textId="6769EBE0" w:rsidR="001F5928" w:rsidRPr="00841F49" w:rsidRDefault="00EE2B2D" w:rsidP="00891DF1">
      <w:pPr>
        <w:pStyle w:val="Akapitzlist"/>
        <w:numPr>
          <w:ilvl w:val="0"/>
          <w:numId w:val="5"/>
        </w:numPr>
        <w:rPr>
          <w:sz w:val="20"/>
        </w:rPr>
      </w:pPr>
      <w:r w:rsidRPr="00841F49">
        <w:rPr>
          <w:sz w:val="20"/>
        </w:rPr>
        <w:t>a/a</w:t>
      </w:r>
      <w:r w:rsidR="001F5928" w:rsidRPr="00841F49">
        <w:rPr>
          <w:sz w:val="20"/>
        </w:rPr>
        <w:t xml:space="preserve"> (+1 egz. PZZ)</w:t>
      </w:r>
    </w:p>
    <w:p w14:paraId="06E8A586" w14:textId="77777777" w:rsidR="00B72497" w:rsidRPr="001670AE" w:rsidRDefault="00B72497" w:rsidP="00B72497">
      <w:pPr>
        <w:spacing w:line="240" w:lineRule="auto"/>
        <w:ind w:right="0"/>
        <w:rPr>
          <w:sz w:val="20"/>
          <w:szCs w:val="20"/>
          <w:highlight w:val="yellow"/>
        </w:rPr>
      </w:pPr>
    </w:p>
    <w:p w14:paraId="2622AC45" w14:textId="77777777" w:rsidR="00B72497" w:rsidRPr="00E74A14" w:rsidRDefault="00B72497" w:rsidP="00B72497">
      <w:pPr>
        <w:spacing w:line="240" w:lineRule="auto"/>
        <w:rPr>
          <w:sz w:val="20"/>
          <w:szCs w:val="20"/>
          <w:u w:val="single"/>
        </w:rPr>
      </w:pPr>
      <w:r w:rsidRPr="00E74A14">
        <w:rPr>
          <w:sz w:val="20"/>
          <w:szCs w:val="20"/>
          <w:u w:val="single"/>
        </w:rPr>
        <w:t>Do wiadomości (ePUAP):</w:t>
      </w:r>
    </w:p>
    <w:p w14:paraId="65569A82" w14:textId="29B6A641" w:rsidR="00B56826" w:rsidRPr="00E74A14" w:rsidRDefault="00E74A14" w:rsidP="00891DF1">
      <w:pPr>
        <w:pStyle w:val="Akapitzlist"/>
        <w:numPr>
          <w:ilvl w:val="0"/>
          <w:numId w:val="6"/>
        </w:numPr>
        <w:rPr>
          <w:sz w:val="20"/>
          <w:lang w:bidi="en-US"/>
        </w:rPr>
      </w:pPr>
      <w:r w:rsidRPr="00E74A14">
        <w:rPr>
          <w:sz w:val="20"/>
          <w:lang w:bidi="en-US"/>
        </w:rPr>
        <w:t>Burmistrz Miasta i Gminy Małogoszcz</w:t>
      </w:r>
    </w:p>
    <w:p w14:paraId="1455DD8F" w14:textId="4F7F9692" w:rsidR="00E74A14" w:rsidRDefault="00E74A14" w:rsidP="00E74A14">
      <w:pPr>
        <w:pStyle w:val="Akapitzlist"/>
        <w:ind w:left="360"/>
        <w:rPr>
          <w:sz w:val="20"/>
        </w:rPr>
      </w:pPr>
      <w:r w:rsidRPr="00E74A14">
        <w:rPr>
          <w:sz w:val="20"/>
          <w:lang w:bidi="en-US"/>
        </w:rPr>
        <w:t xml:space="preserve">ul. Jaszowskiego 3A, 28-366 Małogoszcz </w:t>
      </w:r>
    </w:p>
    <w:p w14:paraId="401BDCE3" w14:textId="1E5C871A" w:rsidR="00B72497" w:rsidRPr="00E563DE" w:rsidRDefault="00B72497" w:rsidP="00891DF1">
      <w:pPr>
        <w:pStyle w:val="Akapitzlist"/>
        <w:numPr>
          <w:ilvl w:val="0"/>
          <w:numId w:val="6"/>
        </w:numPr>
        <w:rPr>
          <w:sz w:val="20"/>
        </w:rPr>
      </w:pPr>
      <w:r w:rsidRPr="00E563DE">
        <w:rPr>
          <w:sz w:val="20"/>
        </w:rPr>
        <w:t xml:space="preserve">Starosta </w:t>
      </w:r>
      <w:r w:rsidR="00BC78AD">
        <w:rPr>
          <w:sz w:val="20"/>
        </w:rPr>
        <w:t>Jędrzejowski</w:t>
      </w:r>
    </w:p>
    <w:p w14:paraId="7B816274" w14:textId="499603FC" w:rsidR="00B72497" w:rsidRPr="00E563DE" w:rsidRDefault="00B72497" w:rsidP="00B72497">
      <w:pPr>
        <w:spacing w:line="240" w:lineRule="auto"/>
        <w:ind w:left="360"/>
        <w:rPr>
          <w:sz w:val="20"/>
          <w:szCs w:val="20"/>
        </w:rPr>
      </w:pPr>
      <w:r w:rsidRPr="00E563DE">
        <w:rPr>
          <w:sz w:val="20"/>
          <w:szCs w:val="20"/>
        </w:rPr>
        <w:t xml:space="preserve">ul. </w:t>
      </w:r>
      <w:r w:rsidR="00BC78AD">
        <w:rPr>
          <w:sz w:val="20"/>
          <w:szCs w:val="20"/>
        </w:rPr>
        <w:t>11 Listopada</w:t>
      </w:r>
      <w:r w:rsidRPr="00E563DE">
        <w:rPr>
          <w:sz w:val="20"/>
          <w:szCs w:val="20"/>
        </w:rPr>
        <w:t xml:space="preserve"> </w:t>
      </w:r>
      <w:r w:rsidR="00BC78AD">
        <w:rPr>
          <w:sz w:val="20"/>
          <w:szCs w:val="20"/>
        </w:rPr>
        <w:t>83</w:t>
      </w:r>
      <w:r w:rsidR="0093476F" w:rsidRPr="00E563DE">
        <w:rPr>
          <w:sz w:val="20"/>
          <w:szCs w:val="20"/>
        </w:rPr>
        <w:t xml:space="preserve">, </w:t>
      </w:r>
      <w:r w:rsidRPr="00E563DE">
        <w:rPr>
          <w:sz w:val="20"/>
          <w:szCs w:val="20"/>
        </w:rPr>
        <w:t>2</w:t>
      </w:r>
      <w:r w:rsidR="00BC78AD">
        <w:rPr>
          <w:sz w:val="20"/>
          <w:szCs w:val="20"/>
        </w:rPr>
        <w:t>8</w:t>
      </w:r>
      <w:r w:rsidRPr="00E563DE">
        <w:rPr>
          <w:sz w:val="20"/>
          <w:szCs w:val="20"/>
        </w:rPr>
        <w:t>-</w:t>
      </w:r>
      <w:r w:rsidR="00BC78AD">
        <w:rPr>
          <w:sz w:val="20"/>
          <w:szCs w:val="20"/>
        </w:rPr>
        <w:t>300</w:t>
      </w:r>
      <w:r w:rsidRPr="00E563DE">
        <w:rPr>
          <w:sz w:val="20"/>
          <w:szCs w:val="20"/>
        </w:rPr>
        <w:t xml:space="preserve"> </w:t>
      </w:r>
      <w:r w:rsidR="00BC78AD">
        <w:rPr>
          <w:sz w:val="20"/>
          <w:szCs w:val="20"/>
        </w:rPr>
        <w:t>Jędrzejów</w:t>
      </w:r>
    </w:p>
    <w:p w14:paraId="2DAAF0CE" w14:textId="77777777" w:rsidR="00B72497" w:rsidRPr="00E563DE" w:rsidRDefault="00B72497" w:rsidP="00891DF1">
      <w:pPr>
        <w:pStyle w:val="Akapitzlist"/>
        <w:numPr>
          <w:ilvl w:val="0"/>
          <w:numId w:val="6"/>
        </w:numPr>
        <w:rPr>
          <w:sz w:val="20"/>
        </w:rPr>
      </w:pPr>
      <w:r w:rsidRPr="00E563DE">
        <w:rPr>
          <w:sz w:val="20"/>
        </w:rPr>
        <w:t xml:space="preserve">Dyrektor Okręgowego Urzędu Górniczego </w:t>
      </w:r>
    </w:p>
    <w:p w14:paraId="14B0D2AE" w14:textId="5645366A" w:rsidR="00B72497" w:rsidRPr="00E563DE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E563DE">
        <w:rPr>
          <w:sz w:val="20"/>
          <w:szCs w:val="20"/>
        </w:rPr>
        <w:t>ul. Wrzosowa 44</w:t>
      </w:r>
      <w:r w:rsidR="0093476F" w:rsidRPr="00E563DE">
        <w:rPr>
          <w:sz w:val="20"/>
          <w:szCs w:val="20"/>
        </w:rPr>
        <w:t xml:space="preserve">, </w:t>
      </w:r>
      <w:r w:rsidRPr="00E563DE">
        <w:rPr>
          <w:sz w:val="20"/>
          <w:szCs w:val="20"/>
        </w:rPr>
        <w:t>25-211 Kielce</w:t>
      </w:r>
    </w:p>
    <w:p w14:paraId="5E8F13FB" w14:textId="77777777" w:rsidR="00B72497" w:rsidRPr="00E563DE" w:rsidRDefault="00B72497" w:rsidP="00891DF1">
      <w:pPr>
        <w:pStyle w:val="Akapitzlist"/>
        <w:numPr>
          <w:ilvl w:val="0"/>
          <w:numId w:val="6"/>
        </w:numPr>
        <w:rPr>
          <w:sz w:val="20"/>
        </w:rPr>
      </w:pPr>
      <w:r w:rsidRPr="00E563DE">
        <w:rPr>
          <w:sz w:val="20"/>
        </w:rPr>
        <w:t>Prezes Wyższego Urzędu Górniczego</w:t>
      </w:r>
    </w:p>
    <w:p w14:paraId="0AE4CA41" w14:textId="04E26051" w:rsidR="00B72497" w:rsidRPr="00E563DE" w:rsidRDefault="00B72497" w:rsidP="00B72497">
      <w:pPr>
        <w:spacing w:line="240" w:lineRule="auto"/>
        <w:ind w:left="360"/>
        <w:rPr>
          <w:sz w:val="20"/>
          <w:szCs w:val="20"/>
        </w:rPr>
      </w:pPr>
      <w:r w:rsidRPr="00E563DE">
        <w:rPr>
          <w:sz w:val="20"/>
          <w:szCs w:val="20"/>
        </w:rPr>
        <w:t>ul. Poniatowskiego 31</w:t>
      </w:r>
      <w:r w:rsidR="0093476F" w:rsidRPr="00E563DE">
        <w:rPr>
          <w:sz w:val="20"/>
          <w:szCs w:val="20"/>
        </w:rPr>
        <w:t xml:space="preserve">, </w:t>
      </w:r>
      <w:r w:rsidRPr="00E563DE">
        <w:rPr>
          <w:sz w:val="20"/>
          <w:szCs w:val="20"/>
        </w:rPr>
        <w:t>40-055 Katowice</w:t>
      </w:r>
    </w:p>
    <w:p w14:paraId="062FD7F7" w14:textId="7647A777" w:rsidR="00B72497" w:rsidRPr="00E563DE" w:rsidRDefault="00B72497" w:rsidP="00891DF1">
      <w:pPr>
        <w:pStyle w:val="Akapitzlist"/>
        <w:numPr>
          <w:ilvl w:val="0"/>
          <w:numId w:val="6"/>
        </w:numPr>
        <w:rPr>
          <w:sz w:val="20"/>
        </w:rPr>
      </w:pPr>
      <w:r w:rsidRPr="00E563DE">
        <w:rPr>
          <w:sz w:val="20"/>
        </w:rPr>
        <w:t xml:space="preserve">Minister </w:t>
      </w:r>
      <w:r w:rsidR="0017735C" w:rsidRPr="00E563DE">
        <w:rPr>
          <w:sz w:val="20"/>
        </w:rPr>
        <w:t xml:space="preserve">Klimatu i </w:t>
      </w:r>
      <w:r w:rsidR="00261F67" w:rsidRPr="00E563DE">
        <w:rPr>
          <w:sz w:val="20"/>
        </w:rPr>
        <w:t>Środowiska</w:t>
      </w:r>
    </w:p>
    <w:p w14:paraId="747CC29E" w14:textId="77777777" w:rsidR="00B72497" w:rsidRPr="00E563DE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E563DE">
        <w:rPr>
          <w:sz w:val="20"/>
          <w:szCs w:val="20"/>
        </w:rPr>
        <w:t>Departament Geologii i Koncesji Geologicznych</w:t>
      </w:r>
    </w:p>
    <w:p w14:paraId="385BB061" w14:textId="6D704716" w:rsidR="00B72497" w:rsidRPr="00E563DE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E563DE">
        <w:rPr>
          <w:sz w:val="20"/>
          <w:szCs w:val="20"/>
        </w:rPr>
        <w:t>ul. Wawelska 52/54</w:t>
      </w:r>
      <w:r w:rsidR="0093476F" w:rsidRPr="00E563DE">
        <w:rPr>
          <w:sz w:val="20"/>
          <w:szCs w:val="20"/>
        </w:rPr>
        <w:t xml:space="preserve">, </w:t>
      </w:r>
      <w:r w:rsidRPr="00E563DE">
        <w:rPr>
          <w:sz w:val="20"/>
          <w:szCs w:val="20"/>
        </w:rPr>
        <w:t>00-922 Warszawa</w:t>
      </w:r>
    </w:p>
    <w:p w14:paraId="308A5447" w14:textId="77777777" w:rsidR="00B72497" w:rsidRPr="00E563DE" w:rsidRDefault="00B72497" w:rsidP="00891DF1">
      <w:pPr>
        <w:pStyle w:val="Akapitzlist"/>
        <w:numPr>
          <w:ilvl w:val="0"/>
          <w:numId w:val="6"/>
        </w:numPr>
        <w:rPr>
          <w:sz w:val="20"/>
        </w:rPr>
      </w:pPr>
      <w:r w:rsidRPr="00E563DE">
        <w:rPr>
          <w:sz w:val="20"/>
        </w:rPr>
        <w:t>Państwowy Instytut Geologiczny</w:t>
      </w:r>
    </w:p>
    <w:p w14:paraId="2BAE120F" w14:textId="22EAE702" w:rsidR="000C175D" w:rsidRPr="00E563DE" w:rsidRDefault="000C175D" w:rsidP="000C175D">
      <w:pPr>
        <w:pStyle w:val="Akapitzlist"/>
        <w:ind w:left="360"/>
        <w:rPr>
          <w:sz w:val="20"/>
        </w:rPr>
      </w:pPr>
      <w:r w:rsidRPr="00E563DE">
        <w:rPr>
          <w:sz w:val="20"/>
        </w:rPr>
        <w:t>Państwowy Instytut Badawczy</w:t>
      </w:r>
    </w:p>
    <w:p w14:paraId="45CFF5DE" w14:textId="77777777" w:rsidR="00B72497" w:rsidRPr="00E563DE" w:rsidRDefault="00B72497" w:rsidP="00B72497">
      <w:pPr>
        <w:spacing w:line="240" w:lineRule="auto"/>
        <w:ind w:left="360"/>
        <w:rPr>
          <w:sz w:val="20"/>
          <w:szCs w:val="20"/>
        </w:rPr>
      </w:pPr>
      <w:r w:rsidRPr="00E563DE">
        <w:rPr>
          <w:sz w:val="20"/>
          <w:szCs w:val="20"/>
        </w:rPr>
        <w:t>Rejestr Obszarów Górniczych</w:t>
      </w:r>
    </w:p>
    <w:p w14:paraId="78097E3B" w14:textId="5360E278" w:rsidR="00B72497" w:rsidRPr="00E563DE" w:rsidRDefault="00B72497" w:rsidP="00B72497">
      <w:pPr>
        <w:spacing w:line="240" w:lineRule="auto"/>
        <w:ind w:left="360"/>
        <w:rPr>
          <w:sz w:val="20"/>
          <w:szCs w:val="20"/>
        </w:rPr>
      </w:pPr>
      <w:r w:rsidRPr="00E563DE">
        <w:rPr>
          <w:sz w:val="20"/>
          <w:szCs w:val="20"/>
        </w:rPr>
        <w:t>ul. Rakowiecka 4</w:t>
      </w:r>
      <w:r w:rsidR="0093476F" w:rsidRPr="00E563DE">
        <w:rPr>
          <w:sz w:val="20"/>
          <w:szCs w:val="20"/>
        </w:rPr>
        <w:t xml:space="preserve">, </w:t>
      </w:r>
      <w:r w:rsidRPr="00E563DE">
        <w:rPr>
          <w:sz w:val="20"/>
          <w:szCs w:val="20"/>
        </w:rPr>
        <w:t>00-975 Warszawa</w:t>
      </w:r>
    </w:p>
    <w:p w14:paraId="1F3CA3EF" w14:textId="77777777" w:rsidR="00B72497" w:rsidRPr="00E563DE" w:rsidRDefault="00B72497" w:rsidP="00891DF1">
      <w:pPr>
        <w:pStyle w:val="Akapitzlist"/>
        <w:numPr>
          <w:ilvl w:val="0"/>
          <w:numId w:val="6"/>
        </w:numPr>
        <w:rPr>
          <w:sz w:val="20"/>
        </w:rPr>
      </w:pPr>
      <w:r w:rsidRPr="00E563DE">
        <w:rPr>
          <w:sz w:val="20"/>
        </w:rPr>
        <w:t>NFOŚiGW</w:t>
      </w:r>
    </w:p>
    <w:p w14:paraId="7469BD18" w14:textId="77777777" w:rsidR="00B72497" w:rsidRPr="00E563DE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E563DE">
        <w:rPr>
          <w:sz w:val="20"/>
          <w:szCs w:val="20"/>
        </w:rPr>
        <w:t>Wydział Opłat i Pozostałych Przychodów</w:t>
      </w:r>
    </w:p>
    <w:p w14:paraId="622D62DB" w14:textId="7DDA4D11" w:rsidR="007025B2" w:rsidRPr="00B56826" w:rsidRDefault="00B72497" w:rsidP="005460BB">
      <w:pPr>
        <w:spacing w:line="240" w:lineRule="auto"/>
        <w:ind w:firstLine="360"/>
        <w:rPr>
          <w:sz w:val="20"/>
          <w:szCs w:val="20"/>
        </w:rPr>
      </w:pPr>
      <w:r w:rsidRPr="00E563DE">
        <w:rPr>
          <w:sz w:val="20"/>
          <w:szCs w:val="20"/>
        </w:rPr>
        <w:t>ul. Konstruktorska 3A</w:t>
      </w:r>
      <w:r w:rsidR="0093476F" w:rsidRPr="00E563DE">
        <w:rPr>
          <w:sz w:val="20"/>
          <w:szCs w:val="20"/>
        </w:rPr>
        <w:t xml:space="preserve">, </w:t>
      </w:r>
      <w:r w:rsidRPr="00E563DE">
        <w:rPr>
          <w:sz w:val="20"/>
          <w:szCs w:val="20"/>
        </w:rPr>
        <w:t>02-673 Warszawa</w:t>
      </w:r>
    </w:p>
    <w:sectPr w:rsidR="007025B2" w:rsidRPr="00B56826" w:rsidSect="00C7272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D7E84" w14:textId="77777777" w:rsidR="00C7272A" w:rsidRDefault="00C7272A" w:rsidP="0038534B">
      <w:r>
        <w:separator/>
      </w:r>
    </w:p>
  </w:endnote>
  <w:endnote w:type="continuationSeparator" w:id="0">
    <w:p w14:paraId="6D4A5AB5" w14:textId="77777777" w:rsidR="00C7272A" w:rsidRDefault="00C7272A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3EAA8" w14:textId="77777777" w:rsidR="00015FC5" w:rsidRDefault="00015FC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83E8C" w14:textId="77777777" w:rsidR="00015FC5" w:rsidRPr="00B74D38" w:rsidRDefault="00015FC5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BAA2B" w14:textId="033DC3BD" w:rsidR="00015FC5" w:rsidRDefault="00015FC5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738AE094" wp14:editId="31D69371">
          <wp:extent cx="1184910" cy="44513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61D30" w14:textId="77777777" w:rsidR="00C7272A" w:rsidRDefault="00C7272A" w:rsidP="0038534B">
      <w:r>
        <w:separator/>
      </w:r>
    </w:p>
  </w:footnote>
  <w:footnote w:type="continuationSeparator" w:id="0">
    <w:p w14:paraId="2E64A010" w14:textId="77777777" w:rsidR="00C7272A" w:rsidRDefault="00C7272A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55B9A" w14:textId="77777777" w:rsidR="00015FC5" w:rsidRPr="008E48A9" w:rsidRDefault="00015FC5" w:rsidP="008E48A9">
    <w:pPr>
      <w:pStyle w:val="Nagwek"/>
      <w:tabs>
        <w:tab w:val="clear" w:pos="4536"/>
        <w:tab w:val="center" w:pos="0"/>
      </w:tabs>
      <w:ind w:right="-2"/>
      <w:jc w:val="center"/>
      <w:rPr>
        <w:sz w:val="20"/>
        <w:szCs w:val="20"/>
      </w:rPr>
    </w:pPr>
    <w:r w:rsidRPr="008E48A9">
      <w:rPr>
        <w:sz w:val="20"/>
        <w:szCs w:val="20"/>
      </w:rPr>
      <w:fldChar w:fldCharType="begin"/>
    </w:r>
    <w:r w:rsidRPr="008E48A9">
      <w:rPr>
        <w:sz w:val="20"/>
        <w:szCs w:val="20"/>
      </w:rPr>
      <w:instrText xml:space="preserve"> PAGE  \* ArabicDash  \* MERGEFORMAT </w:instrText>
    </w:r>
    <w:r w:rsidRPr="008E48A9">
      <w:rPr>
        <w:sz w:val="20"/>
        <w:szCs w:val="20"/>
      </w:rPr>
      <w:fldChar w:fldCharType="separate"/>
    </w:r>
    <w:r w:rsidR="00154DC3">
      <w:rPr>
        <w:noProof/>
        <w:sz w:val="20"/>
        <w:szCs w:val="20"/>
      </w:rPr>
      <w:t>- 12 -</w:t>
    </w:r>
    <w:r w:rsidRPr="008E48A9">
      <w:rPr>
        <w:sz w:val="20"/>
        <w:szCs w:val="20"/>
      </w:rPr>
      <w:fldChar w:fldCharType="end"/>
    </w:r>
  </w:p>
  <w:p w14:paraId="3DB7D5BF" w14:textId="77777777" w:rsidR="00015FC5" w:rsidRDefault="00015FC5" w:rsidP="008E48A9">
    <w:pPr>
      <w:pStyle w:val="Nagwek"/>
      <w:ind w:right="22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F767" w14:textId="77777777" w:rsidR="00015FC5" w:rsidRDefault="00015F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DDDF91A" wp14:editId="77AA527A">
          <wp:simplePos x="0" y="0"/>
          <wp:positionH relativeFrom="column">
            <wp:posOffset>3882390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6863"/>
    <w:multiLevelType w:val="hybridMultilevel"/>
    <w:tmpl w:val="728A7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4911"/>
    <w:multiLevelType w:val="hybridMultilevel"/>
    <w:tmpl w:val="8EE6738C"/>
    <w:lvl w:ilvl="0" w:tplc="0415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F2138"/>
    <w:multiLevelType w:val="hybridMultilevel"/>
    <w:tmpl w:val="FA16A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C054AA"/>
    <w:multiLevelType w:val="hybridMultilevel"/>
    <w:tmpl w:val="7A2C54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42218D"/>
    <w:multiLevelType w:val="hybridMultilevel"/>
    <w:tmpl w:val="FAA4F948"/>
    <w:lvl w:ilvl="0" w:tplc="D4D806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63BAB"/>
    <w:multiLevelType w:val="hybridMultilevel"/>
    <w:tmpl w:val="728A7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B066B"/>
    <w:multiLevelType w:val="hybridMultilevel"/>
    <w:tmpl w:val="D466F7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007F82"/>
    <w:multiLevelType w:val="hybridMultilevel"/>
    <w:tmpl w:val="394455BA"/>
    <w:lvl w:ilvl="0" w:tplc="43C68D58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526BC2"/>
    <w:multiLevelType w:val="hybridMultilevel"/>
    <w:tmpl w:val="1DEC66D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B2DD8"/>
    <w:multiLevelType w:val="hybridMultilevel"/>
    <w:tmpl w:val="F3522872"/>
    <w:lvl w:ilvl="0" w:tplc="CD9EA37E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3A44698"/>
    <w:multiLevelType w:val="hybridMultilevel"/>
    <w:tmpl w:val="14A083B8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2" w15:restartNumberingAfterBreak="0">
    <w:nsid w:val="651B76F0"/>
    <w:multiLevelType w:val="hybridMultilevel"/>
    <w:tmpl w:val="0766409C"/>
    <w:lvl w:ilvl="0" w:tplc="F5C8978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color w:val="auto"/>
      </w:rPr>
    </w:lvl>
    <w:lvl w:ilvl="1" w:tplc="FFFFFFFF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C705A"/>
    <w:multiLevelType w:val="hybridMultilevel"/>
    <w:tmpl w:val="17C8D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424551">
    <w:abstractNumId w:val="2"/>
  </w:num>
  <w:num w:numId="2" w16cid:durableId="1480267549">
    <w:abstractNumId w:val="8"/>
  </w:num>
  <w:num w:numId="3" w16cid:durableId="67004538">
    <w:abstractNumId w:val="0"/>
  </w:num>
  <w:num w:numId="4" w16cid:durableId="2122842564">
    <w:abstractNumId w:val="6"/>
  </w:num>
  <w:num w:numId="5" w16cid:durableId="845559737">
    <w:abstractNumId w:val="4"/>
  </w:num>
  <w:num w:numId="6" w16cid:durableId="451679805">
    <w:abstractNumId w:val="3"/>
  </w:num>
  <w:num w:numId="7" w16cid:durableId="1348945133">
    <w:abstractNumId w:val="12"/>
  </w:num>
  <w:num w:numId="8" w16cid:durableId="2037922064">
    <w:abstractNumId w:val="5"/>
  </w:num>
  <w:num w:numId="9" w16cid:durableId="1480998435">
    <w:abstractNumId w:val="13"/>
  </w:num>
  <w:num w:numId="10" w16cid:durableId="1197356689">
    <w:abstractNumId w:val="9"/>
  </w:num>
  <w:num w:numId="11" w16cid:durableId="1841576231">
    <w:abstractNumId w:val="10"/>
  </w:num>
  <w:num w:numId="12" w16cid:durableId="903416802">
    <w:abstractNumId w:val="11"/>
  </w:num>
  <w:num w:numId="13" w16cid:durableId="564415189">
    <w:abstractNumId w:val="1"/>
  </w:num>
  <w:num w:numId="14" w16cid:durableId="143636258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8B2"/>
    <w:rsid w:val="00000845"/>
    <w:rsid w:val="00002796"/>
    <w:rsid w:val="00002A11"/>
    <w:rsid w:val="0000328D"/>
    <w:rsid w:val="000036F7"/>
    <w:rsid w:val="00003A63"/>
    <w:rsid w:val="00004501"/>
    <w:rsid w:val="0000494B"/>
    <w:rsid w:val="00007B5B"/>
    <w:rsid w:val="00007DCA"/>
    <w:rsid w:val="00007E17"/>
    <w:rsid w:val="0001164C"/>
    <w:rsid w:val="00011CC3"/>
    <w:rsid w:val="00012278"/>
    <w:rsid w:val="000123F9"/>
    <w:rsid w:val="000126C5"/>
    <w:rsid w:val="00013133"/>
    <w:rsid w:val="00013668"/>
    <w:rsid w:val="00013D6F"/>
    <w:rsid w:val="00014155"/>
    <w:rsid w:val="000152AD"/>
    <w:rsid w:val="00015DD0"/>
    <w:rsid w:val="00015FC5"/>
    <w:rsid w:val="00021C16"/>
    <w:rsid w:val="000220A2"/>
    <w:rsid w:val="000233A0"/>
    <w:rsid w:val="00023E81"/>
    <w:rsid w:val="00023EA3"/>
    <w:rsid w:val="000240EF"/>
    <w:rsid w:val="000241A4"/>
    <w:rsid w:val="00024A60"/>
    <w:rsid w:val="00024D96"/>
    <w:rsid w:val="000304F6"/>
    <w:rsid w:val="0003250C"/>
    <w:rsid w:val="00032E89"/>
    <w:rsid w:val="00033235"/>
    <w:rsid w:val="000348CE"/>
    <w:rsid w:val="00034DF8"/>
    <w:rsid w:val="000354AC"/>
    <w:rsid w:val="000355DB"/>
    <w:rsid w:val="00035FF7"/>
    <w:rsid w:val="0003627F"/>
    <w:rsid w:val="000364FD"/>
    <w:rsid w:val="000376BB"/>
    <w:rsid w:val="000403DF"/>
    <w:rsid w:val="000409A7"/>
    <w:rsid w:val="00042AFA"/>
    <w:rsid w:val="00045087"/>
    <w:rsid w:val="00045D80"/>
    <w:rsid w:val="00045F87"/>
    <w:rsid w:val="00050BE3"/>
    <w:rsid w:val="00050D0B"/>
    <w:rsid w:val="00050DD2"/>
    <w:rsid w:val="00051353"/>
    <w:rsid w:val="00052043"/>
    <w:rsid w:val="0005256B"/>
    <w:rsid w:val="00052635"/>
    <w:rsid w:val="00052ADE"/>
    <w:rsid w:val="00053641"/>
    <w:rsid w:val="0005365A"/>
    <w:rsid w:val="0005372B"/>
    <w:rsid w:val="00053B11"/>
    <w:rsid w:val="00055124"/>
    <w:rsid w:val="00055187"/>
    <w:rsid w:val="00056CFC"/>
    <w:rsid w:val="000575B9"/>
    <w:rsid w:val="000576D1"/>
    <w:rsid w:val="000579AA"/>
    <w:rsid w:val="000606D7"/>
    <w:rsid w:val="0006076C"/>
    <w:rsid w:val="00060AAB"/>
    <w:rsid w:val="00060BF7"/>
    <w:rsid w:val="00060D77"/>
    <w:rsid w:val="00062808"/>
    <w:rsid w:val="000629F2"/>
    <w:rsid w:val="00066695"/>
    <w:rsid w:val="00066700"/>
    <w:rsid w:val="0006675D"/>
    <w:rsid w:val="00066A7D"/>
    <w:rsid w:val="00067831"/>
    <w:rsid w:val="00070D77"/>
    <w:rsid w:val="00070FBA"/>
    <w:rsid w:val="0007232D"/>
    <w:rsid w:val="000725EE"/>
    <w:rsid w:val="0007282A"/>
    <w:rsid w:val="00072C26"/>
    <w:rsid w:val="000738C2"/>
    <w:rsid w:val="00074327"/>
    <w:rsid w:val="00074507"/>
    <w:rsid w:val="00076762"/>
    <w:rsid w:val="00076F6F"/>
    <w:rsid w:val="000773C9"/>
    <w:rsid w:val="00080417"/>
    <w:rsid w:val="00080737"/>
    <w:rsid w:val="00080744"/>
    <w:rsid w:val="00081FE5"/>
    <w:rsid w:val="0008227C"/>
    <w:rsid w:val="000839FC"/>
    <w:rsid w:val="00084D64"/>
    <w:rsid w:val="000852F9"/>
    <w:rsid w:val="00085A5D"/>
    <w:rsid w:val="00086059"/>
    <w:rsid w:val="00086540"/>
    <w:rsid w:val="00086AE5"/>
    <w:rsid w:val="00087B94"/>
    <w:rsid w:val="0009000A"/>
    <w:rsid w:val="00090547"/>
    <w:rsid w:val="00090DC0"/>
    <w:rsid w:val="00090DFD"/>
    <w:rsid w:val="0009189E"/>
    <w:rsid w:val="000927CD"/>
    <w:rsid w:val="000940C1"/>
    <w:rsid w:val="000956F8"/>
    <w:rsid w:val="0009582F"/>
    <w:rsid w:val="000960B0"/>
    <w:rsid w:val="000971D3"/>
    <w:rsid w:val="000A02C9"/>
    <w:rsid w:val="000A04CF"/>
    <w:rsid w:val="000A1FFD"/>
    <w:rsid w:val="000A3517"/>
    <w:rsid w:val="000A4810"/>
    <w:rsid w:val="000A5747"/>
    <w:rsid w:val="000A581F"/>
    <w:rsid w:val="000A644D"/>
    <w:rsid w:val="000A6804"/>
    <w:rsid w:val="000A7386"/>
    <w:rsid w:val="000A73ED"/>
    <w:rsid w:val="000A7537"/>
    <w:rsid w:val="000B047C"/>
    <w:rsid w:val="000B052E"/>
    <w:rsid w:val="000B14B1"/>
    <w:rsid w:val="000B30C7"/>
    <w:rsid w:val="000B393B"/>
    <w:rsid w:val="000B3C41"/>
    <w:rsid w:val="000B4EE8"/>
    <w:rsid w:val="000B59E6"/>
    <w:rsid w:val="000B6B10"/>
    <w:rsid w:val="000B7BED"/>
    <w:rsid w:val="000C0604"/>
    <w:rsid w:val="000C07A8"/>
    <w:rsid w:val="000C0EF8"/>
    <w:rsid w:val="000C175D"/>
    <w:rsid w:val="000C3B83"/>
    <w:rsid w:val="000C488D"/>
    <w:rsid w:val="000C4E19"/>
    <w:rsid w:val="000C6176"/>
    <w:rsid w:val="000D1331"/>
    <w:rsid w:val="000D1BEF"/>
    <w:rsid w:val="000D2E1E"/>
    <w:rsid w:val="000D2F91"/>
    <w:rsid w:val="000D3272"/>
    <w:rsid w:val="000D4091"/>
    <w:rsid w:val="000D62C3"/>
    <w:rsid w:val="000D6467"/>
    <w:rsid w:val="000D647E"/>
    <w:rsid w:val="000D6F11"/>
    <w:rsid w:val="000E1234"/>
    <w:rsid w:val="000E22EE"/>
    <w:rsid w:val="000E40C7"/>
    <w:rsid w:val="000E4E48"/>
    <w:rsid w:val="000E5842"/>
    <w:rsid w:val="000E5D02"/>
    <w:rsid w:val="000F2262"/>
    <w:rsid w:val="000F2E81"/>
    <w:rsid w:val="000F350C"/>
    <w:rsid w:val="000F37A8"/>
    <w:rsid w:val="000F64F1"/>
    <w:rsid w:val="000F7049"/>
    <w:rsid w:val="000F78D7"/>
    <w:rsid w:val="000F7C4A"/>
    <w:rsid w:val="00100649"/>
    <w:rsid w:val="00100C90"/>
    <w:rsid w:val="00101673"/>
    <w:rsid w:val="00102526"/>
    <w:rsid w:val="00102B74"/>
    <w:rsid w:val="001030BC"/>
    <w:rsid w:val="0010363E"/>
    <w:rsid w:val="00104549"/>
    <w:rsid w:val="00104C57"/>
    <w:rsid w:val="00106CEF"/>
    <w:rsid w:val="00107976"/>
    <w:rsid w:val="00107CC5"/>
    <w:rsid w:val="001104B0"/>
    <w:rsid w:val="00110A36"/>
    <w:rsid w:val="00111700"/>
    <w:rsid w:val="00111942"/>
    <w:rsid w:val="001125DE"/>
    <w:rsid w:val="0011299B"/>
    <w:rsid w:val="00112CB0"/>
    <w:rsid w:val="00114038"/>
    <w:rsid w:val="00114302"/>
    <w:rsid w:val="00114403"/>
    <w:rsid w:val="00115415"/>
    <w:rsid w:val="00116084"/>
    <w:rsid w:val="001168B2"/>
    <w:rsid w:val="00120FD2"/>
    <w:rsid w:val="00121033"/>
    <w:rsid w:val="001219BD"/>
    <w:rsid w:val="00121A60"/>
    <w:rsid w:val="00121A9B"/>
    <w:rsid w:val="00121E43"/>
    <w:rsid w:val="00122146"/>
    <w:rsid w:val="0012269E"/>
    <w:rsid w:val="0012297C"/>
    <w:rsid w:val="00123993"/>
    <w:rsid w:val="00124836"/>
    <w:rsid w:val="00124A94"/>
    <w:rsid w:val="001255F7"/>
    <w:rsid w:val="00127161"/>
    <w:rsid w:val="00127273"/>
    <w:rsid w:val="00127F3B"/>
    <w:rsid w:val="00130BE9"/>
    <w:rsid w:val="00131482"/>
    <w:rsid w:val="001314C5"/>
    <w:rsid w:val="00133404"/>
    <w:rsid w:val="00133C4F"/>
    <w:rsid w:val="00135F23"/>
    <w:rsid w:val="00136B7E"/>
    <w:rsid w:val="00137210"/>
    <w:rsid w:val="0013790B"/>
    <w:rsid w:val="001401BF"/>
    <w:rsid w:val="00141536"/>
    <w:rsid w:val="00141B3D"/>
    <w:rsid w:val="00142378"/>
    <w:rsid w:val="001444BB"/>
    <w:rsid w:val="001448EF"/>
    <w:rsid w:val="00146270"/>
    <w:rsid w:val="0015028F"/>
    <w:rsid w:val="00152C68"/>
    <w:rsid w:val="00153580"/>
    <w:rsid w:val="001544F9"/>
    <w:rsid w:val="00154C7C"/>
    <w:rsid w:val="00154DAE"/>
    <w:rsid w:val="00154DC3"/>
    <w:rsid w:val="001551E0"/>
    <w:rsid w:val="00155ED2"/>
    <w:rsid w:val="00156C73"/>
    <w:rsid w:val="001575B1"/>
    <w:rsid w:val="001615B6"/>
    <w:rsid w:val="001639A5"/>
    <w:rsid w:val="0016456C"/>
    <w:rsid w:val="00164C1A"/>
    <w:rsid w:val="00165429"/>
    <w:rsid w:val="0016563B"/>
    <w:rsid w:val="00165F1C"/>
    <w:rsid w:val="00166560"/>
    <w:rsid w:val="00166757"/>
    <w:rsid w:val="00166847"/>
    <w:rsid w:val="001670AE"/>
    <w:rsid w:val="0016760E"/>
    <w:rsid w:val="001721A6"/>
    <w:rsid w:val="00172A9F"/>
    <w:rsid w:val="00172D73"/>
    <w:rsid w:val="00172E57"/>
    <w:rsid w:val="00173170"/>
    <w:rsid w:val="0017324F"/>
    <w:rsid w:val="00174B5A"/>
    <w:rsid w:val="00175508"/>
    <w:rsid w:val="00175A1A"/>
    <w:rsid w:val="00175DCA"/>
    <w:rsid w:val="00176239"/>
    <w:rsid w:val="00176460"/>
    <w:rsid w:val="00176AC9"/>
    <w:rsid w:val="00176B03"/>
    <w:rsid w:val="0017735C"/>
    <w:rsid w:val="0017775C"/>
    <w:rsid w:val="00180735"/>
    <w:rsid w:val="00180C9D"/>
    <w:rsid w:val="001813F0"/>
    <w:rsid w:val="00181537"/>
    <w:rsid w:val="00181F53"/>
    <w:rsid w:val="00182055"/>
    <w:rsid w:val="0018248D"/>
    <w:rsid w:val="00182C53"/>
    <w:rsid w:val="00182D7B"/>
    <w:rsid w:val="00183009"/>
    <w:rsid w:val="00183E35"/>
    <w:rsid w:val="001840C0"/>
    <w:rsid w:val="001840C5"/>
    <w:rsid w:val="00184EB4"/>
    <w:rsid w:val="00187F58"/>
    <w:rsid w:val="00190532"/>
    <w:rsid w:val="001910FA"/>
    <w:rsid w:val="001913A6"/>
    <w:rsid w:val="00191457"/>
    <w:rsid w:val="0019180F"/>
    <w:rsid w:val="00192E83"/>
    <w:rsid w:val="0019374F"/>
    <w:rsid w:val="00195370"/>
    <w:rsid w:val="00195B9B"/>
    <w:rsid w:val="001A074A"/>
    <w:rsid w:val="001A09F3"/>
    <w:rsid w:val="001A1D74"/>
    <w:rsid w:val="001A1F73"/>
    <w:rsid w:val="001A2B42"/>
    <w:rsid w:val="001A50B9"/>
    <w:rsid w:val="001A5440"/>
    <w:rsid w:val="001A5DA6"/>
    <w:rsid w:val="001B092A"/>
    <w:rsid w:val="001B1CC3"/>
    <w:rsid w:val="001B269B"/>
    <w:rsid w:val="001B30BD"/>
    <w:rsid w:val="001B3325"/>
    <w:rsid w:val="001B48CE"/>
    <w:rsid w:val="001B54E7"/>
    <w:rsid w:val="001B5667"/>
    <w:rsid w:val="001B6815"/>
    <w:rsid w:val="001C104B"/>
    <w:rsid w:val="001C1A4A"/>
    <w:rsid w:val="001C2D47"/>
    <w:rsid w:val="001C2EA5"/>
    <w:rsid w:val="001C348E"/>
    <w:rsid w:val="001C5132"/>
    <w:rsid w:val="001C557F"/>
    <w:rsid w:val="001C5A93"/>
    <w:rsid w:val="001C66D7"/>
    <w:rsid w:val="001C714B"/>
    <w:rsid w:val="001C76CE"/>
    <w:rsid w:val="001C7BB8"/>
    <w:rsid w:val="001C7C50"/>
    <w:rsid w:val="001C7F61"/>
    <w:rsid w:val="001D02EF"/>
    <w:rsid w:val="001D0460"/>
    <w:rsid w:val="001D069C"/>
    <w:rsid w:val="001D06BD"/>
    <w:rsid w:val="001D10AE"/>
    <w:rsid w:val="001D24A5"/>
    <w:rsid w:val="001D2DD1"/>
    <w:rsid w:val="001D512E"/>
    <w:rsid w:val="001D544C"/>
    <w:rsid w:val="001D5465"/>
    <w:rsid w:val="001D5A7F"/>
    <w:rsid w:val="001D69CC"/>
    <w:rsid w:val="001D7A0C"/>
    <w:rsid w:val="001D7AC4"/>
    <w:rsid w:val="001E1BBB"/>
    <w:rsid w:val="001E1E16"/>
    <w:rsid w:val="001E1E55"/>
    <w:rsid w:val="001E3254"/>
    <w:rsid w:val="001E4161"/>
    <w:rsid w:val="001E5180"/>
    <w:rsid w:val="001E6164"/>
    <w:rsid w:val="001E6499"/>
    <w:rsid w:val="001E68ED"/>
    <w:rsid w:val="001E68FD"/>
    <w:rsid w:val="001E791B"/>
    <w:rsid w:val="001F316D"/>
    <w:rsid w:val="001F3789"/>
    <w:rsid w:val="001F393E"/>
    <w:rsid w:val="001F430C"/>
    <w:rsid w:val="001F4D11"/>
    <w:rsid w:val="001F5928"/>
    <w:rsid w:val="001F59F2"/>
    <w:rsid w:val="001F68CB"/>
    <w:rsid w:val="001F6F41"/>
    <w:rsid w:val="0020040D"/>
    <w:rsid w:val="00200B05"/>
    <w:rsid w:val="00201782"/>
    <w:rsid w:val="0020296D"/>
    <w:rsid w:val="0020442A"/>
    <w:rsid w:val="00206341"/>
    <w:rsid w:val="002064DC"/>
    <w:rsid w:val="00207A36"/>
    <w:rsid w:val="00210EB4"/>
    <w:rsid w:val="00211457"/>
    <w:rsid w:val="002125EA"/>
    <w:rsid w:val="00212DCC"/>
    <w:rsid w:val="00213AAA"/>
    <w:rsid w:val="00213E94"/>
    <w:rsid w:val="002144E7"/>
    <w:rsid w:val="002166D7"/>
    <w:rsid w:val="00216922"/>
    <w:rsid w:val="002172FF"/>
    <w:rsid w:val="00225208"/>
    <w:rsid w:val="002259DA"/>
    <w:rsid w:val="002269C2"/>
    <w:rsid w:val="00226EE8"/>
    <w:rsid w:val="00230636"/>
    <w:rsid w:val="00230967"/>
    <w:rsid w:val="00230BCC"/>
    <w:rsid w:val="00231A87"/>
    <w:rsid w:val="00233907"/>
    <w:rsid w:val="00233BAE"/>
    <w:rsid w:val="002349DB"/>
    <w:rsid w:val="002377B1"/>
    <w:rsid w:val="00240480"/>
    <w:rsid w:val="00240483"/>
    <w:rsid w:val="00241BDA"/>
    <w:rsid w:val="002420DC"/>
    <w:rsid w:val="00242D82"/>
    <w:rsid w:val="0024365C"/>
    <w:rsid w:val="00244382"/>
    <w:rsid w:val="00244844"/>
    <w:rsid w:val="00244FF4"/>
    <w:rsid w:val="002470BC"/>
    <w:rsid w:val="00247A15"/>
    <w:rsid w:val="00251531"/>
    <w:rsid w:val="002518DE"/>
    <w:rsid w:val="00252EF4"/>
    <w:rsid w:val="00253116"/>
    <w:rsid w:val="002536DD"/>
    <w:rsid w:val="00253B6D"/>
    <w:rsid w:val="00254F31"/>
    <w:rsid w:val="00255C85"/>
    <w:rsid w:val="00257C74"/>
    <w:rsid w:val="002612AB"/>
    <w:rsid w:val="002612C4"/>
    <w:rsid w:val="00261F67"/>
    <w:rsid w:val="00265610"/>
    <w:rsid w:val="002659A7"/>
    <w:rsid w:val="00266C79"/>
    <w:rsid w:val="002709DB"/>
    <w:rsid w:val="002720CC"/>
    <w:rsid w:val="00272402"/>
    <w:rsid w:val="002726D1"/>
    <w:rsid w:val="002735EE"/>
    <w:rsid w:val="00274355"/>
    <w:rsid w:val="00274412"/>
    <w:rsid w:val="00274552"/>
    <w:rsid w:val="0027503F"/>
    <w:rsid w:val="0027551E"/>
    <w:rsid w:val="00277DE5"/>
    <w:rsid w:val="002803BD"/>
    <w:rsid w:val="002812CD"/>
    <w:rsid w:val="002814B3"/>
    <w:rsid w:val="002824BE"/>
    <w:rsid w:val="00282827"/>
    <w:rsid w:val="00282AA2"/>
    <w:rsid w:val="00283EC4"/>
    <w:rsid w:val="00284236"/>
    <w:rsid w:val="00284BA4"/>
    <w:rsid w:val="002854ED"/>
    <w:rsid w:val="0028580A"/>
    <w:rsid w:val="002870DB"/>
    <w:rsid w:val="00287481"/>
    <w:rsid w:val="00287FCA"/>
    <w:rsid w:val="00292EF0"/>
    <w:rsid w:val="00294103"/>
    <w:rsid w:val="002944B8"/>
    <w:rsid w:val="002959E9"/>
    <w:rsid w:val="00296EE3"/>
    <w:rsid w:val="00297590"/>
    <w:rsid w:val="002A0316"/>
    <w:rsid w:val="002A07B9"/>
    <w:rsid w:val="002A1978"/>
    <w:rsid w:val="002A2131"/>
    <w:rsid w:val="002A271C"/>
    <w:rsid w:val="002A4323"/>
    <w:rsid w:val="002A4B75"/>
    <w:rsid w:val="002A5218"/>
    <w:rsid w:val="002A636E"/>
    <w:rsid w:val="002A678C"/>
    <w:rsid w:val="002B041B"/>
    <w:rsid w:val="002B0523"/>
    <w:rsid w:val="002B2215"/>
    <w:rsid w:val="002B228E"/>
    <w:rsid w:val="002B2818"/>
    <w:rsid w:val="002B3E44"/>
    <w:rsid w:val="002C02F8"/>
    <w:rsid w:val="002C1DA0"/>
    <w:rsid w:val="002C1F84"/>
    <w:rsid w:val="002C26B0"/>
    <w:rsid w:val="002C2AC1"/>
    <w:rsid w:val="002C2D5D"/>
    <w:rsid w:val="002C3A72"/>
    <w:rsid w:val="002C428D"/>
    <w:rsid w:val="002C6030"/>
    <w:rsid w:val="002C6289"/>
    <w:rsid w:val="002C630B"/>
    <w:rsid w:val="002C75FE"/>
    <w:rsid w:val="002D0526"/>
    <w:rsid w:val="002D05E4"/>
    <w:rsid w:val="002D14E5"/>
    <w:rsid w:val="002D1CD7"/>
    <w:rsid w:val="002D242B"/>
    <w:rsid w:val="002D2DB6"/>
    <w:rsid w:val="002D43AD"/>
    <w:rsid w:val="002D4D7C"/>
    <w:rsid w:val="002D50A9"/>
    <w:rsid w:val="002D7BE6"/>
    <w:rsid w:val="002E002C"/>
    <w:rsid w:val="002E0309"/>
    <w:rsid w:val="002E0AC3"/>
    <w:rsid w:val="002E0BA3"/>
    <w:rsid w:val="002E1416"/>
    <w:rsid w:val="002E3508"/>
    <w:rsid w:val="002E4C90"/>
    <w:rsid w:val="002E542E"/>
    <w:rsid w:val="002E6A97"/>
    <w:rsid w:val="002E7AB7"/>
    <w:rsid w:val="002F0016"/>
    <w:rsid w:val="002F198F"/>
    <w:rsid w:val="002F2098"/>
    <w:rsid w:val="002F35D3"/>
    <w:rsid w:val="002F3630"/>
    <w:rsid w:val="002F44E3"/>
    <w:rsid w:val="002F6903"/>
    <w:rsid w:val="002F7567"/>
    <w:rsid w:val="00300571"/>
    <w:rsid w:val="00300620"/>
    <w:rsid w:val="00300871"/>
    <w:rsid w:val="00300C7E"/>
    <w:rsid w:val="00302347"/>
    <w:rsid w:val="0030290D"/>
    <w:rsid w:val="00302EBE"/>
    <w:rsid w:val="003032D6"/>
    <w:rsid w:val="00307277"/>
    <w:rsid w:val="00307A80"/>
    <w:rsid w:val="003100E6"/>
    <w:rsid w:val="00310C11"/>
    <w:rsid w:val="003116F2"/>
    <w:rsid w:val="00313A21"/>
    <w:rsid w:val="00314E03"/>
    <w:rsid w:val="0031558F"/>
    <w:rsid w:val="00315B20"/>
    <w:rsid w:val="00315E0C"/>
    <w:rsid w:val="00316DDF"/>
    <w:rsid w:val="003201EC"/>
    <w:rsid w:val="00320D30"/>
    <w:rsid w:val="003212BC"/>
    <w:rsid w:val="003219BE"/>
    <w:rsid w:val="00325377"/>
    <w:rsid w:val="0032720D"/>
    <w:rsid w:val="00327A81"/>
    <w:rsid w:val="0033081C"/>
    <w:rsid w:val="00330CE4"/>
    <w:rsid w:val="00330F5D"/>
    <w:rsid w:val="0033251C"/>
    <w:rsid w:val="003327C7"/>
    <w:rsid w:val="00332872"/>
    <w:rsid w:val="00332CDC"/>
    <w:rsid w:val="003330CC"/>
    <w:rsid w:val="00334CBA"/>
    <w:rsid w:val="003350C0"/>
    <w:rsid w:val="00335174"/>
    <w:rsid w:val="0033656C"/>
    <w:rsid w:val="003366D6"/>
    <w:rsid w:val="003366F8"/>
    <w:rsid w:val="00336DB5"/>
    <w:rsid w:val="00337983"/>
    <w:rsid w:val="00340A28"/>
    <w:rsid w:val="00340A38"/>
    <w:rsid w:val="00341016"/>
    <w:rsid w:val="0034189C"/>
    <w:rsid w:val="00341B83"/>
    <w:rsid w:val="00343063"/>
    <w:rsid w:val="0034586A"/>
    <w:rsid w:val="0034677B"/>
    <w:rsid w:val="00346985"/>
    <w:rsid w:val="003472D1"/>
    <w:rsid w:val="00347A7D"/>
    <w:rsid w:val="00350419"/>
    <w:rsid w:val="00350681"/>
    <w:rsid w:val="00352A87"/>
    <w:rsid w:val="00353331"/>
    <w:rsid w:val="003541DF"/>
    <w:rsid w:val="00354BB4"/>
    <w:rsid w:val="00356DBE"/>
    <w:rsid w:val="00360CD1"/>
    <w:rsid w:val="003612EB"/>
    <w:rsid w:val="003616AA"/>
    <w:rsid w:val="00361EFD"/>
    <w:rsid w:val="00362774"/>
    <w:rsid w:val="0036404D"/>
    <w:rsid w:val="003674CD"/>
    <w:rsid w:val="00367C60"/>
    <w:rsid w:val="003707C6"/>
    <w:rsid w:val="00372387"/>
    <w:rsid w:val="003727D2"/>
    <w:rsid w:val="00374AE3"/>
    <w:rsid w:val="00376321"/>
    <w:rsid w:val="00376FEA"/>
    <w:rsid w:val="00377966"/>
    <w:rsid w:val="00377BE0"/>
    <w:rsid w:val="00377EBE"/>
    <w:rsid w:val="00380FE6"/>
    <w:rsid w:val="0038196E"/>
    <w:rsid w:val="00381DB1"/>
    <w:rsid w:val="0038534B"/>
    <w:rsid w:val="003859B8"/>
    <w:rsid w:val="00385EBC"/>
    <w:rsid w:val="0038691C"/>
    <w:rsid w:val="003869A9"/>
    <w:rsid w:val="00387071"/>
    <w:rsid w:val="003872A1"/>
    <w:rsid w:val="00390272"/>
    <w:rsid w:val="00390921"/>
    <w:rsid w:val="003916FF"/>
    <w:rsid w:val="0039260F"/>
    <w:rsid w:val="00392E34"/>
    <w:rsid w:val="003931BB"/>
    <w:rsid w:val="00393287"/>
    <w:rsid w:val="00394141"/>
    <w:rsid w:val="00394E24"/>
    <w:rsid w:val="00395389"/>
    <w:rsid w:val="0039612E"/>
    <w:rsid w:val="003961C4"/>
    <w:rsid w:val="00397519"/>
    <w:rsid w:val="003A1529"/>
    <w:rsid w:val="003A18FC"/>
    <w:rsid w:val="003A30A8"/>
    <w:rsid w:val="003A32E6"/>
    <w:rsid w:val="003A3DFE"/>
    <w:rsid w:val="003A4114"/>
    <w:rsid w:val="003A5C62"/>
    <w:rsid w:val="003A7CDE"/>
    <w:rsid w:val="003A7FB7"/>
    <w:rsid w:val="003B0191"/>
    <w:rsid w:val="003B185A"/>
    <w:rsid w:val="003B2449"/>
    <w:rsid w:val="003B26E6"/>
    <w:rsid w:val="003B2CAE"/>
    <w:rsid w:val="003B2DC3"/>
    <w:rsid w:val="003B3DE3"/>
    <w:rsid w:val="003B4EDD"/>
    <w:rsid w:val="003B6926"/>
    <w:rsid w:val="003B72D7"/>
    <w:rsid w:val="003C0B45"/>
    <w:rsid w:val="003C2084"/>
    <w:rsid w:val="003C2933"/>
    <w:rsid w:val="003C2E0E"/>
    <w:rsid w:val="003C3301"/>
    <w:rsid w:val="003C5841"/>
    <w:rsid w:val="003C58D2"/>
    <w:rsid w:val="003C646B"/>
    <w:rsid w:val="003C6E60"/>
    <w:rsid w:val="003C77A4"/>
    <w:rsid w:val="003C7E17"/>
    <w:rsid w:val="003D0924"/>
    <w:rsid w:val="003D16C5"/>
    <w:rsid w:val="003D1B76"/>
    <w:rsid w:val="003D3202"/>
    <w:rsid w:val="003D34D3"/>
    <w:rsid w:val="003D3671"/>
    <w:rsid w:val="003D3AA9"/>
    <w:rsid w:val="003D4827"/>
    <w:rsid w:val="003D6AB0"/>
    <w:rsid w:val="003D6B60"/>
    <w:rsid w:val="003D7549"/>
    <w:rsid w:val="003E07F1"/>
    <w:rsid w:val="003E1AC3"/>
    <w:rsid w:val="003E2142"/>
    <w:rsid w:val="003E2386"/>
    <w:rsid w:val="003E3C98"/>
    <w:rsid w:val="003E53FF"/>
    <w:rsid w:val="003E55BB"/>
    <w:rsid w:val="003E5950"/>
    <w:rsid w:val="003E59CE"/>
    <w:rsid w:val="003E6F93"/>
    <w:rsid w:val="003E7D14"/>
    <w:rsid w:val="003F11F9"/>
    <w:rsid w:val="003F1BDF"/>
    <w:rsid w:val="003F382F"/>
    <w:rsid w:val="003F3F31"/>
    <w:rsid w:val="003F3FF7"/>
    <w:rsid w:val="003F4A31"/>
    <w:rsid w:val="003F4FD8"/>
    <w:rsid w:val="003F56B5"/>
    <w:rsid w:val="003F649F"/>
    <w:rsid w:val="003F785F"/>
    <w:rsid w:val="00400274"/>
    <w:rsid w:val="004009E2"/>
    <w:rsid w:val="00401BA7"/>
    <w:rsid w:val="0040255E"/>
    <w:rsid w:val="00402E97"/>
    <w:rsid w:val="00406155"/>
    <w:rsid w:val="0040672E"/>
    <w:rsid w:val="00407235"/>
    <w:rsid w:val="00407276"/>
    <w:rsid w:val="004073C4"/>
    <w:rsid w:val="0041078C"/>
    <w:rsid w:val="00410BF7"/>
    <w:rsid w:val="00413446"/>
    <w:rsid w:val="004138B2"/>
    <w:rsid w:val="00414F4D"/>
    <w:rsid w:val="004157FF"/>
    <w:rsid w:val="00416184"/>
    <w:rsid w:val="0041701C"/>
    <w:rsid w:val="00417739"/>
    <w:rsid w:val="00420CAB"/>
    <w:rsid w:val="00421F17"/>
    <w:rsid w:val="0042205E"/>
    <w:rsid w:val="0042207F"/>
    <w:rsid w:val="00423CA3"/>
    <w:rsid w:val="00423DA0"/>
    <w:rsid w:val="00423E2F"/>
    <w:rsid w:val="00424264"/>
    <w:rsid w:val="00424533"/>
    <w:rsid w:val="0042509A"/>
    <w:rsid w:val="00425E4D"/>
    <w:rsid w:val="00426DA0"/>
    <w:rsid w:val="00430798"/>
    <w:rsid w:val="00430831"/>
    <w:rsid w:val="004321D0"/>
    <w:rsid w:val="0043270F"/>
    <w:rsid w:val="00432D21"/>
    <w:rsid w:val="00434174"/>
    <w:rsid w:val="004344DF"/>
    <w:rsid w:val="0043451D"/>
    <w:rsid w:val="00437513"/>
    <w:rsid w:val="0043771C"/>
    <w:rsid w:val="004407C1"/>
    <w:rsid w:val="0044090A"/>
    <w:rsid w:val="00441522"/>
    <w:rsid w:val="00441A20"/>
    <w:rsid w:val="00442878"/>
    <w:rsid w:val="0044323D"/>
    <w:rsid w:val="00443E39"/>
    <w:rsid w:val="004443BE"/>
    <w:rsid w:val="0044495D"/>
    <w:rsid w:val="00446199"/>
    <w:rsid w:val="004462FD"/>
    <w:rsid w:val="00446CD3"/>
    <w:rsid w:val="00447942"/>
    <w:rsid w:val="0045003A"/>
    <w:rsid w:val="0045018A"/>
    <w:rsid w:val="004510CD"/>
    <w:rsid w:val="00452995"/>
    <w:rsid w:val="00452BCF"/>
    <w:rsid w:val="00453F34"/>
    <w:rsid w:val="00453F52"/>
    <w:rsid w:val="00453F89"/>
    <w:rsid w:val="00455A85"/>
    <w:rsid w:val="00455F25"/>
    <w:rsid w:val="00456113"/>
    <w:rsid w:val="00460612"/>
    <w:rsid w:val="00461D3B"/>
    <w:rsid w:val="00462077"/>
    <w:rsid w:val="0046268D"/>
    <w:rsid w:val="004627E6"/>
    <w:rsid w:val="004631B6"/>
    <w:rsid w:val="00464651"/>
    <w:rsid w:val="0046493B"/>
    <w:rsid w:val="0046594C"/>
    <w:rsid w:val="004663A0"/>
    <w:rsid w:val="004669EB"/>
    <w:rsid w:val="00466D49"/>
    <w:rsid w:val="00467398"/>
    <w:rsid w:val="00470115"/>
    <w:rsid w:val="0047093E"/>
    <w:rsid w:val="00472BD4"/>
    <w:rsid w:val="00472FC2"/>
    <w:rsid w:val="004742F7"/>
    <w:rsid w:val="00475F68"/>
    <w:rsid w:val="0047642F"/>
    <w:rsid w:val="00476C93"/>
    <w:rsid w:val="004815BF"/>
    <w:rsid w:val="00481C48"/>
    <w:rsid w:val="00481E0E"/>
    <w:rsid w:val="00482D1F"/>
    <w:rsid w:val="004836F3"/>
    <w:rsid w:val="00484CD7"/>
    <w:rsid w:val="0048699B"/>
    <w:rsid w:val="0048719A"/>
    <w:rsid w:val="00487409"/>
    <w:rsid w:val="004875FF"/>
    <w:rsid w:val="0049172A"/>
    <w:rsid w:val="0049183A"/>
    <w:rsid w:val="0049406D"/>
    <w:rsid w:val="00494FC3"/>
    <w:rsid w:val="00495774"/>
    <w:rsid w:val="0049617F"/>
    <w:rsid w:val="004961FB"/>
    <w:rsid w:val="0049702C"/>
    <w:rsid w:val="004A0B8D"/>
    <w:rsid w:val="004A1D74"/>
    <w:rsid w:val="004A2911"/>
    <w:rsid w:val="004A4564"/>
    <w:rsid w:val="004A6B6D"/>
    <w:rsid w:val="004A72FD"/>
    <w:rsid w:val="004A7524"/>
    <w:rsid w:val="004B1395"/>
    <w:rsid w:val="004B2664"/>
    <w:rsid w:val="004B2B85"/>
    <w:rsid w:val="004B305C"/>
    <w:rsid w:val="004B4C18"/>
    <w:rsid w:val="004B6F3D"/>
    <w:rsid w:val="004B7BCD"/>
    <w:rsid w:val="004B7CC6"/>
    <w:rsid w:val="004C1309"/>
    <w:rsid w:val="004C1C10"/>
    <w:rsid w:val="004C2764"/>
    <w:rsid w:val="004C2FFA"/>
    <w:rsid w:val="004C3831"/>
    <w:rsid w:val="004C419A"/>
    <w:rsid w:val="004C52E1"/>
    <w:rsid w:val="004C5B4B"/>
    <w:rsid w:val="004C72B2"/>
    <w:rsid w:val="004C7FA3"/>
    <w:rsid w:val="004D123D"/>
    <w:rsid w:val="004D1271"/>
    <w:rsid w:val="004D168D"/>
    <w:rsid w:val="004D16E9"/>
    <w:rsid w:val="004D26B4"/>
    <w:rsid w:val="004D3A97"/>
    <w:rsid w:val="004D4080"/>
    <w:rsid w:val="004D51C5"/>
    <w:rsid w:val="004D5988"/>
    <w:rsid w:val="004E102D"/>
    <w:rsid w:val="004E133C"/>
    <w:rsid w:val="004E1ABE"/>
    <w:rsid w:val="004E300E"/>
    <w:rsid w:val="004E359A"/>
    <w:rsid w:val="004E35A4"/>
    <w:rsid w:val="004E5439"/>
    <w:rsid w:val="004E695A"/>
    <w:rsid w:val="004E6CBA"/>
    <w:rsid w:val="004E71CC"/>
    <w:rsid w:val="004F0CE6"/>
    <w:rsid w:val="004F1B9A"/>
    <w:rsid w:val="004F28C8"/>
    <w:rsid w:val="004F2C9C"/>
    <w:rsid w:val="004F5370"/>
    <w:rsid w:val="004F54D1"/>
    <w:rsid w:val="004F5EFC"/>
    <w:rsid w:val="004F60BA"/>
    <w:rsid w:val="004F61B1"/>
    <w:rsid w:val="004F63FD"/>
    <w:rsid w:val="004F68E6"/>
    <w:rsid w:val="004F7E33"/>
    <w:rsid w:val="00500FA0"/>
    <w:rsid w:val="00501692"/>
    <w:rsid w:val="00502122"/>
    <w:rsid w:val="0050276D"/>
    <w:rsid w:val="005027D6"/>
    <w:rsid w:val="00503162"/>
    <w:rsid w:val="00503521"/>
    <w:rsid w:val="005039E1"/>
    <w:rsid w:val="00503C5A"/>
    <w:rsid w:val="00504D9A"/>
    <w:rsid w:val="005056B9"/>
    <w:rsid w:val="005078A2"/>
    <w:rsid w:val="00510866"/>
    <w:rsid w:val="005123DB"/>
    <w:rsid w:val="0051271C"/>
    <w:rsid w:val="00514369"/>
    <w:rsid w:val="0051446E"/>
    <w:rsid w:val="00516B84"/>
    <w:rsid w:val="005238D1"/>
    <w:rsid w:val="0052445F"/>
    <w:rsid w:val="00525602"/>
    <w:rsid w:val="005258B2"/>
    <w:rsid w:val="00525F69"/>
    <w:rsid w:val="00526CC3"/>
    <w:rsid w:val="00526E98"/>
    <w:rsid w:val="0052711F"/>
    <w:rsid w:val="005274FD"/>
    <w:rsid w:val="00527777"/>
    <w:rsid w:val="005277C4"/>
    <w:rsid w:val="00527ADB"/>
    <w:rsid w:val="00527E18"/>
    <w:rsid w:val="00530002"/>
    <w:rsid w:val="00530484"/>
    <w:rsid w:val="005310C6"/>
    <w:rsid w:val="005317E5"/>
    <w:rsid w:val="00532010"/>
    <w:rsid w:val="0053202D"/>
    <w:rsid w:val="00532D6F"/>
    <w:rsid w:val="0053316D"/>
    <w:rsid w:val="00533631"/>
    <w:rsid w:val="00533FE8"/>
    <w:rsid w:val="00535403"/>
    <w:rsid w:val="00536041"/>
    <w:rsid w:val="005360AC"/>
    <w:rsid w:val="00537662"/>
    <w:rsid w:val="00537ECF"/>
    <w:rsid w:val="00537ED4"/>
    <w:rsid w:val="005408B4"/>
    <w:rsid w:val="005418A9"/>
    <w:rsid w:val="0054250A"/>
    <w:rsid w:val="00542857"/>
    <w:rsid w:val="00542AFB"/>
    <w:rsid w:val="005439AB"/>
    <w:rsid w:val="00543B6A"/>
    <w:rsid w:val="00543C06"/>
    <w:rsid w:val="005449D2"/>
    <w:rsid w:val="00545B38"/>
    <w:rsid w:val="005460BB"/>
    <w:rsid w:val="005468B0"/>
    <w:rsid w:val="00547946"/>
    <w:rsid w:val="005501DA"/>
    <w:rsid w:val="00551F0C"/>
    <w:rsid w:val="005522BA"/>
    <w:rsid w:val="005532E6"/>
    <w:rsid w:val="00553AFE"/>
    <w:rsid w:val="00554487"/>
    <w:rsid w:val="005547B8"/>
    <w:rsid w:val="00555633"/>
    <w:rsid w:val="005568B1"/>
    <w:rsid w:val="005568CB"/>
    <w:rsid w:val="00556951"/>
    <w:rsid w:val="00556EBD"/>
    <w:rsid w:val="0055743E"/>
    <w:rsid w:val="00557D94"/>
    <w:rsid w:val="005600EE"/>
    <w:rsid w:val="00560811"/>
    <w:rsid w:val="00560A45"/>
    <w:rsid w:val="0056387E"/>
    <w:rsid w:val="005638AC"/>
    <w:rsid w:val="00563BED"/>
    <w:rsid w:val="00563C6C"/>
    <w:rsid w:val="0056442F"/>
    <w:rsid w:val="00572346"/>
    <w:rsid w:val="00574A6B"/>
    <w:rsid w:val="00574EE9"/>
    <w:rsid w:val="005753C5"/>
    <w:rsid w:val="00576406"/>
    <w:rsid w:val="005813AC"/>
    <w:rsid w:val="00581DE5"/>
    <w:rsid w:val="0058330E"/>
    <w:rsid w:val="00584044"/>
    <w:rsid w:val="00584569"/>
    <w:rsid w:val="00584B14"/>
    <w:rsid w:val="00584B5C"/>
    <w:rsid w:val="00586307"/>
    <w:rsid w:val="00587EEC"/>
    <w:rsid w:val="005905B9"/>
    <w:rsid w:val="00591C28"/>
    <w:rsid w:val="00591F26"/>
    <w:rsid w:val="00592998"/>
    <w:rsid w:val="00592F47"/>
    <w:rsid w:val="005936B1"/>
    <w:rsid w:val="005939E7"/>
    <w:rsid w:val="00594536"/>
    <w:rsid w:val="00595159"/>
    <w:rsid w:val="005952A6"/>
    <w:rsid w:val="005952BE"/>
    <w:rsid w:val="00595F60"/>
    <w:rsid w:val="00596173"/>
    <w:rsid w:val="0059713F"/>
    <w:rsid w:val="00597994"/>
    <w:rsid w:val="00597B4D"/>
    <w:rsid w:val="005A0419"/>
    <w:rsid w:val="005A24D6"/>
    <w:rsid w:val="005A50B3"/>
    <w:rsid w:val="005A50E8"/>
    <w:rsid w:val="005A6B45"/>
    <w:rsid w:val="005A7168"/>
    <w:rsid w:val="005A7273"/>
    <w:rsid w:val="005B0A46"/>
    <w:rsid w:val="005B235E"/>
    <w:rsid w:val="005B3BE6"/>
    <w:rsid w:val="005B42B3"/>
    <w:rsid w:val="005B5B42"/>
    <w:rsid w:val="005B6FEA"/>
    <w:rsid w:val="005B77D1"/>
    <w:rsid w:val="005C016F"/>
    <w:rsid w:val="005C0638"/>
    <w:rsid w:val="005C0EAF"/>
    <w:rsid w:val="005C0F71"/>
    <w:rsid w:val="005C1873"/>
    <w:rsid w:val="005C18C5"/>
    <w:rsid w:val="005C4DC7"/>
    <w:rsid w:val="005C4EF2"/>
    <w:rsid w:val="005C53AC"/>
    <w:rsid w:val="005C5A8F"/>
    <w:rsid w:val="005C620E"/>
    <w:rsid w:val="005C6710"/>
    <w:rsid w:val="005C7CF3"/>
    <w:rsid w:val="005D0421"/>
    <w:rsid w:val="005D0568"/>
    <w:rsid w:val="005D1A30"/>
    <w:rsid w:val="005D1E22"/>
    <w:rsid w:val="005D364C"/>
    <w:rsid w:val="005D4998"/>
    <w:rsid w:val="005D5AFE"/>
    <w:rsid w:val="005D6A5A"/>
    <w:rsid w:val="005D6D3B"/>
    <w:rsid w:val="005D717B"/>
    <w:rsid w:val="005D7800"/>
    <w:rsid w:val="005D7915"/>
    <w:rsid w:val="005D7FB9"/>
    <w:rsid w:val="005E090A"/>
    <w:rsid w:val="005E0B3C"/>
    <w:rsid w:val="005E177D"/>
    <w:rsid w:val="005E19C9"/>
    <w:rsid w:val="005E1B81"/>
    <w:rsid w:val="005E224C"/>
    <w:rsid w:val="005E3146"/>
    <w:rsid w:val="005E33DD"/>
    <w:rsid w:val="005E4222"/>
    <w:rsid w:val="005E6495"/>
    <w:rsid w:val="005E6BA0"/>
    <w:rsid w:val="005F0ABF"/>
    <w:rsid w:val="005F16A9"/>
    <w:rsid w:val="005F2F77"/>
    <w:rsid w:val="005F3864"/>
    <w:rsid w:val="005F4E7A"/>
    <w:rsid w:val="005F5880"/>
    <w:rsid w:val="005F79C1"/>
    <w:rsid w:val="00600A70"/>
    <w:rsid w:val="006016A0"/>
    <w:rsid w:val="0060187B"/>
    <w:rsid w:val="00601906"/>
    <w:rsid w:val="00601955"/>
    <w:rsid w:val="0060402B"/>
    <w:rsid w:val="00604CAD"/>
    <w:rsid w:val="00604EDD"/>
    <w:rsid w:val="00604EEF"/>
    <w:rsid w:val="00605EB2"/>
    <w:rsid w:val="0060688E"/>
    <w:rsid w:val="00606B68"/>
    <w:rsid w:val="00607012"/>
    <w:rsid w:val="00607534"/>
    <w:rsid w:val="00610482"/>
    <w:rsid w:val="00611201"/>
    <w:rsid w:val="006118D8"/>
    <w:rsid w:val="00611BF3"/>
    <w:rsid w:val="00611D3C"/>
    <w:rsid w:val="00611E9D"/>
    <w:rsid w:val="00613682"/>
    <w:rsid w:val="0061382E"/>
    <w:rsid w:val="006141E6"/>
    <w:rsid w:val="00614344"/>
    <w:rsid w:val="006144F8"/>
    <w:rsid w:val="00614843"/>
    <w:rsid w:val="00616487"/>
    <w:rsid w:val="00616648"/>
    <w:rsid w:val="00616801"/>
    <w:rsid w:val="00616C85"/>
    <w:rsid w:val="006202AE"/>
    <w:rsid w:val="00622DD3"/>
    <w:rsid w:val="00623D63"/>
    <w:rsid w:val="00624934"/>
    <w:rsid w:val="00624A04"/>
    <w:rsid w:val="006265A8"/>
    <w:rsid w:val="006279CB"/>
    <w:rsid w:val="006301B3"/>
    <w:rsid w:val="00631727"/>
    <w:rsid w:val="006321AA"/>
    <w:rsid w:val="00634391"/>
    <w:rsid w:val="006352F3"/>
    <w:rsid w:val="006357E8"/>
    <w:rsid w:val="00635E28"/>
    <w:rsid w:val="006365A2"/>
    <w:rsid w:val="00637489"/>
    <w:rsid w:val="00640528"/>
    <w:rsid w:val="00640A19"/>
    <w:rsid w:val="006427E5"/>
    <w:rsid w:val="00643484"/>
    <w:rsid w:val="006435D2"/>
    <w:rsid w:val="00644A00"/>
    <w:rsid w:val="00644A14"/>
    <w:rsid w:val="00644CAB"/>
    <w:rsid w:val="00645C25"/>
    <w:rsid w:val="00645CF6"/>
    <w:rsid w:val="00646BBA"/>
    <w:rsid w:val="00646F63"/>
    <w:rsid w:val="00647247"/>
    <w:rsid w:val="00647A33"/>
    <w:rsid w:val="006502C5"/>
    <w:rsid w:val="00651338"/>
    <w:rsid w:val="006513CA"/>
    <w:rsid w:val="0065496E"/>
    <w:rsid w:val="00654C1B"/>
    <w:rsid w:val="00654F08"/>
    <w:rsid w:val="00656121"/>
    <w:rsid w:val="00656670"/>
    <w:rsid w:val="00656EBA"/>
    <w:rsid w:val="006574CF"/>
    <w:rsid w:val="00660321"/>
    <w:rsid w:val="00660E65"/>
    <w:rsid w:val="0066123D"/>
    <w:rsid w:val="00661C08"/>
    <w:rsid w:val="00661CAA"/>
    <w:rsid w:val="0066303C"/>
    <w:rsid w:val="00664637"/>
    <w:rsid w:val="006679BF"/>
    <w:rsid w:val="00670E4F"/>
    <w:rsid w:val="00673907"/>
    <w:rsid w:val="006749AC"/>
    <w:rsid w:val="006754FB"/>
    <w:rsid w:val="00677742"/>
    <w:rsid w:val="00677F91"/>
    <w:rsid w:val="00680285"/>
    <w:rsid w:val="00680E90"/>
    <w:rsid w:val="0068299E"/>
    <w:rsid w:val="00683C7F"/>
    <w:rsid w:val="0068445D"/>
    <w:rsid w:val="00684B06"/>
    <w:rsid w:val="00685026"/>
    <w:rsid w:val="006875B4"/>
    <w:rsid w:val="00690108"/>
    <w:rsid w:val="00692529"/>
    <w:rsid w:val="00692CCE"/>
    <w:rsid w:val="00694A8B"/>
    <w:rsid w:val="00694F4D"/>
    <w:rsid w:val="00695D26"/>
    <w:rsid w:val="006973B3"/>
    <w:rsid w:val="00697566"/>
    <w:rsid w:val="006A070F"/>
    <w:rsid w:val="006A0E27"/>
    <w:rsid w:val="006A1343"/>
    <w:rsid w:val="006A1379"/>
    <w:rsid w:val="006A1A57"/>
    <w:rsid w:val="006A22D6"/>
    <w:rsid w:val="006A3408"/>
    <w:rsid w:val="006A3A49"/>
    <w:rsid w:val="006A41FD"/>
    <w:rsid w:val="006A575B"/>
    <w:rsid w:val="006A7724"/>
    <w:rsid w:val="006A7B30"/>
    <w:rsid w:val="006B0439"/>
    <w:rsid w:val="006B19EF"/>
    <w:rsid w:val="006B20D0"/>
    <w:rsid w:val="006B2381"/>
    <w:rsid w:val="006B44CF"/>
    <w:rsid w:val="006B6D67"/>
    <w:rsid w:val="006C03CB"/>
    <w:rsid w:val="006C0DC1"/>
    <w:rsid w:val="006C11AA"/>
    <w:rsid w:val="006C1387"/>
    <w:rsid w:val="006C225E"/>
    <w:rsid w:val="006C4E88"/>
    <w:rsid w:val="006C5299"/>
    <w:rsid w:val="006C600F"/>
    <w:rsid w:val="006C621C"/>
    <w:rsid w:val="006C7C25"/>
    <w:rsid w:val="006C7F27"/>
    <w:rsid w:val="006C7FEE"/>
    <w:rsid w:val="006D0794"/>
    <w:rsid w:val="006D095B"/>
    <w:rsid w:val="006D0C5C"/>
    <w:rsid w:val="006D0EA1"/>
    <w:rsid w:val="006D142D"/>
    <w:rsid w:val="006D1CCD"/>
    <w:rsid w:val="006D2BDB"/>
    <w:rsid w:val="006D3766"/>
    <w:rsid w:val="006D3EC8"/>
    <w:rsid w:val="006D445B"/>
    <w:rsid w:val="006D4C7F"/>
    <w:rsid w:val="006D4E9E"/>
    <w:rsid w:val="006D5835"/>
    <w:rsid w:val="006D5FA7"/>
    <w:rsid w:val="006D6D0D"/>
    <w:rsid w:val="006D701A"/>
    <w:rsid w:val="006D70C5"/>
    <w:rsid w:val="006D7F54"/>
    <w:rsid w:val="006E14FD"/>
    <w:rsid w:val="006E1671"/>
    <w:rsid w:val="006E16E8"/>
    <w:rsid w:val="006E1B7A"/>
    <w:rsid w:val="006E3925"/>
    <w:rsid w:val="006E3E75"/>
    <w:rsid w:val="006E4510"/>
    <w:rsid w:val="006E4722"/>
    <w:rsid w:val="006E511D"/>
    <w:rsid w:val="006E5C94"/>
    <w:rsid w:val="006F2341"/>
    <w:rsid w:val="006F4640"/>
    <w:rsid w:val="006F55D1"/>
    <w:rsid w:val="006F56BC"/>
    <w:rsid w:val="006F5C08"/>
    <w:rsid w:val="006F6B06"/>
    <w:rsid w:val="006F6D0D"/>
    <w:rsid w:val="006F6FC7"/>
    <w:rsid w:val="007003AA"/>
    <w:rsid w:val="00700CA2"/>
    <w:rsid w:val="00700DD0"/>
    <w:rsid w:val="0070119B"/>
    <w:rsid w:val="00701883"/>
    <w:rsid w:val="007025B2"/>
    <w:rsid w:val="007031E9"/>
    <w:rsid w:val="00703FD7"/>
    <w:rsid w:val="00705208"/>
    <w:rsid w:val="00705665"/>
    <w:rsid w:val="007111C9"/>
    <w:rsid w:val="00711C37"/>
    <w:rsid w:val="00711C88"/>
    <w:rsid w:val="007123E6"/>
    <w:rsid w:val="00713067"/>
    <w:rsid w:val="0071398B"/>
    <w:rsid w:val="00714256"/>
    <w:rsid w:val="0071489A"/>
    <w:rsid w:val="00715799"/>
    <w:rsid w:val="00715EF7"/>
    <w:rsid w:val="00715F15"/>
    <w:rsid w:val="00716756"/>
    <w:rsid w:val="007168FE"/>
    <w:rsid w:val="00717A96"/>
    <w:rsid w:val="007203C6"/>
    <w:rsid w:val="00721054"/>
    <w:rsid w:val="007228F8"/>
    <w:rsid w:val="00722D05"/>
    <w:rsid w:val="007243B6"/>
    <w:rsid w:val="0072442F"/>
    <w:rsid w:val="00724533"/>
    <w:rsid w:val="00724593"/>
    <w:rsid w:val="00724CA2"/>
    <w:rsid w:val="00724F22"/>
    <w:rsid w:val="007263BB"/>
    <w:rsid w:val="00726EA6"/>
    <w:rsid w:val="007302B5"/>
    <w:rsid w:val="00730C60"/>
    <w:rsid w:val="00734332"/>
    <w:rsid w:val="0073444C"/>
    <w:rsid w:val="007361F2"/>
    <w:rsid w:val="0073636C"/>
    <w:rsid w:val="00736A65"/>
    <w:rsid w:val="00737517"/>
    <w:rsid w:val="00740E2E"/>
    <w:rsid w:val="00741B05"/>
    <w:rsid w:val="00741E79"/>
    <w:rsid w:val="00741F66"/>
    <w:rsid w:val="00743431"/>
    <w:rsid w:val="00743614"/>
    <w:rsid w:val="00743F3B"/>
    <w:rsid w:val="00746486"/>
    <w:rsid w:val="00746A1E"/>
    <w:rsid w:val="00747003"/>
    <w:rsid w:val="007514AF"/>
    <w:rsid w:val="007518FB"/>
    <w:rsid w:val="00753013"/>
    <w:rsid w:val="00754807"/>
    <w:rsid w:val="00754AA7"/>
    <w:rsid w:val="00755E26"/>
    <w:rsid w:val="007562E3"/>
    <w:rsid w:val="007570F5"/>
    <w:rsid w:val="0076013B"/>
    <w:rsid w:val="007612C0"/>
    <w:rsid w:val="00761F92"/>
    <w:rsid w:val="007624F4"/>
    <w:rsid w:val="007628C7"/>
    <w:rsid w:val="00762BBA"/>
    <w:rsid w:val="00763748"/>
    <w:rsid w:val="007637F8"/>
    <w:rsid w:val="00764912"/>
    <w:rsid w:val="00765397"/>
    <w:rsid w:val="00765735"/>
    <w:rsid w:val="00765877"/>
    <w:rsid w:val="00765E0C"/>
    <w:rsid w:val="00766DAF"/>
    <w:rsid w:val="00767224"/>
    <w:rsid w:val="00770354"/>
    <w:rsid w:val="00770A8F"/>
    <w:rsid w:val="0077243B"/>
    <w:rsid w:val="00773C6D"/>
    <w:rsid w:val="00773FC5"/>
    <w:rsid w:val="007744E8"/>
    <w:rsid w:val="00774BA3"/>
    <w:rsid w:val="00774C3A"/>
    <w:rsid w:val="00775F3E"/>
    <w:rsid w:val="00776B46"/>
    <w:rsid w:val="00776E7E"/>
    <w:rsid w:val="00776FF7"/>
    <w:rsid w:val="007770B5"/>
    <w:rsid w:val="007771AD"/>
    <w:rsid w:val="0077734B"/>
    <w:rsid w:val="0077768E"/>
    <w:rsid w:val="007776BE"/>
    <w:rsid w:val="007821B5"/>
    <w:rsid w:val="007824C3"/>
    <w:rsid w:val="0078272B"/>
    <w:rsid w:val="007827BC"/>
    <w:rsid w:val="007835C6"/>
    <w:rsid w:val="007839E6"/>
    <w:rsid w:val="00784361"/>
    <w:rsid w:val="007853DC"/>
    <w:rsid w:val="0078703B"/>
    <w:rsid w:val="007873FC"/>
    <w:rsid w:val="007925CB"/>
    <w:rsid w:val="00793772"/>
    <w:rsid w:val="0079541C"/>
    <w:rsid w:val="007957B3"/>
    <w:rsid w:val="007967E4"/>
    <w:rsid w:val="00796955"/>
    <w:rsid w:val="00797632"/>
    <w:rsid w:val="00797FCD"/>
    <w:rsid w:val="007A00CA"/>
    <w:rsid w:val="007A19B0"/>
    <w:rsid w:val="007A24EF"/>
    <w:rsid w:val="007A4678"/>
    <w:rsid w:val="007A49F3"/>
    <w:rsid w:val="007A530A"/>
    <w:rsid w:val="007B01E7"/>
    <w:rsid w:val="007B0340"/>
    <w:rsid w:val="007B1E65"/>
    <w:rsid w:val="007B21C0"/>
    <w:rsid w:val="007B3ACB"/>
    <w:rsid w:val="007B4931"/>
    <w:rsid w:val="007B4CC7"/>
    <w:rsid w:val="007B5BA2"/>
    <w:rsid w:val="007B5EE2"/>
    <w:rsid w:val="007B62EA"/>
    <w:rsid w:val="007B66F6"/>
    <w:rsid w:val="007B7506"/>
    <w:rsid w:val="007B75A9"/>
    <w:rsid w:val="007C030C"/>
    <w:rsid w:val="007C087A"/>
    <w:rsid w:val="007C0E5E"/>
    <w:rsid w:val="007C0E72"/>
    <w:rsid w:val="007C1138"/>
    <w:rsid w:val="007C1274"/>
    <w:rsid w:val="007C17AE"/>
    <w:rsid w:val="007C1F8D"/>
    <w:rsid w:val="007C27AA"/>
    <w:rsid w:val="007C287E"/>
    <w:rsid w:val="007C4338"/>
    <w:rsid w:val="007C5226"/>
    <w:rsid w:val="007C6D46"/>
    <w:rsid w:val="007C7CC4"/>
    <w:rsid w:val="007C7FD1"/>
    <w:rsid w:val="007D07DA"/>
    <w:rsid w:val="007D1606"/>
    <w:rsid w:val="007D18B4"/>
    <w:rsid w:val="007D3F9A"/>
    <w:rsid w:val="007D4D39"/>
    <w:rsid w:val="007D58D8"/>
    <w:rsid w:val="007D676E"/>
    <w:rsid w:val="007D6FA0"/>
    <w:rsid w:val="007E0A81"/>
    <w:rsid w:val="007E15F7"/>
    <w:rsid w:val="007E26B5"/>
    <w:rsid w:val="007E344D"/>
    <w:rsid w:val="007E3CD0"/>
    <w:rsid w:val="007E4F92"/>
    <w:rsid w:val="007E5584"/>
    <w:rsid w:val="007E5882"/>
    <w:rsid w:val="007E726F"/>
    <w:rsid w:val="007E76BA"/>
    <w:rsid w:val="007E7C1E"/>
    <w:rsid w:val="007F0449"/>
    <w:rsid w:val="007F16BF"/>
    <w:rsid w:val="007F1E3F"/>
    <w:rsid w:val="007F26F9"/>
    <w:rsid w:val="007F276F"/>
    <w:rsid w:val="007F27A2"/>
    <w:rsid w:val="007F3486"/>
    <w:rsid w:val="007F3BE2"/>
    <w:rsid w:val="007F42D1"/>
    <w:rsid w:val="007F48B2"/>
    <w:rsid w:val="007F54DC"/>
    <w:rsid w:val="007F607B"/>
    <w:rsid w:val="007F6D2D"/>
    <w:rsid w:val="007F6E49"/>
    <w:rsid w:val="007F7957"/>
    <w:rsid w:val="0080092A"/>
    <w:rsid w:val="00800C65"/>
    <w:rsid w:val="00800FD4"/>
    <w:rsid w:val="008012BE"/>
    <w:rsid w:val="008015DA"/>
    <w:rsid w:val="00802B0E"/>
    <w:rsid w:val="008030D5"/>
    <w:rsid w:val="00803313"/>
    <w:rsid w:val="008033A8"/>
    <w:rsid w:val="008059C4"/>
    <w:rsid w:val="00806AF5"/>
    <w:rsid w:val="0080736C"/>
    <w:rsid w:val="008079E3"/>
    <w:rsid w:val="008101F0"/>
    <w:rsid w:val="0081048C"/>
    <w:rsid w:val="00810EAC"/>
    <w:rsid w:val="00811ACE"/>
    <w:rsid w:val="008139AE"/>
    <w:rsid w:val="00813A61"/>
    <w:rsid w:val="00814546"/>
    <w:rsid w:val="00815392"/>
    <w:rsid w:val="00816199"/>
    <w:rsid w:val="00816CB6"/>
    <w:rsid w:val="00816DCC"/>
    <w:rsid w:val="00820B1E"/>
    <w:rsid w:val="008218F9"/>
    <w:rsid w:val="00821FA3"/>
    <w:rsid w:val="008220F9"/>
    <w:rsid w:val="00822588"/>
    <w:rsid w:val="0082258E"/>
    <w:rsid w:val="008229BE"/>
    <w:rsid w:val="00822A5B"/>
    <w:rsid w:val="008259D7"/>
    <w:rsid w:val="00825F37"/>
    <w:rsid w:val="008265C0"/>
    <w:rsid w:val="00826BAE"/>
    <w:rsid w:val="00826F4C"/>
    <w:rsid w:val="008277EF"/>
    <w:rsid w:val="00830C3E"/>
    <w:rsid w:val="00830E72"/>
    <w:rsid w:val="00830F3A"/>
    <w:rsid w:val="00831966"/>
    <w:rsid w:val="00831F45"/>
    <w:rsid w:val="00835258"/>
    <w:rsid w:val="00835C1F"/>
    <w:rsid w:val="00835D40"/>
    <w:rsid w:val="00835E2C"/>
    <w:rsid w:val="00836469"/>
    <w:rsid w:val="0083660A"/>
    <w:rsid w:val="00836F15"/>
    <w:rsid w:val="008379AB"/>
    <w:rsid w:val="00837E0C"/>
    <w:rsid w:val="008404EB"/>
    <w:rsid w:val="00840F9F"/>
    <w:rsid w:val="008419DC"/>
    <w:rsid w:val="00841F49"/>
    <w:rsid w:val="00842956"/>
    <w:rsid w:val="00842D86"/>
    <w:rsid w:val="00842F02"/>
    <w:rsid w:val="00842F9F"/>
    <w:rsid w:val="00845164"/>
    <w:rsid w:val="00845609"/>
    <w:rsid w:val="00846B23"/>
    <w:rsid w:val="00846D74"/>
    <w:rsid w:val="008471FC"/>
    <w:rsid w:val="00847236"/>
    <w:rsid w:val="00847346"/>
    <w:rsid w:val="008505D9"/>
    <w:rsid w:val="00850CBC"/>
    <w:rsid w:val="0085153C"/>
    <w:rsid w:val="008516E9"/>
    <w:rsid w:val="00851E4A"/>
    <w:rsid w:val="00852798"/>
    <w:rsid w:val="00856013"/>
    <w:rsid w:val="00856734"/>
    <w:rsid w:val="00856D98"/>
    <w:rsid w:val="00857D50"/>
    <w:rsid w:val="008602DE"/>
    <w:rsid w:val="008607EE"/>
    <w:rsid w:val="008617CA"/>
    <w:rsid w:val="00861953"/>
    <w:rsid w:val="00861E37"/>
    <w:rsid w:val="00862999"/>
    <w:rsid w:val="00862E0B"/>
    <w:rsid w:val="0086596B"/>
    <w:rsid w:val="00866B87"/>
    <w:rsid w:val="00866C9F"/>
    <w:rsid w:val="0087070F"/>
    <w:rsid w:val="00871B6C"/>
    <w:rsid w:val="0087295E"/>
    <w:rsid w:val="008735FB"/>
    <w:rsid w:val="00873773"/>
    <w:rsid w:val="008738E9"/>
    <w:rsid w:val="00876532"/>
    <w:rsid w:val="00876F49"/>
    <w:rsid w:val="008777C2"/>
    <w:rsid w:val="00877A08"/>
    <w:rsid w:val="0088003E"/>
    <w:rsid w:val="00881D67"/>
    <w:rsid w:val="0088201E"/>
    <w:rsid w:val="008853D5"/>
    <w:rsid w:val="00885A01"/>
    <w:rsid w:val="00886B3D"/>
    <w:rsid w:val="00887BFD"/>
    <w:rsid w:val="0089048A"/>
    <w:rsid w:val="00891DF1"/>
    <w:rsid w:val="00891E3A"/>
    <w:rsid w:val="00894042"/>
    <w:rsid w:val="00894AA3"/>
    <w:rsid w:val="00894E2F"/>
    <w:rsid w:val="0089548C"/>
    <w:rsid w:val="00895746"/>
    <w:rsid w:val="00895B87"/>
    <w:rsid w:val="008965A8"/>
    <w:rsid w:val="00896A97"/>
    <w:rsid w:val="00897030"/>
    <w:rsid w:val="008A019C"/>
    <w:rsid w:val="008A18A8"/>
    <w:rsid w:val="008A1F65"/>
    <w:rsid w:val="008A3F7A"/>
    <w:rsid w:val="008A4963"/>
    <w:rsid w:val="008A566D"/>
    <w:rsid w:val="008A5C28"/>
    <w:rsid w:val="008A676B"/>
    <w:rsid w:val="008A6FF3"/>
    <w:rsid w:val="008A7F1C"/>
    <w:rsid w:val="008B00AC"/>
    <w:rsid w:val="008B0555"/>
    <w:rsid w:val="008B0587"/>
    <w:rsid w:val="008B16F0"/>
    <w:rsid w:val="008B2119"/>
    <w:rsid w:val="008B36AE"/>
    <w:rsid w:val="008B4C2E"/>
    <w:rsid w:val="008B69A5"/>
    <w:rsid w:val="008B76EF"/>
    <w:rsid w:val="008C04A0"/>
    <w:rsid w:val="008C04FA"/>
    <w:rsid w:val="008C08D3"/>
    <w:rsid w:val="008C11DE"/>
    <w:rsid w:val="008C1509"/>
    <w:rsid w:val="008C1DE3"/>
    <w:rsid w:val="008C293C"/>
    <w:rsid w:val="008C2D53"/>
    <w:rsid w:val="008C3660"/>
    <w:rsid w:val="008C3AE0"/>
    <w:rsid w:val="008C6EB2"/>
    <w:rsid w:val="008C70C9"/>
    <w:rsid w:val="008D0430"/>
    <w:rsid w:val="008D05DC"/>
    <w:rsid w:val="008D106F"/>
    <w:rsid w:val="008D3180"/>
    <w:rsid w:val="008D31A7"/>
    <w:rsid w:val="008D323C"/>
    <w:rsid w:val="008D3AD2"/>
    <w:rsid w:val="008D5030"/>
    <w:rsid w:val="008D518F"/>
    <w:rsid w:val="008D5905"/>
    <w:rsid w:val="008D6938"/>
    <w:rsid w:val="008E0016"/>
    <w:rsid w:val="008E39A2"/>
    <w:rsid w:val="008E3AB5"/>
    <w:rsid w:val="008E48A9"/>
    <w:rsid w:val="008E48CC"/>
    <w:rsid w:val="008E4911"/>
    <w:rsid w:val="008E501A"/>
    <w:rsid w:val="008E5295"/>
    <w:rsid w:val="008E5B5A"/>
    <w:rsid w:val="008F01A1"/>
    <w:rsid w:val="008F0DA2"/>
    <w:rsid w:val="008F1018"/>
    <w:rsid w:val="008F1477"/>
    <w:rsid w:val="008F1E25"/>
    <w:rsid w:val="008F274D"/>
    <w:rsid w:val="008F3CFA"/>
    <w:rsid w:val="008F4131"/>
    <w:rsid w:val="008F5494"/>
    <w:rsid w:val="008F6C42"/>
    <w:rsid w:val="008F6C91"/>
    <w:rsid w:val="008F6E4B"/>
    <w:rsid w:val="008F70A5"/>
    <w:rsid w:val="008F734B"/>
    <w:rsid w:val="008F7C12"/>
    <w:rsid w:val="00900273"/>
    <w:rsid w:val="00901305"/>
    <w:rsid w:val="009018D6"/>
    <w:rsid w:val="00902ECD"/>
    <w:rsid w:val="0090341D"/>
    <w:rsid w:val="00903A86"/>
    <w:rsid w:val="00904345"/>
    <w:rsid w:val="00904531"/>
    <w:rsid w:val="0090543C"/>
    <w:rsid w:val="00905C63"/>
    <w:rsid w:val="00905D07"/>
    <w:rsid w:val="009065A1"/>
    <w:rsid w:val="00906B08"/>
    <w:rsid w:val="00907968"/>
    <w:rsid w:val="00911403"/>
    <w:rsid w:val="00911D02"/>
    <w:rsid w:val="00911DAB"/>
    <w:rsid w:val="00912C92"/>
    <w:rsid w:val="00914227"/>
    <w:rsid w:val="00914AB9"/>
    <w:rsid w:val="00915632"/>
    <w:rsid w:val="00915680"/>
    <w:rsid w:val="00915730"/>
    <w:rsid w:val="009170AD"/>
    <w:rsid w:val="009170DB"/>
    <w:rsid w:val="009171E1"/>
    <w:rsid w:val="0091786D"/>
    <w:rsid w:val="00917F9A"/>
    <w:rsid w:val="00920E10"/>
    <w:rsid w:val="00921018"/>
    <w:rsid w:val="00921D39"/>
    <w:rsid w:val="00921F20"/>
    <w:rsid w:val="00922FC0"/>
    <w:rsid w:val="00923024"/>
    <w:rsid w:val="009236A4"/>
    <w:rsid w:val="00924924"/>
    <w:rsid w:val="00924A7F"/>
    <w:rsid w:val="00924FE2"/>
    <w:rsid w:val="009254BB"/>
    <w:rsid w:val="009267C2"/>
    <w:rsid w:val="00926916"/>
    <w:rsid w:val="00926933"/>
    <w:rsid w:val="0092714D"/>
    <w:rsid w:val="00927CE9"/>
    <w:rsid w:val="009300CC"/>
    <w:rsid w:val="009305E6"/>
    <w:rsid w:val="00933FFF"/>
    <w:rsid w:val="0093476F"/>
    <w:rsid w:val="00935692"/>
    <w:rsid w:val="009356A3"/>
    <w:rsid w:val="00935E3E"/>
    <w:rsid w:val="0093735B"/>
    <w:rsid w:val="00937BAF"/>
    <w:rsid w:val="00937DC8"/>
    <w:rsid w:val="009416A1"/>
    <w:rsid w:val="00941E0E"/>
    <w:rsid w:val="00943242"/>
    <w:rsid w:val="009433DF"/>
    <w:rsid w:val="00943752"/>
    <w:rsid w:val="00944267"/>
    <w:rsid w:val="009446D3"/>
    <w:rsid w:val="00946595"/>
    <w:rsid w:val="00946F13"/>
    <w:rsid w:val="00947EC0"/>
    <w:rsid w:val="009519AD"/>
    <w:rsid w:val="00952C30"/>
    <w:rsid w:val="00953F56"/>
    <w:rsid w:val="0095447A"/>
    <w:rsid w:val="00954989"/>
    <w:rsid w:val="00956519"/>
    <w:rsid w:val="00957320"/>
    <w:rsid w:val="00960598"/>
    <w:rsid w:val="0096233B"/>
    <w:rsid w:val="00962805"/>
    <w:rsid w:val="00963019"/>
    <w:rsid w:val="0096656C"/>
    <w:rsid w:val="00966849"/>
    <w:rsid w:val="00966E0C"/>
    <w:rsid w:val="00967037"/>
    <w:rsid w:val="00967DB4"/>
    <w:rsid w:val="00970215"/>
    <w:rsid w:val="009726CE"/>
    <w:rsid w:val="00972F84"/>
    <w:rsid w:val="009732AC"/>
    <w:rsid w:val="009735D5"/>
    <w:rsid w:val="00973951"/>
    <w:rsid w:val="00973B35"/>
    <w:rsid w:val="00974DC3"/>
    <w:rsid w:val="00974E56"/>
    <w:rsid w:val="00975B7D"/>
    <w:rsid w:val="00975ED9"/>
    <w:rsid w:val="0097677E"/>
    <w:rsid w:val="00976D1C"/>
    <w:rsid w:val="009774C9"/>
    <w:rsid w:val="00977711"/>
    <w:rsid w:val="00977B65"/>
    <w:rsid w:val="00977EE6"/>
    <w:rsid w:val="0098127B"/>
    <w:rsid w:val="009813B1"/>
    <w:rsid w:val="00981C93"/>
    <w:rsid w:val="00981CA3"/>
    <w:rsid w:val="00982908"/>
    <w:rsid w:val="00983292"/>
    <w:rsid w:val="00985C29"/>
    <w:rsid w:val="00986BC0"/>
    <w:rsid w:val="00990434"/>
    <w:rsid w:val="0099051F"/>
    <w:rsid w:val="00990877"/>
    <w:rsid w:val="00990F26"/>
    <w:rsid w:val="00990F7B"/>
    <w:rsid w:val="00991876"/>
    <w:rsid w:val="00991B2E"/>
    <w:rsid w:val="009924D9"/>
    <w:rsid w:val="009924DF"/>
    <w:rsid w:val="0099361D"/>
    <w:rsid w:val="00994467"/>
    <w:rsid w:val="00994C57"/>
    <w:rsid w:val="009960FB"/>
    <w:rsid w:val="00996720"/>
    <w:rsid w:val="00997915"/>
    <w:rsid w:val="00997ECF"/>
    <w:rsid w:val="009A153E"/>
    <w:rsid w:val="009A186F"/>
    <w:rsid w:val="009A1DDC"/>
    <w:rsid w:val="009A293B"/>
    <w:rsid w:val="009A2EC0"/>
    <w:rsid w:val="009A4130"/>
    <w:rsid w:val="009A6A10"/>
    <w:rsid w:val="009A6FE6"/>
    <w:rsid w:val="009A7584"/>
    <w:rsid w:val="009A76BE"/>
    <w:rsid w:val="009A79CC"/>
    <w:rsid w:val="009A7CC6"/>
    <w:rsid w:val="009A7CD8"/>
    <w:rsid w:val="009B01F8"/>
    <w:rsid w:val="009B09C5"/>
    <w:rsid w:val="009B34BD"/>
    <w:rsid w:val="009B37DA"/>
    <w:rsid w:val="009B769C"/>
    <w:rsid w:val="009B7993"/>
    <w:rsid w:val="009C0109"/>
    <w:rsid w:val="009C01A7"/>
    <w:rsid w:val="009C162E"/>
    <w:rsid w:val="009C253D"/>
    <w:rsid w:val="009C402F"/>
    <w:rsid w:val="009C41CD"/>
    <w:rsid w:val="009C5DE8"/>
    <w:rsid w:val="009C5EBC"/>
    <w:rsid w:val="009D0220"/>
    <w:rsid w:val="009D0360"/>
    <w:rsid w:val="009D0C1C"/>
    <w:rsid w:val="009D0E90"/>
    <w:rsid w:val="009D0F17"/>
    <w:rsid w:val="009D175C"/>
    <w:rsid w:val="009D1886"/>
    <w:rsid w:val="009D1BB0"/>
    <w:rsid w:val="009D1C47"/>
    <w:rsid w:val="009D227B"/>
    <w:rsid w:val="009D337D"/>
    <w:rsid w:val="009D3542"/>
    <w:rsid w:val="009D3BB9"/>
    <w:rsid w:val="009D51B4"/>
    <w:rsid w:val="009D52FA"/>
    <w:rsid w:val="009D5EDE"/>
    <w:rsid w:val="009D610B"/>
    <w:rsid w:val="009D6344"/>
    <w:rsid w:val="009D7E09"/>
    <w:rsid w:val="009D7FF1"/>
    <w:rsid w:val="009E055A"/>
    <w:rsid w:val="009E0E93"/>
    <w:rsid w:val="009E12F6"/>
    <w:rsid w:val="009E4629"/>
    <w:rsid w:val="009E4F68"/>
    <w:rsid w:val="009E4FDB"/>
    <w:rsid w:val="009E5068"/>
    <w:rsid w:val="009E58AA"/>
    <w:rsid w:val="009E663C"/>
    <w:rsid w:val="009E77C0"/>
    <w:rsid w:val="009F09CB"/>
    <w:rsid w:val="009F14F0"/>
    <w:rsid w:val="009F1FD6"/>
    <w:rsid w:val="009F2847"/>
    <w:rsid w:val="009F2ED2"/>
    <w:rsid w:val="009F39AA"/>
    <w:rsid w:val="009F45BB"/>
    <w:rsid w:val="009F5243"/>
    <w:rsid w:val="009F57F4"/>
    <w:rsid w:val="009F5C8B"/>
    <w:rsid w:val="009F7AB0"/>
    <w:rsid w:val="00A004D1"/>
    <w:rsid w:val="00A0150E"/>
    <w:rsid w:val="00A018EB"/>
    <w:rsid w:val="00A01A17"/>
    <w:rsid w:val="00A03561"/>
    <w:rsid w:val="00A03C20"/>
    <w:rsid w:val="00A057A1"/>
    <w:rsid w:val="00A05803"/>
    <w:rsid w:val="00A05B6E"/>
    <w:rsid w:val="00A061FD"/>
    <w:rsid w:val="00A06801"/>
    <w:rsid w:val="00A06B3F"/>
    <w:rsid w:val="00A0712E"/>
    <w:rsid w:val="00A0717B"/>
    <w:rsid w:val="00A0740D"/>
    <w:rsid w:val="00A07BAF"/>
    <w:rsid w:val="00A10360"/>
    <w:rsid w:val="00A110E9"/>
    <w:rsid w:val="00A11740"/>
    <w:rsid w:val="00A12181"/>
    <w:rsid w:val="00A12974"/>
    <w:rsid w:val="00A13241"/>
    <w:rsid w:val="00A1338A"/>
    <w:rsid w:val="00A13DBE"/>
    <w:rsid w:val="00A141E2"/>
    <w:rsid w:val="00A141E8"/>
    <w:rsid w:val="00A14AEE"/>
    <w:rsid w:val="00A15A70"/>
    <w:rsid w:val="00A175EB"/>
    <w:rsid w:val="00A1766E"/>
    <w:rsid w:val="00A202B7"/>
    <w:rsid w:val="00A20B76"/>
    <w:rsid w:val="00A21F03"/>
    <w:rsid w:val="00A23AEB"/>
    <w:rsid w:val="00A24255"/>
    <w:rsid w:val="00A24659"/>
    <w:rsid w:val="00A2705B"/>
    <w:rsid w:val="00A27632"/>
    <w:rsid w:val="00A27A00"/>
    <w:rsid w:val="00A3003C"/>
    <w:rsid w:val="00A30741"/>
    <w:rsid w:val="00A30DF0"/>
    <w:rsid w:val="00A33980"/>
    <w:rsid w:val="00A3551E"/>
    <w:rsid w:val="00A35B7E"/>
    <w:rsid w:val="00A36575"/>
    <w:rsid w:val="00A365DE"/>
    <w:rsid w:val="00A40CDD"/>
    <w:rsid w:val="00A42648"/>
    <w:rsid w:val="00A432B5"/>
    <w:rsid w:val="00A4377A"/>
    <w:rsid w:val="00A448BF"/>
    <w:rsid w:val="00A45404"/>
    <w:rsid w:val="00A468ED"/>
    <w:rsid w:val="00A469A7"/>
    <w:rsid w:val="00A46C44"/>
    <w:rsid w:val="00A46F40"/>
    <w:rsid w:val="00A471FB"/>
    <w:rsid w:val="00A473E8"/>
    <w:rsid w:val="00A47413"/>
    <w:rsid w:val="00A47527"/>
    <w:rsid w:val="00A47773"/>
    <w:rsid w:val="00A47B3D"/>
    <w:rsid w:val="00A50887"/>
    <w:rsid w:val="00A51848"/>
    <w:rsid w:val="00A51B6A"/>
    <w:rsid w:val="00A520E7"/>
    <w:rsid w:val="00A52D0F"/>
    <w:rsid w:val="00A53B5D"/>
    <w:rsid w:val="00A5596A"/>
    <w:rsid w:val="00A56E8B"/>
    <w:rsid w:val="00A570D7"/>
    <w:rsid w:val="00A57311"/>
    <w:rsid w:val="00A576C9"/>
    <w:rsid w:val="00A6050C"/>
    <w:rsid w:val="00A61011"/>
    <w:rsid w:val="00A612B5"/>
    <w:rsid w:val="00A615FD"/>
    <w:rsid w:val="00A618A8"/>
    <w:rsid w:val="00A619C0"/>
    <w:rsid w:val="00A61B00"/>
    <w:rsid w:val="00A61C22"/>
    <w:rsid w:val="00A61F7B"/>
    <w:rsid w:val="00A62D83"/>
    <w:rsid w:val="00A6328A"/>
    <w:rsid w:val="00A6334C"/>
    <w:rsid w:val="00A63FBF"/>
    <w:rsid w:val="00A6460C"/>
    <w:rsid w:val="00A64C2B"/>
    <w:rsid w:val="00A65691"/>
    <w:rsid w:val="00A6575F"/>
    <w:rsid w:val="00A6607E"/>
    <w:rsid w:val="00A667FA"/>
    <w:rsid w:val="00A67A5C"/>
    <w:rsid w:val="00A703C4"/>
    <w:rsid w:val="00A70902"/>
    <w:rsid w:val="00A735C7"/>
    <w:rsid w:val="00A73889"/>
    <w:rsid w:val="00A73C68"/>
    <w:rsid w:val="00A7448F"/>
    <w:rsid w:val="00A74CDB"/>
    <w:rsid w:val="00A75E97"/>
    <w:rsid w:val="00A763EA"/>
    <w:rsid w:val="00A778A5"/>
    <w:rsid w:val="00A804C1"/>
    <w:rsid w:val="00A83BA9"/>
    <w:rsid w:val="00A83D7B"/>
    <w:rsid w:val="00A86DBF"/>
    <w:rsid w:val="00A92080"/>
    <w:rsid w:val="00A9352C"/>
    <w:rsid w:val="00A9434C"/>
    <w:rsid w:val="00A945E9"/>
    <w:rsid w:val="00A94637"/>
    <w:rsid w:val="00A94D08"/>
    <w:rsid w:val="00A95170"/>
    <w:rsid w:val="00A95DB2"/>
    <w:rsid w:val="00A95E88"/>
    <w:rsid w:val="00A9699D"/>
    <w:rsid w:val="00A97E40"/>
    <w:rsid w:val="00AA0697"/>
    <w:rsid w:val="00AA164F"/>
    <w:rsid w:val="00AA16B6"/>
    <w:rsid w:val="00AA1DCE"/>
    <w:rsid w:val="00AA37DB"/>
    <w:rsid w:val="00AA414B"/>
    <w:rsid w:val="00AA5F68"/>
    <w:rsid w:val="00AA6C4A"/>
    <w:rsid w:val="00AA6D9C"/>
    <w:rsid w:val="00AB0115"/>
    <w:rsid w:val="00AB0D1F"/>
    <w:rsid w:val="00AB10ED"/>
    <w:rsid w:val="00AB15C9"/>
    <w:rsid w:val="00AB189D"/>
    <w:rsid w:val="00AB2812"/>
    <w:rsid w:val="00AB4083"/>
    <w:rsid w:val="00AB4289"/>
    <w:rsid w:val="00AB5231"/>
    <w:rsid w:val="00AB5E97"/>
    <w:rsid w:val="00AB67AE"/>
    <w:rsid w:val="00AB6E74"/>
    <w:rsid w:val="00AC26F4"/>
    <w:rsid w:val="00AC2D71"/>
    <w:rsid w:val="00AC45E3"/>
    <w:rsid w:val="00AC585D"/>
    <w:rsid w:val="00AC5C52"/>
    <w:rsid w:val="00AC6A46"/>
    <w:rsid w:val="00AC7284"/>
    <w:rsid w:val="00AC7982"/>
    <w:rsid w:val="00AC7E50"/>
    <w:rsid w:val="00AD0893"/>
    <w:rsid w:val="00AD13AA"/>
    <w:rsid w:val="00AD170A"/>
    <w:rsid w:val="00AD1A49"/>
    <w:rsid w:val="00AD1BA6"/>
    <w:rsid w:val="00AD1BE6"/>
    <w:rsid w:val="00AD3B3B"/>
    <w:rsid w:val="00AD7772"/>
    <w:rsid w:val="00AD7D57"/>
    <w:rsid w:val="00AE058B"/>
    <w:rsid w:val="00AE124E"/>
    <w:rsid w:val="00AE17BA"/>
    <w:rsid w:val="00AE2032"/>
    <w:rsid w:val="00AE2158"/>
    <w:rsid w:val="00AE2349"/>
    <w:rsid w:val="00AE28FA"/>
    <w:rsid w:val="00AE2D7D"/>
    <w:rsid w:val="00AE364F"/>
    <w:rsid w:val="00AE479A"/>
    <w:rsid w:val="00AE57C7"/>
    <w:rsid w:val="00AE62C3"/>
    <w:rsid w:val="00AE69E3"/>
    <w:rsid w:val="00AF0B6D"/>
    <w:rsid w:val="00AF2A26"/>
    <w:rsid w:val="00AF2CD6"/>
    <w:rsid w:val="00AF4172"/>
    <w:rsid w:val="00AF43E6"/>
    <w:rsid w:val="00AF4C33"/>
    <w:rsid w:val="00AF711D"/>
    <w:rsid w:val="00AF7706"/>
    <w:rsid w:val="00AF7D47"/>
    <w:rsid w:val="00B00162"/>
    <w:rsid w:val="00B0017F"/>
    <w:rsid w:val="00B00995"/>
    <w:rsid w:val="00B00B8E"/>
    <w:rsid w:val="00B017F3"/>
    <w:rsid w:val="00B019F1"/>
    <w:rsid w:val="00B02050"/>
    <w:rsid w:val="00B023C8"/>
    <w:rsid w:val="00B02EEE"/>
    <w:rsid w:val="00B04F7B"/>
    <w:rsid w:val="00B04FF5"/>
    <w:rsid w:val="00B071F7"/>
    <w:rsid w:val="00B10769"/>
    <w:rsid w:val="00B10903"/>
    <w:rsid w:val="00B12CAF"/>
    <w:rsid w:val="00B1309A"/>
    <w:rsid w:val="00B14A2D"/>
    <w:rsid w:val="00B15B96"/>
    <w:rsid w:val="00B15EEA"/>
    <w:rsid w:val="00B15FEE"/>
    <w:rsid w:val="00B161B4"/>
    <w:rsid w:val="00B16FE2"/>
    <w:rsid w:val="00B1710B"/>
    <w:rsid w:val="00B17DAB"/>
    <w:rsid w:val="00B2093B"/>
    <w:rsid w:val="00B20F33"/>
    <w:rsid w:val="00B215DB"/>
    <w:rsid w:val="00B2163E"/>
    <w:rsid w:val="00B247C5"/>
    <w:rsid w:val="00B258EA"/>
    <w:rsid w:val="00B26ACE"/>
    <w:rsid w:val="00B30297"/>
    <w:rsid w:val="00B30705"/>
    <w:rsid w:val="00B30F6C"/>
    <w:rsid w:val="00B311BC"/>
    <w:rsid w:val="00B31F14"/>
    <w:rsid w:val="00B32C4A"/>
    <w:rsid w:val="00B33BDA"/>
    <w:rsid w:val="00B34078"/>
    <w:rsid w:val="00B3465C"/>
    <w:rsid w:val="00B34EC5"/>
    <w:rsid w:val="00B35BFD"/>
    <w:rsid w:val="00B3658A"/>
    <w:rsid w:val="00B36755"/>
    <w:rsid w:val="00B36E34"/>
    <w:rsid w:val="00B37687"/>
    <w:rsid w:val="00B377C7"/>
    <w:rsid w:val="00B37B6B"/>
    <w:rsid w:val="00B37D00"/>
    <w:rsid w:val="00B37E44"/>
    <w:rsid w:val="00B40387"/>
    <w:rsid w:val="00B4076B"/>
    <w:rsid w:val="00B41F45"/>
    <w:rsid w:val="00B42B9F"/>
    <w:rsid w:val="00B438CB"/>
    <w:rsid w:val="00B45430"/>
    <w:rsid w:val="00B47386"/>
    <w:rsid w:val="00B474D2"/>
    <w:rsid w:val="00B47DD6"/>
    <w:rsid w:val="00B50629"/>
    <w:rsid w:val="00B51EB4"/>
    <w:rsid w:val="00B52306"/>
    <w:rsid w:val="00B52C3E"/>
    <w:rsid w:val="00B534CD"/>
    <w:rsid w:val="00B534F4"/>
    <w:rsid w:val="00B53642"/>
    <w:rsid w:val="00B53C93"/>
    <w:rsid w:val="00B541F0"/>
    <w:rsid w:val="00B554DA"/>
    <w:rsid w:val="00B5614E"/>
    <w:rsid w:val="00B56531"/>
    <w:rsid w:val="00B56826"/>
    <w:rsid w:val="00B57A25"/>
    <w:rsid w:val="00B601C9"/>
    <w:rsid w:val="00B62AC7"/>
    <w:rsid w:val="00B63A36"/>
    <w:rsid w:val="00B65ED3"/>
    <w:rsid w:val="00B66549"/>
    <w:rsid w:val="00B668F5"/>
    <w:rsid w:val="00B669AF"/>
    <w:rsid w:val="00B66FBB"/>
    <w:rsid w:val="00B67060"/>
    <w:rsid w:val="00B674D2"/>
    <w:rsid w:val="00B700EE"/>
    <w:rsid w:val="00B72497"/>
    <w:rsid w:val="00B725FA"/>
    <w:rsid w:val="00B72BC9"/>
    <w:rsid w:val="00B74B4E"/>
    <w:rsid w:val="00B74D38"/>
    <w:rsid w:val="00B753DB"/>
    <w:rsid w:val="00B758D6"/>
    <w:rsid w:val="00B76C99"/>
    <w:rsid w:val="00B76CDC"/>
    <w:rsid w:val="00B77549"/>
    <w:rsid w:val="00B77AA5"/>
    <w:rsid w:val="00B80C82"/>
    <w:rsid w:val="00B80E47"/>
    <w:rsid w:val="00B8184A"/>
    <w:rsid w:val="00B8203C"/>
    <w:rsid w:val="00B8244E"/>
    <w:rsid w:val="00B82A04"/>
    <w:rsid w:val="00B82F79"/>
    <w:rsid w:val="00B83E18"/>
    <w:rsid w:val="00B8538B"/>
    <w:rsid w:val="00B856A0"/>
    <w:rsid w:val="00B85A72"/>
    <w:rsid w:val="00B85DE0"/>
    <w:rsid w:val="00B87134"/>
    <w:rsid w:val="00B87274"/>
    <w:rsid w:val="00B87836"/>
    <w:rsid w:val="00B92342"/>
    <w:rsid w:val="00B939EB"/>
    <w:rsid w:val="00B93DDF"/>
    <w:rsid w:val="00B95111"/>
    <w:rsid w:val="00B96EA6"/>
    <w:rsid w:val="00B96EF4"/>
    <w:rsid w:val="00B97F46"/>
    <w:rsid w:val="00BA0FD8"/>
    <w:rsid w:val="00BA211E"/>
    <w:rsid w:val="00BA4B65"/>
    <w:rsid w:val="00BA684B"/>
    <w:rsid w:val="00BA7F88"/>
    <w:rsid w:val="00BB1068"/>
    <w:rsid w:val="00BB21DB"/>
    <w:rsid w:val="00BB2FD4"/>
    <w:rsid w:val="00BB5BDB"/>
    <w:rsid w:val="00BB5D28"/>
    <w:rsid w:val="00BB65D1"/>
    <w:rsid w:val="00BB706F"/>
    <w:rsid w:val="00BC0278"/>
    <w:rsid w:val="00BC0DD6"/>
    <w:rsid w:val="00BC3A4D"/>
    <w:rsid w:val="00BC4827"/>
    <w:rsid w:val="00BC5ADA"/>
    <w:rsid w:val="00BC6045"/>
    <w:rsid w:val="00BC78AD"/>
    <w:rsid w:val="00BC79D2"/>
    <w:rsid w:val="00BD02FD"/>
    <w:rsid w:val="00BD036A"/>
    <w:rsid w:val="00BD0EC2"/>
    <w:rsid w:val="00BD22D5"/>
    <w:rsid w:val="00BD3D01"/>
    <w:rsid w:val="00BD4F79"/>
    <w:rsid w:val="00BD609D"/>
    <w:rsid w:val="00BD6277"/>
    <w:rsid w:val="00BD685A"/>
    <w:rsid w:val="00BD6AE0"/>
    <w:rsid w:val="00BE1756"/>
    <w:rsid w:val="00BE19BC"/>
    <w:rsid w:val="00BE33C7"/>
    <w:rsid w:val="00BE3471"/>
    <w:rsid w:val="00BE3B42"/>
    <w:rsid w:val="00BE3B50"/>
    <w:rsid w:val="00BE51AA"/>
    <w:rsid w:val="00BE5679"/>
    <w:rsid w:val="00BE790D"/>
    <w:rsid w:val="00BF054F"/>
    <w:rsid w:val="00BF0FF7"/>
    <w:rsid w:val="00BF2F20"/>
    <w:rsid w:val="00BF318E"/>
    <w:rsid w:val="00BF43C5"/>
    <w:rsid w:val="00BF4520"/>
    <w:rsid w:val="00BF49C9"/>
    <w:rsid w:val="00BF5135"/>
    <w:rsid w:val="00BF6122"/>
    <w:rsid w:val="00BF672C"/>
    <w:rsid w:val="00BF6AF1"/>
    <w:rsid w:val="00BF7126"/>
    <w:rsid w:val="00BF7FBB"/>
    <w:rsid w:val="00C02891"/>
    <w:rsid w:val="00C04514"/>
    <w:rsid w:val="00C04533"/>
    <w:rsid w:val="00C0456D"/>
    <w:rsid w:val="00C04584"/>
    <w:rsid w:val="00C0468A"/>
    <w:rsid w:val="00C06F4E"/>
    <w:rsid w:val="00C10406"/>
    <w:rsid w:val="00C10699"/>
    <w:rsid w:val="00C1109B"/>
    <w:rsid w:val="00C11C11"/>
    <w:rsid w:val="00C14718"/>
    <w:rsid w:val="00C15C6D"/>
    <w:rsid w:val="00C16515"/>
    <w:rsid w:val="00C17424"/>
    <w:rsid w:val="00C20E08"/>
    <w:rsid w:val="00C2153C"/>
    <w:rsid w:val="00C21FF6"/>
    <w:rsid w:val="00C22021"/>
    <w:rsid w:val="00C24D8D"/>
    <w:rsid w:val="00C259AA"/>
    <w:rsid w:val="00C2705C"/>
    <w:rsid w:val="00C318CC"/>
    <w:rsid w:val="00C31E29"/>
    <w:rsid w:val="00C32996"/>
    <w:rsid w:val="00C33493"/>
    <w:rsid w:val="00C33B47"/>
    <w:rsid w:val="00C35AE7"/>
    <w:rsid w:val="00C35BC5"/>
    <w:rsid w:val="00C3675E"/>
    <w:rsid w:val="00C372B1"/>
    <w:rsid w:val="00C41FEF"/>
    <w:rsid w:val="00C4215B"/>
    <w:rsid w:val="00C42D97"/>
    <w:rsid w:val="00C439E8"/>
    <w:rsid w:val="00C4531B"/>
    <w:rsid w:val="00C464BF"/>
    <w:rsid w:val="00C46C54"/>
    <w:rsid w:val="00C51969"/>
    <w:rsid w:val="00C52AF4"/>
    <w:rsid w:val="00C52FBC"/>
    <w:rsid w:val="00C531AB"/>
    <w:rsid w:val="00C53F24"/>
    <w:rsid w:val="00C5488B"/>
    <w:rsid w:val="00C550E2"/>
    <w:rsid w:val="00C5529B"/>
    <w:rsid w:val="00C5559A"/>
    <w:rsid w:val="00C557D7"/>
    <w:rsid w:val="00C562DA"/>
    <w:rsid w:val="00C5671B"/>
    <w:rsid w:val="00C56D3F"/>
    <w:rsid w:val="00C57614"/>
    <w:rsid w:val="00C57E74"/>
    <w:rsid w:val="00C57F85"/>
    <w:rsid w:val="00C60716"/>
    <w:rsid w:val="00C61793"/>
    <w:rsid w:val="00C6417D"/>
    <w:rsid w:val="00C64BA1"/>
    <w:rsid w:val="00C64BF1"/>
    <w:rsid w:val="00C650EC"/>
    <w:rsid w:val="00C6632A"/>
    <w:rsid w:val="00C66F35"/>
    <w:rsid w:val="00C66F54"/>
    <w:rsid w:val="00C67E15"/>
    <w:rsid w:val="00C701CA"/>
    <w:rsid w:val="00C70D7E"/>
    <w:rsid w:val="00C71117"/>
    <w:rsid w:val="00C7272A"/>
    <w:rsid w:val="00C73142"/>
    <w:rsid w:val="00C76373"/>
    <w:rsid w:val="00C7702D"/>
    <w:rsid w:val="00C7742F"/>
    <w:rsid w:val="00C778A9"/>
    <w:rsid w:val="00C806F7"/>
    <w:rsid w:val="00C81709"/>
    <w:rsid w:val="00C81912"/>
    <w:rsid w:val="00C82017"/>
    <w:rsid w:val="00C84AE0"/>
    <w:rsid w:val="00C85129"/>
    <w:rsid w:val="00C852F8"/>
    <w:rsid w:val="00C86E07"/>
    <w:rsid w:val="00C915E2"/>
    <w:rsid w:val="00C92132"/>
    <w:rsid w:val="00C92725"/>
    <w:rsid w:val="00C9275F"/>
    <w:rsid w:val="00C92F7A"/>
    <w:rsid w:val="00C93204"/>
    <w:rsid w:val="00C93630"/>
    <w:rsid w:val="00C93B86"/>
    <w:rsid w:val="00C94468"/>
    <w:rsid w:val="00C94515"/>
    <w:rsid w:val="00C94A61"/>
    <w:rsid w:val="00C96966"/>
    <w:rsid w:val="00C96DA3"/>
    <w:rsid w:val="00C977E5"/>
    <w:rsid w:val="00CA02EF"/>
    <w:rsid w:val="00CA18DD"/>
    <w:rsid w:val="00CA29B3"/>
    <w:rsid w:val="00CA5456"/>
    <w:rsid w:val="00CA5526"/>
    <w:rsid w:val="00CA5895"/>
    <w:rsid w:val="00CA704B"/>
    <w:rsid w:val="00CA7CC0"/>
    <w:rsid w:val="00CB028E"/>
    <w:rsid w:val="00CB07C0"/>
    <w:rsid w:val="00CB0AE2"/>
    <w:rsid w:val="00CB1548"/>
    <w:rsid w:val="00CB1DAE"/>
    <w:rsid w:val="00CB2C24"/>
    <w:rsid w:val="00CB2D21"/>
    <w:rsid w:val="00CB2DCA"/>
    <w:rsid w:val="00CB5B3E"/>
    <w:rsid w:val="00CB61F1"/>
    <w:rsid w:val="00CB68B9"/>
    <w:rsid w:val="00CB7945"/>
    <w:rsid w:val="00CC27E9"/>
    <w:rsid w:val="00CC570B"/>
    <w:rsid w:val="00CC5B99"/>
    <w:rsid w:val="00CD0E4A"/>
    <w:rsid w:val="00CD15B6"/>
    <w:rsid w:val="00CD2302"/>
    <w:rsid w:val="00CD2B97"/>
    <w:rsid w:val="00CD35B3"/>
    <w:rsid w:val="00CD3702"/>
    <w:rsid w:val="00CD389E"/>
    <w:rsid w:val="00CD40BC"/>
    <w:rsid w:val="00CD4420"/>
    <w:rsid w:val="00CD4851"/>
    <w:rsid w:val="00CD57D9"/>
    <w:rsid w:val="00CD6493"/>
    <w:rsid w:val="00CD6C67"/>
    <w:rsid w:val="00CE112E"/>
    <w:rsid w:val="00CE4734"/>
    <w:rsid w:val="00CE650F"/>
    <w:rsid w:val="00CE6C22"/>
    <w:rsid w:val="00CF02F8"/>
    <w:rsid w:val="00CF03DA"/>
    <w:rsid w:val="00CF06A7"/>
    <w:rsid w:val="00CF1661"/>
    <w:rsid w:val="00CF2253"/>
    <w:rsid w:val="00CF2403"/>
    <w:rsid w:val="00CF31B2"/>
    <w:rsid w:val="00CF34D3"/>
    <w:rsid w:val="00CF4A0F"/>
    <w:rsid w:val="00CF50CE"/>
    <w:rsid w:val="00CF5399"/>
    <w:rsid w:val="00CF548C"/>
    <w:rsid w:val="00CF67AE"/>
    <w:rsid w:val="00D00729"/>
    <w:rsid w:val="00D0139A"/>
    <w:rsid w:val="00D01E34"/>
    <w:rsid w:val="00D024FC"/>
    <w:rsid w:val="00D029A0"/>
    <w:rsid w:val="00D031F0"/>
    <w:rsid w:val="00D05349"/>
    <w:rsid w:val="00D056BC"/>
    <w:rsid w:val="00D0600C"/>
    <w:rsid w:val="00D06E0C"/>
    <w:rsid w:val="00D1021A"/>
    <w:rsid w:val="00D10EE4"/>
    <w:rsid w:val="00D115B9"/>
    <w:rsid w:val="00D11770"/>
    <w:rsid w:val="00D11A26"/>
    <w:rsid w:val="00D1234E"/>
    <w:rsid w:val="00D12F0B"/>
    <w:rsid w:val="00D13FB4"/>
    <w:rsid w:val="00D13FD6"/>
    <w:rsid w:val="00D14C17"/>
    <w:rsid w:val="00D15079"/>
    <w:rsid w:val="00D153C2"/>
    <w:rsid w:val="00D1569F"/>
    <w:rsid w:val="00D160A4"/>
    <w:rsid w:val="00D20445"/>
    <w:rsid w:val="00D20E52"/>
    <w:rsid w:val="00D228F8"/>
    <w:rsid w:val="00D23BF1"/>
    <w:rsid w:val="00D23CAA"/>
    <w:rsid w:val="00D24AED"/>
    <w:rsid w:val="00D24EFA"/>
    <w:rsid w:val="00D26499"/>
    <w:rsid w:val="00D31896"/>
    <w:rsid w:val="00D31B6D"/>
    <w:rsid w:val="00D31CE3"/>
    <w:rsid w:val="00D34EB5"/>
    <w:rsid w:val="00D359E9"/>
    <w:rsid w:val="00D35E7E"/>
    <w:rsid w:val="00D3714E"/>
    <w:rsid w:val="00D375DE"/>
    <w:rsid w:val="00D40BD2"/>
    <w:rsid w:val="00D42AD1"/>
    <w:rsid w:val="00D44537"/>
    <w:rsid w:val="00D4524B"/>
    <w:rsid w:val="00D45420"/>
    <w:rsid w:val="00D45549"/>
    <w:rsid w:val="00D45852"/>
    <w:rsid w:val="00D45CCB"/>
    <w:rsid w:val="00D45CDD"/>
    <w:rsid w:val="00D46B85"/>
    <w:rsid w:val="00D47F45"/>
    <w:rsid w:val="00D515D9"/>
    <w:rsid w:val="00D51662"/>
    <w:rsid w:val="00D530B1"/>
    <w:rsid w:val="00D53B14"/>
    <w:rsid w:val="00D546CD"/>
    <w:rsid w:val="00D5509E"/>
    <w:rsid w:val="00D57F63"/>
    <w:rsid w:val="00D65969"/>
    <w:rsid w:val="00D67854"/>
    <w:rsid w:val="00D678AC"/>
    <w:rsid w:val="00D678CC"/>
    <w:rsid w:val="00D67AD4"/>
    <w:rsid w:val="00D71234"/>
    <w:rsid w:val="00D71918"/>
    <w:rsid w:val="00D727ED"/>
    <w:rsid w:val="00D7280C"/>
    <w:rsid w:val="00D73748"/>
    <w:rsid w:val="00D753A7"/>
    <w:rsid w:val="00D75417"/>
    <w:rsid w:val="00D754F7"/>
    <w:rsid w:val="00D75FB4"/>
    <w:rsid w:val="00D76B0E"/>
    <w:rsid w:val="00D7746B"/>
    <w:rsid w:val="00D81661"/>
    <w:rsid w:val="00D81DD2"/>
    <w:rsid w:val="00D828B9"/>
    <w:rsid w:val="00D82D77"/>
    <w:rsid w:val="00D846A2"/>
    <w:rsid w:val="00D846C7"/>
    <w:rsid w:val="00D84952"/>
    <w:rsid w:val="00D862E9"/>
    <w:rsid w:val="00D86699"/>
    <w:rsid w:val="00D87631"/>
    <w:rsid w:val="00D90D34"/>
    <w:rsid w:val="00D913DD"/>
    <w:rsid w:val="00D920B8"/>
    <w:rsid w:val="00D9216F"/>
    <w:rsid w:val="00D93BC9"/>
    <w:rsid w:val="00D94350"/>
    <w:rsid w:val="00D9531C"/>
    <w:rsid w:val="00D96368"/>
    <w:rsid w:val="00D96C88"/>
    <w:rsid w:val="00D97115"/>
    <w:rsid w:val="00DA0723"/>
    <w:rsid w:val="00DA276D"/>
    <w:rsid w:val="00DA2D1D"/>
    <w:rsid w:val="00DA300D"/>
    <w:rsid w:val="00DA36E8"/>
    <w:rsid w:val="00DA4F99"/>
    <w:rsid w:val="00DA5193"/>
    <w:rsid w:val="00DA5248"/>
    <w:rsid w:val="00DA74A8"/>
    <w:rsid w:val="00DB176F"/>
    <w:rsid w:val="00DB2865"/>
    <w:rsid w:val="00DB39EE"/>
    <w:rsid w:val="00DB419B"/>
    <w:rsid w:val="00DB45C1"/>
    <w:rsid w:val="00DB4959"/>
    <w:rsid w:val="00DB50AE"/>
    <w:rsid w:val="00DB5D68"/>
    <w:rsid w:val="00DB7499"/>
    <w:rsid w:val="00DB7862"/>
    <w:rsid w:val="00DB7C1A"/>
    <w:rsid w:val="00DC085A"/>
    <w:rsid w:val="00DC0A58"/>
    <w:rsid w:val="00DC13D0"/>
    <w:rsid w:val="00DC1C23"/>
    <w:rsid w:val="00DC1C5E"/>
    <w:rsid w:val="00DC2D90"/>
    <w:rsid w:val="00DC327D"/>
    <w:rsid w:val="00DC3479"/>
    <w:rsid w:val="00DC3DC8"/>
    <w:rsid w:val="00DC461F"/>
    <w:rsid w:val="00DC4DF2"/>
    <w:rsid w:val="00DC4FE6"/>
    <w:rsid w:val="00DC5836"/>
    <w:rsid w:val="00DC58C0"/>
    <w:rsid w:val="00DC6C73"/>
    <w:rsid w:val="00DC6F60"/>
    <w:rsid w:val="00DC70B6"/>
    <w:rsid w:val="00DC71DA"/>
    <w:rsid w:val="00DD1084"/>
    <w:rsid w:val="00DD26DB"/>
    <w:rsid w:val="00DD2E14"/>
    <w:rsid w:val="00DD351E"/>
    <w:rsid w:val="00DD5055"/>
    <w:rsid w:val="00DD51D4"/>
    <w:rsid w:val="00DD64F9"/>
    <w:rsid w:val="00DD680D"/>
    <w:rsid w:val="00DD704D"/>
    <w:rsid w:val="00DD7AAD"/>
    <w:rsid w:val="00DE1B49"/>
    <w:rsid w:val="00DE1EFF"/>
    <w:rsid w:val="00DE373B"/>
    <w:rsid w:val="00DE59F2"/>
    <w:rsid w:val="00DE5D2F"/>
    <w:rsid w:val="00DE7D22"/>
    <w:rsid w:val="00DE7D28"/>
    <w:rsid w:val="00DF0BFA"/>
    <w:rsid w:val="00DF0FBB"/>
    <w:rsid w:val="00DF1558"/>
    <w:rsid w:val="00DF1C96"/>
    <w:rsid w:val="00DF24D3"/>
    <w:rsid w:val="00DF3726"/>
    <w:rsid w:val="00DF48A5"/>
    <w:rsid w:val="00DF4FA2"/>
    <w:rsid w:val="00DF56F6"/>
    <w:rsid w:val="00DF5832"/>
    <w:rsid w:val="00DF5E3E"/>
    <w:rsid w:val="00DF6036"/>
    <w:rsid w:val="00DF70F5"/>
    <w:rsid w:val="00DF7712"/>
    <w:rsid w:val="00DF7EF6"/>
    <w:rsid w:val="00E00F60"/>
    <w:rsid w:val="00E01C01"/>
    <w:rsid w:val="00E02BA2"/>
    <w:rsid w:val="00E02E12"/>
    <w:rsid w:val="00E049C4"/>
    <w:rsid w:val="00E07698"/>
    <w:rsid w:val="00E07E3F"/>
    <w:rsid w:val="00E10336"/>
    <w:rsid w:val="00E11840"/>
    <w:rsid w:val="00E118A6"/>
    <w:rsid w:val="00E122E7"/>
    <w:rsid w:val="00E124C8"/>
    <w:rsid w:val="00E12A66"/>
    <w:rsid w:val="00E12C8A"/>
    <w:rsid w:val="00E13AAA"/>
    <w:rsid w:val="00E14365"/>
    <w:rsid w:val="00E14B14"/>
    <w:rsid w:val="00E16483"/>
    <w:rsid w:val="00E16591"/>
    <w:rsid w:val="00E165BF"/>
    <w:rsid w:val="00E16815"/>
    <w:rsid w:val="00E17051"/>
    <w:rsid w:val="00E1722C"/>
    <w:rsid w:val="00E17CF2"/>
    <w:rsid w:val="00E2175A"/>
    <w:rsid w:val="00E2252E"/>
    <w:rsid w:val="00E23D6D"/>
    <w:rsid w:val="00E25556"/>
    <w:rsid w:val="00E26288"/>
    <w:rsid w:val="00E268D0"/>
    <w:rsid w:val="00E26925"/>
    <w:rsid w:val="00E26F1C"/>
    <w:rsid w:val="00E27C78"/>
    <w:rsid w:val="00E30D85"/>
    <w:rsid w:val="00E31F5F"/>
    <w:rsid w:val="00E33186"/>
    <w:rsid w:val="00E3394D"/>
    <w:rsid w:val="00E35B00"/>
    <w:rsid w:val="00E35C4D"/>
    <w:rsid w:val="00E35CA7"/>
    <w:rsid w:val="00E37212"/>
    <w:rsid w:val="00E3784F"/>
    <w:rsid w:val="00E40F8F"/>
    <w:rsid w:val="00E41253"/>
    <w:rsid w:val="00E41AD3"/>
    <w:rsid w:val="00E42E61"/>
    <w:rsid w:val="00E43BAE"/>
    <w:rsid w:val="00E4416C"/>
    <w:rsid w:val="00E44E5D"/>
    <w:rsid w:val="00E464AF"/>
    <w:rsid w:val="00E46DDB"/>
    <w:rsid w:val="00E47C60"/>
    <w:rsid w:val="00E502AE"/>
    <w:rsid w:val="00E53F95"/>
    <w:rsid w:val="00E5413A"/>
    <w:rsid w:val="00E5535F"/>
    <w:rsid w:val="00E5556D"/>
    <w:rsid w:val="00E5590F"/>
    <w:rsid w:val="00E563DE"/>
    <w:rsid w:val="00E5657F"/>
    <w:rsid w:val="00E56D5B"/>
    <w:rsid w:val="00E57428"/>
    <w:rsid w:val="00E574FC"/>
    <w:rsid w:val="00E6292F"/>
    <w:rsid w:val="00E62AE6"/>
    <w:rsid w:val="00E62DDB"/>
    <w:rsid w:val="00E64599"/>
    <w:rsid w:val="00E64E1E"/>
    <w:rsid w:val="00E65C75"/>
    <w:rsid w:val="00E662E6"/>
    <w:rsid w:val="00E66A94"/>
    <w:rsid w:val="00E712FB"/>
    <w:rsid w:val="00E71F18"/>
    <w:rsid w:val="00E72D1E"/>
    <w:rsid w:val="00E72F41"/>
    <w:rsid w:val="00E73269"/>
    <w:rsid w:val="00E73ABF"/>
    <w:rsid w:val="00E73EE1"/>
    <w:rsid w:val="00E74A14"/>
    <w:rsid w:val="00E74C75"/>
    <w:rsid w:val="00E76630"/>
    <w:rsid w:val="00E773DE"/>
    <w:rsid w:val="00E8060D"/>
    <w:rsid w:val="00E81A16"/>
    <w:rsid w:val="00E81D3C"/>
    <w:rsid w:val="00E81E0D"/>
    <w:rsid w:val="00E81F7B"/>
    <w:rsid w:val="00E82046"/>
    <w:rsid w:val="00E82674"/>
    <w:rsid w:val="00E8290F"/>
    <w:rsid w:val="00E82C6A"/>
    <w:rsid w:val="00E82D72"/>
    <w:rsid w:val="00E83078"/>
    <w:rsid w:val="00E8346F"/>
    <w:rsid w:val="00E8394B"/>
    <w:rsid w:val="00E84A38"/>
    <w:rsid w:val="00E850F8"/>
    <w:rsid w:val="00E85572"/>
    <w:rsid w:val="00E85BE4"/>
    <w:rsid w:val="00E85D86"/>
    <w:rsid w:val="00E86D16"/>
    <w:rsid w:val="00E871B1"/>
    <w:rsid w:val="00E87889"/>
    <w:rsid w:val="00E87F3F"/>
    <w:rsid w:val="00E90B41"/>
    <w:rsid w:val="00E90F1B"/>
    <w:rsid w:val="00E91B2E"/>
    <w:rsid w:val="00E92904"/>
    <w:rsid w:val="00E93BD6"/>
    <w:rsid w:val="00E93DA0"/>
    <w:rsid w:val="00E94B7D"/>
    <w:rsid w:val="00E95106"/>
    <w:rsid w:val="00E962BF"/>
    <w:rsid w:val="00E973F5"/>
    <w:rsid w:val="00E97A78"/>
    <w:rsid w:val="00EA0E7B"/>
    <w:rsid w:val="00EA1933"/>
    <w:rsid w:val="00EA2499"/>
    <w:rsid w:val="00EA3B32"/>
    <w:rsid w:val="00EA4031"/>
    <w:rsid w:val="00EA433B"/>
    <w:rsid w:val="00EA4A30"/>
    <w:rsid w:val="00EA4A6B"/>
    <w:rsid w:val="00EA4C67"/>
    <w:rsid w:val="00EB0063"/>
    <w:rsid w:val="00EB046F"/>
    <w:rsid w:val="00EB0B03"/>
    <w:rsid w:val="00EB1EDC"/>
    <w:rsid w:val="00EB209F"/>
    <w:rsid w:val="00EB2CB0"/>
    <w:rsid w:val="00EB35CB"/>
    <w:rsid w:val="00EB39D5"/>
    <w:rsid w:val="00EB58A4"/>
    <w:rsid w:val="00EB5F76"/>
    <w:rsid w:val="00EB6172"/>
    <w:rsid w:val="00EB7495"/>
    <w:rsid w:val="00EB76BB"/>
    <w:rsid w:val="00EC1941"/>
    <w:rsid w:val="00EC202E"/>
    <w:rsid w:val="00EC29C3"/>
    <w:rsid w:val="00EC29EE"/>
    <w:rsid w:val="00EC307C"/>
    <w:rsid w:val="00EC4A5B"/>
    <w:rsid w:val="00EC686D"/>
    <w:rsid w:val="00ED0997"/>
    <w:rsid w:val="00ED0BF6"/>
    <w:rsid w:val="00ED1C5C"/>
    <w:rsid w:val="00ED2D8E"/>
    <w:rsid w:val="00ED385E"/>
    <w:rsid w:val="00ED507A"/>
    <w:rsid w:val="00ED66E3"/>
    <w:rsid w:val="00ED69B7"/>
    <w:rsid w:val="00ED794E"/>
    <w:rsid w:val="00ED7F9F"/>
    <w:rsid w:val="00EE0053"/>
    <w:rsid w:val="00EE0864"/>
    <w:rsid w:val="00EE0F69"/>
    <w:rsid w:val="00EE2559"/>
    <w:rsid w:val="00EE2B2D"/>
    <w:rsid w:val="00EE348C"/>
    <w:rsid w:val="00EE493A"/>
    <w:rsid w:val="00EE5B37"/>
    <w:rsid w:val="00EE621A"/>
    <w:rsid w:val="00EE685B"/>
    <w:rsid w:val="00EE6D61"/>
    <w:rsid w:val="00EE72BD"/>
    <w:rsid w:val="00EE7739"/>
    <w:rsid w:val="00EE7FC2"/>
    <w:rsid w:val="00EF06F6"/>
    <w:rsid w:val="00EF07B9"/>
    <w:rsid w:val="00EF19AA"/>
    <w:rsid w:val="00EF1D76"/>
    <w:rsid w:val="00EF211A"/>
    <w:rsid w:val="00EF2CA2"/>
    <w:rsid w:val="00EF30F4"/>
    <w:rsid w:val="00EF32E7"/>
    <w:rsid w:val="00EF3548"/>
    <w:rsid w:val="00EF4932"/>
    <w:rsid w:val="00EF7B26"/>
    <w:rsid w:val="00EF7E3E"/>
    <w:rsid w:val="00F026F1"/>
    <w:rsid w:val="00F036B3"/>
    <w:rsid w:val="00F04DDA"/>
    <w:rsid w:val="00F05359"/>
    <w:rsid w:val="00F05EF5"/>
    <w:rsid w:val="00F0618D"/>
    <w:rsid w:val="00F06381"/>
    <w:rsid w:val="00F067A9"/>
    <w:rsid w:val="00F06B60"/>
    <w:rsid w:val="00F07760"/>
    <w:rsid w:val="00F07A5C"/>
    <w:rsid w:val="00F129B9"/>
    <w:rsid w:val="00F12BAA"/>
    <w:rsid w:val="00F13063"/>
    <w:rsid w:val="00F132AE"/>
    <w:rsid w:val="00F14524"/>
    <w:rsid w:val="00F14D75"/>
    <w:rsid w:val="00F1528E"/>
    <w:rsid w:val="00F1680E"/>
    <w:rsid w:val="00F169ED"/>
    <w:rsid w:val="00F16E01"/>
    <w:rsid w:val="00F17066"/>
    <w:rsid w:val="00F17642"/>
    <w:rsid w:val="00F17730"/>
    <w:rsid w:val="00F17F6D"/>
    <w:rsid w:val="00F207C7"/>
    <w:rsid w:val="00F20D6D"/>
    <w:rsid w:val="00F22274"/>
    <w:rsid w:val="00F225DC"/>
    <w:rsid w:val="00F22B7D"/>
    <w:rsid w:val="00F24641"/>
    <w:rsid w:val="00F24F77"/>
    <w:rsid w:val="00F25963"/>
    <w:rsid w:val="00F27C4F"/>
    <w:rsid w:val="00F300B6"/>
    <w:rsid w:val="00F3061B"/>
    <w:rsid w:val="00F30C71"/>
    <w:rsid w:val="00F3205B"/>
    <w:rsid w:val="00F323D3"/>
    <w:rsid w:val="00F32B48"/>
    <w:rsid w:val="00F347F4"/>
    <w:rsid w:val="00F3526D"/>
    <w:rsid w:val="00F354A3"/>
    <w:rsid w:val="00F35CD7"/>
    <w:rsid w:val="00F36628"/>
    <w:rsid w:val="00F36809"/>
    <w:rsid w:val="00F36C54"/>
    <w:rsid w:val="00F37B75"/>
    <w:rsid w:val="00F40080"/>
    <w:rsid w:val="00F40562"/>
    <w:rsid w:val="00F410DA"/>
    <w:rsid w:val="00F437D7"/>
    <w:rsid w:val="00F43F69"/>
    <w:rsid w:val="00F4403D"/>
    <w:rsid w:val="00F44BE5"/>
    <w:rsid w:val="00F452FA"/>
    <w:rsid w:val="00F458C8"/>
    <w:rsid w:val="00F45C7E"/>
    <w:rsid w:val="00F46BDF"/>
    <w:rsid w:val="00F47107"/>
    <w:rsid w:val="00F47B6F"/>
    <w:rsid w:val="00F501D6"/>
    <w:rsid w:val="00F50B9E"/>
    <w:rsid w:val="00F50BCB"/>
    <w:rsid w:val="00F50D2C"/>
    <w:rsid w:val="00F51085"/>
    <w:rsid w:val="00F5174A"/>
    <w:rsid w:val="00F51B02"/>
    <w:rsid w:val="00F525AB"/>
    <w:rsid w:val="00F52A62"/>
    <w:rsid w:val="00F5464C"/>
    <w:rsid w:val="00F54820"/>
    <w:rsid w:val="00F54AE9"/>
    <w:rsid w:val="00F56439"/>
    <w:rsid w:val="00F57375"/>
    <w:rsid w:val="00F57C5D"/>
    <w:rsid w:val="00F57EE5"/>
    <w:rsid w:val="00F61558"/>
    <w:rsid w:val="00F617D9"/>
    <w:rsid w:val="00F62231"/>
    <w:rsid w:val="00F65913"/>
    <w:rsid w:val="00F6637C"/>
    <w:rsid w:val="00F675C6"/>
    <w:rsid w:val="00F7041B"/>
    <w:rsid w:val="00F719A4"/>
    <w:rsid w:val="00F71E5F"/>
    <w:rsid w:val="00F724C3"/>
    <w:rsid w:val="00F72E0E"/>
    <w:rsid w:val="00F735B5"/>
    <w:rsid w:val="00F7380D"/>
    <w:rsid w:val="00F73A43"/>
    <w:rsid w:val="00F73B4D"/>
    <w:rsid w:val="00F753FC"/>
    <w:rsid w:val="00F75E12"/>
    <w:rsid w:val="00F75F08"/>
    <w:rsid w:val="00F76200"/>
    <w:rsid w:val="00F77976"/>
    <w:rsid w:val="00F821DF"/>
    <w:rsid w:val="00F825CA"/>
    <w:rsid w:val="00F82637"/>
    <w:rsid w:val="00F83093"/>
    <w:rsid w:val="00F838C5"/>
    <w:rsid w:val="00F83A3A"/>
    <w:rsid w:val="00F83D2A"/>
    <w:rsid w:val="00F85648"/>
    <w:rsid w:val="00F870D8"/>
    <w:rsid w:val="00F8734B"/>
    <w:rsid w:val="00F873BF"/>
    <w:rsid w:val="00F87EB0"/>
    <w:rsid w:val="00F90322"/>
    <w:rsid w:val="00F908FC"/>
    <w:rsid w:val="00F91968"/>
    <w:rsid w:val="00F959AF"/>
    <w:rsid w:val="00F968F2"/>
    <w:rsid w:val="00F96D1C"/>
    <w:rsid w:val="00FA096C"/>
    <w:rsid w:val="00FA1277"/>
    <w:rsid w:val="00FA1322"/>
    <w:rsid w:val="00FA23F9"/>
    <w:rsid w:val="00FA278C"/>
    <w:rsid w:val="00FA2BE1"/>
    <w:rsid w:val="00FA39E2"/>
    <w:rsid w:val="00FA4F42"/>
    <w:rsid w:val="00FA57DD"/>
    <w:rsid w:val="00FA64D3"/>
    <w:rsid w:val="00FA689C"/>
    <w:rsid w:val="00FA6F48"/>
    <w:rsid w:val="00FA6FDD"/>
    <w:rsid w:val="00FA7377"/>
    <w:rsid w:val="00FA7943"/>
    <w:rsid w:val="00FA7DE7"/>
    <w:rsid w:val="00FB00DB"/>
    <w:rsid w:val="00FB0D31"/>
    <w:rsid w:val="00FB0E17"/>
    <w:rsid w:val="00FB1CF0"/>
    <w:rsid w:val="00FB1D43"/>
    <w:rsid w:val="00FB322B"/>
    <w:rsid w:val="00FB5EFF"/>
    <w:rsid w:val="00FB5FA4"/>
    <w:rsid w:val="00FC0E1D"/>
    <w:rsid w:val="00FC2A0C"/>
    <w:rsid w:val="00FC2C06"/>
    <w:rsid w:val="00FC2CEF"/>
    <w:rsid w:val="00FC2DB6"/>
    <w:rsid w:val="00FC3E85"/>
    <w:rsid w:val="00FC4366"/>
    <w:rsid w:val="00FC5954"/>
    <w:rsid w:val="00FC660C"/>
    <w:rsid w:val="00FC7123"/>
    <w:rsid w:val="00FD0117"/>
    <w:rsid w:val="00FD01FB"/>
    <w:rsid w:val="00FD07B5"/>
    <w:rsid w:val="00FD107F"/>
    <w:rsid w:val="00FD1D9F"/>
    <w:rsid w:val="00FD337D"/>
    <w:rsid w:val="00FD460A"/>
    <w:rsid w:val="00FD50BD"/>
    <w:rsid w:val="00FD5EDE"/>
    <w:rsid w:val="00FD6316"/>
    <w:rsid w:val="00FD7A7D"/>
    <w:rsid w:val="00FD7B23"/>
    <w:rsid w:val="00FD7CAE"/>
    <w:rsid w:val="00FE1327"/>
    <w:rsid w:val="00FE2970"/>
    <w:rsid w:val="00FE2A3C"/>
    <w:rsid w:val="00FE2FEB"/>
    <w:rsid w:val="00FE3F3F"/>
    <w:rsid w:val="00FE4BC0"/>
    <w:rsid w:val="00FE5030"/>
    <w:rsid w:val="00FE5269"/>
    <w:rsid w:val="00FE5F07"/>
    <w:rsid w:val="00FE61CA"/>
    <w:rsid w:val="00FE66E6"/>
    <w:rsid w:val="00FE77E7"/>
    <w:rsid w:val="00FF1249"/>
    <w:rsid w:val="00FF1509"/>
    <w:rsid w:val="00FF3542"/>
    <w:rsid w:val="00FF4462"/>
    <w:rsid w:val="00FF5A73"/>
    <w:rsid w:val="00FF705A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47173"/>
  <w15:docId w15:val="{5D8F3CED-A9EB-4E81-BC2F-165BE90F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957B3"/>
    <w:pPr>
      <w:ind w:right="0" w:firstLine="708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57B3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7957B3"/>
    <w:pPr>
      <w:spacing w:after="120" w:line="48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957B3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7957B3"/>
    <w:pPr>
      <w:ind w:right="0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7B3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957B3"/>
    <w:pPr>
      <w:spacing w:line="240" w:lineRule="auto"/>
      <w:ind w:left="720" w:right="0"/>
      <w:contextualSpacing/>
      <w:jc w:val="left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998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998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3B4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B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B42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3B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484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484"/>
    <w:rPr>
      <w:rFonts w:ascii="Times New Roman" w:hAnsi="Times New Roman"/>
      <w:b/>
      <w:bCs/>
      <w:lang w:eastAsia="en-US"/>
    </w:rPr>
  </w:style>
  <w:style w:type="paragraph" w:styleId="Zwykytekst">
    <w:name w:val="Plain Text"/>
    <w:basedOn w:val="Normalny"/>
    <w:link w:val="ZwykytekstZnak"/>
    <w:rsid w:val="00B72497"/>
    <w:pPr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 w:eastAsia="pl-PL" w:bidi="en-US"/>
    </w:rPr>
  </w:style>
  <w:style w:type="character" w:customStyle="1" w:styleId="ZwykytekstZnak">
    <w:name w:val="Zwykły tekst Znak"/>
    <w:basedOn w:val="Domylnaczcionkaakapitu"/>
    <w:link w:val="Zwykytekst"/>
    <w:rsid w:val="00B72497"/>
    <w:rPr>
      <w:rFonts w:ascii="Courier New" w:eastAsia="Times New Roman" w:hAnsi="Courier New" w:cs="Courier New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C3B79-B05B-47D9-A987-A3AFA1EF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12</Pages>
  <Words>4800</Words>
  <Characters>28804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Skalmierska, Olga</cp:lastModifiedBy>
  <cp:revision>61</cp:revision>
  <cp:lastPrinted>2023-12-14T08:49:00Z</cp:lastPrinted>
  <dcterms:created xsi:type="dcterms:W3CDTF">2024-02-20T17:27:00Z</dcterms:created>
  <dcterms:modified xsi:type="dcterms:W3CDTF">2024-05-07T07:51:00Z</dcterms:modified>
</cp:coreProperties>
</file>