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55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6"/>
        <w:gridCol w:w="6619"/>
        <w:gridCol w:w="40"/>
      </w:tblGrid>
      <w:tr w:rsidR="00AF025E" w:rsidRPr="00D924EA" w14:paraId="3DF77D22" w14:textId="77777777" w:rsidTr="00BF143F">
        <w:trPr>
          <w:trHeight w:val="527"/>
        </w:trPr>
        <w:tc>
          <w:tcPr>
            <w:tcW w:w="96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D01347" w14:textId="77777777" w:rsidR="00AF025E" w:rsidRPr="00D924EA" w:rsidRDefault="00AF025E" w:rsidP="00BF143F">
            <w:pPr>
              <w:pStyle w:val="Standard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Egz. nr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40" w:type="dxa"/>
          </w:tcPr>
          <w:p w14:paraId="34806D8D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35339040" w14:textId="77777777" w:rsidTr="00BF143F">
        <w:trPr>
          <w:trHeight w:val="1045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88630F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Jednostka</w:t>
            </w:r>
          </w:p>
          <w:p w14:paraId="3D4D0AE5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projektowa: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A7C1DE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LEGE ARTIS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MONIKA</w:t>
            </w: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WYKA</w:t>
            </w:r>
          </w:p>
          <w:p w14:paraId="71C530D8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ul. Mickiewicza 12/39</w:t>
            </w: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23-210</w:t>
            </w: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Kraśnik</w:t>
            </w:r>
          </w:p>
          <w:p w14:paraId="34EFCE73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hAnsi="Times New Roman" w:cs="Times New Roman"/>
              </w:rPr>
            </w:pP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NIP: 7151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832989</w:t>
            </w: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REGON: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366150894</w:t>
            </w:r>
          </w:p>
        </w:tc>
        <w:tc>
          <w:tcPr>
            <w:tcW w:w="40" w:type="dxa"/>
          </w:tcPr>
          <w:p w14:paraId="6ECFCE8B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33E056FC" w14:textId="77777777" w:rsidTr="00BF143F">
        <w:trPr>
          <w:trHeight w:val="458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31B481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E676C2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2366A54E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22E6798C" w14:textId="77777777" w:rsidTr="00BF143F">
        <w:trPr>
          <w:trHeight w:val="884"/>
        </w:trPr>
        <w:tc>
          <w:tcPr>
            <w:tcW w:w="96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75DD7C" w14:textId="77777777" w:rsidR="00AF025E" w:rsidRPr="00B1498A" w:rsidRDefault="00AF025E" w:rsidP="00BF143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52"/>
                <w:szCs w:val="72"/>
              </w:rPr>
            </w:pPr>
            <w:r w:rsidRPr="00D924EA">
              <w:rPr>
                <w:rFonts w:ascii="Times New Roman" w:eastAsia="Times New Roman" w:hAnsi="Times New Roman" w:cs="Times New Roman"/>
                <w:b/>
                <w:sz w:val="52"/>
                <w:szCs w:val="72"/>
              </w:rPr>
              <w:t xml:space="preserve">PROJEKT </w:t>
            </w:r>
            <w:r>
              <w:rPr>
                <w:rFonts w:ascii="Times New Roman" w:eastAsia="Times New Roman" w:hAnsi="Times New Roman" w:cs="Times New Roman"/>
                <w:b/>
                <w:sz w:val="52"/>
                <w:szCs w:val="72"/>
              </w:rPr>
              <w:t>TECHNICZNY</w:t>
            </w:r>
          </w:p>
        </w:tc>
        <w:tc>
          <w:tcPr>
            <w:tcW w:w="40" w:type="dxa"/>
          </w:tcPr>
          <w:p w14:paraId="04BEB305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430E151D" w14:textId="77777777" w:rsidTr="00BF143F">
        <w:trPr>
          <w:trHeight w:val="445"/>
        </w:trPr>
        <w:tc>
          <w:tcPr>
            <w:tcW w:w="96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D1A235" w14:textId="77777777" w:rsidR="00AF025E" w:rsidRPr="00B1498A" w:rsidRDefault="00AF025E" w:rsidP="00BF143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BRANŻA SANITARNA</w:t>
            </w:r>
          </w:p>
        </w:tc>
        <w:tc>
          <w:tcPr>
            <w:tcW w:w="40" w:type="dxa"/>
          </w:tcPr>
          <w:p w14:paraId="4B48CDDB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5925B83A" w14:textId="77777777" w:rsidTr="00BF143F">
        <w:trPr>
          <w:trHeight w:val="458"/>
        </w:trPr>
        <w:tc>
          <w:tcPr>
            <w:tcW w:w="96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4CC91D" w14:textId="77777777" w:rsidR="00AF025E" w:rsidRPr="00D924EA" w:rsidRDefault="00AF025E" w:rsidP="00BF143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ZAMIERZENIE (ZAMÓWIENIE):</w:t>
            </w:r>
          </w:p>
        </w:tc>
        <w:tc>
          <w:tcPr>
            <w:tcW w:w="40" w:type="dxa"/>
          </w:tcPr>
          <w:p w14:paraId="32CC0D44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6FD6D775" w14:textId="77777777" w:rsidTr="00BF143F">
        <w:trPr>
          <w:trHeight w:val="1113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1970B3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Tytuł opracowania: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053E85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Przebudowa instalacji elektrycznej oraz CO i CWU z zastosowaniem pomp ciepła i instalacji fotowoltaicznej przy Centrum Edukacyjnym w Wólce Milanowskiej</w:t>
            </w:r>
          </w:p>
        </w:tc>
        <w:tc>
          <w:tcPr>
            <w:tcW w:w="40" w:type="dxa"/>
          </w:tcPr>
          <w:p w14:paraId="523C56B2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3B95E543" w14:textId="77777777" w:rsidTr="00BF143F">
        <w:trPr>
          <w:trHeight w:val="852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1499D1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sz w:val="24"/>
                <w:szCs w:val="24"/>
              </w:rPr>
              <w:t>Adres inwestycji: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5DB992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dz. nr 37, obręb 0008 Wólka Milanowska, Jednostka ewidencyjna: 260413_5 Nowa Słupia</w:t>
            </w:r>
          </w:p>
        </w:tc>
        <w:tc>
          <w:tcPr>
            <w:tcW w:w="40" w:type="dxa"/>
          </w:tcPr>
          <w:p w14:paraId="13A4FD4B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78A6180F" w14:textId="77777777" w:rsidTr="00BF143F">
        <w:trPr>
          <w:trHeight w:val="527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890BF8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9CC74B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2D964371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47C45EB9" w14:textId="77777777" w:rsidTr="00BF143F">
        <w:trPr>
          <w:trHeight w:val="1544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F5DD04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Inwestor (Zamawiający):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2CB15A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4EA">
              <w:rPr>
                <w:rFonts w:ascii="Times New Roman" w:hAnsi="Times New Roman" w:cs="Times New Roman"/>
                <w:sz w:val="24"/>
                <w:szCs w:val="24"/>
              </w:rPr>
              <w:t xml:space="preserve">ŚWIĘTOKRZYSKIE CENTRUM DOSKONALENIA NAUCZYCIELI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24EA">
              <w:rPr>
                <w:rFonts w:ascii="Times New Roman" w:hAnsi="Times New Roman" w:cs="Times New Roman"/>
                <w:sz w:val="24"/>
                <w:szCs w:val="24"/>
              </w:rPr>
              <w:t>UL. MARSZ. J. PIŁSUDSKIEGO 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24EA">
              <w:rPr>
                <w:rFonts w:ascii="Times New Roman" w:hAnsi="Times New Roman" w:cs="Times New Roman"/>
                <w:sz w:val="24"/>
                <w:szCs w:val="24"/>
              </w:rPr>
              <w:t>25-431 KIELCE</w:t>
            </w:r>
          </w:p>
        </w:tc>
        <w:tc>
          <w:tcPr>
            <w:tcW w:w="40" w:type="dxa"/>
          </w:tcPr>
          <w:p w14:paraId="5A9CADCC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774FC504" w14:textId="77777777" w:rsidTr="00BF143F">
        <w:trPr>
          <w:trHeight w:val="493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72C376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hAnsi="Times New Roman" w:cs="Times New Roman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Opracował: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74C1610D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</w:tcPr>
          <w:p w14:paraId="39B53219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0FE6EFA2" w14:textId="77777777" w:rsidTr="00BF143F">
        <w:trPr>
          <w:gridAfter w:val="1"/>
          <w:wAfter w:w="40" w:type="dxa"/>
          <w:trHeight w:val="677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4625C9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246943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sz w:val="24"/>
                <w:szCs w:val="24"/>
              </w:rPr>
              <w:t>nr uprawnień</w:t>
            </w:r>
          </w:p>
        </w:tc>
      </w:tr>
      <w:tr w:rsidR="00AF025E" w:rsidRPr="00D924EA" w14:paraId="7B46B393" w14:textId="77777777" w:rsidTr="00BF143F">
        <w:trPr>
          <w:gridAfter w:val="1"/>
          <w:wAfter w:w="40" w:type="dxa"/>
          <w:trHeight w:val="716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83C77C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mgr inż. Dawid Dobrzyński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88B9A5" w14:textId="77777777" w:rsidR="00AF025E" w:rsidRPr="00127283" w:rsidRDefault="00AF025E" w:rsidP="00BF143F">
            <w:pPr>
              <w:pStyle w:val="Standard"/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27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LUB/0306/PWBS/19</w:t>
            </w:r>
          </w:p>
        </w:tc>
      </w:tr>
      <w:tr w:rsidR="00AF025E" w:rsidRPr="00D924EA" w14:paraId="42E99DFF" w14:textId="77777777" w:rsidTr="00BF143F">
        <w:trPr>
          <w:gridAfter w:val="1"/>
          <w:wAfter w:w="40" w:type="dxa"/>
          <w:trHeight w:val="716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63F6ED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mgr inż. Michał Kozak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04CAEC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025E" w:rsidRPr="00D924EA" w14:paraId="5F778F6F" w14:textId="77777777" w:rsidTr="00BF143F">
        <w:trPr>
          <w:gridAfter w:val="1"/>
          <w:wAfter w:w="40" w:type="dxa"/>
          <w:trHeight w:val="716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5F0672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mgr inż. Paweł Kurowski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870FD8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025E" w:rsidRPr="00D924EA" w14:paraId="0E9AFDEE" w14:textId="77777777" w:rsidTr="00BF143F">
        <w:trPr>
          <w:trHeight w:val="762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C6777C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Data opracowania: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E28193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</w:t>
            </w:r>
            <w:r w:rsidRPr="00D92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</w:p>
        </w:tc>
        <w:tc>
          <w:tcPr>
            <w:tcW w:w="40" w:type="dxa"/>
          </w:tcPr>
          <w:p w14:paraId="4C91C0B7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6A028E3E" w14:textId="58575491" w:rsidR="00A14814" w:rsidRDefault="00A14814" w:rsidP="0015036A"/>
    <w:p w14:paraId="3D07DC48" w14:textId="77777777" w:rsidR="0094242A" w:rsidRDefault="0094242A" w:rsidP="0015036A"/>
    <w:p w14:paraId="143A1A6A" w14:textId="5ADAC30B" w:rsidR="004F5068" w:rsidRDefault="004F5068" w:rsidP="0015036A">
      <w:pPr>
        <w:sectPr w:rsidR="004F5068" w:rsidSect="0019304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</w:p>
    <w:p w14:paraId="29541C30" w14:textId="6411A6D5" w:rsidR="00AF025E" w:rsidRPr="00D924EA" w:rsidRDefault="00AF025E" w:rsidP="0015036A"/>
    <w:p w14:paraId="7F17DDE0" w14:textId="4B9EE2F6" w:rsidR="00D924EA" w:rsidRDefault="00D924EA" w:rsidP="0015036A">
      <w:pPr>
        <w:rPr>
          <w:b/>
          <w:bCs/>
        </w:rPr>
      </w:pPr>
      <w:r w:rsidRPr="0094242A">
        <w:rPr>
          <w:b/>
          <w:bCs/>
        </w:rPr>
        <w:t>ZAWARTOŚĆ OPRACOWANIA</w:t>
      </w:r>
    </w:p>
    <w:p w14:paraId="265DE1A5" w14:textId="7CFED534" w:rsidR="00B17114" w:rsidRPr="00B17114" w:rsidRDefault="00B17114" w:rsidP="00B17114">
      <w:pPr>
        <w:pStyle w:val="Standard"/>
        <w:spacing w:before="240" w:after="120" w:line="200" w:lineRule="atLeast"/>
        <w:rPr>
          <w:rFonts w:ascii="Times New Roman" w:hAnsi="Times New Roman" w:cs="Times New Roman"/>
          <w:sz w:val="24"/>
          <w:szCs w:val="24"/>
        </w:rPr>
      </w:pPr>
      <w:r w:rsidRPr="00B17114">
        <w:rPr>
          <w:rFonts w:ascii="Times New Roman" w:hAnsi="Times New Roman" w:cs="Times New Roman"/>
          <w:sz w:val="24"/>
          <w:szCs w:val="24"/>
        </w:rPr>
        <w:t>DOKUMENTY FORMALNO PRAWNE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AA64577" w14:textId="77777777" w:rsidR="00B17114" w:rsidRPr="00B17114" w:rsidRDefault="00B17114" w:rsidP="00B17114">
      <w:pPr>
        <w:numPr>
          <w:ilvl w:val="0"/>
          <w:numId w:val="40"/>
        </w:numPr>
        <w:suppressAutoHyphens w:val="0"/>
        <w:spacing w:line="240" w:lineRule="auto"/>
        <w:textAlignment w:val="auto"/>
      </w:pPr>
      <w:r w:rsidRPr="00B17114">
        <w:t>Oświadczenie projektantów o zgodności dokumentacji z obowiązującymi przepisami i zasadami wiedzy technicznej</w:t>
      </w:r>
    </w:p>
    <w:p w14:paraId="2975C6F1" w14:textId="034AE9D1" w:rsidR="00B17114" w:rsidRPr="00B17114" w:rsidRDefault="00B17114" w:rsidP="0015036A">
      <w:pPr>
        <w:numPr>
          <w:ilvl w:val="0"/>
          <w:numId w:val="40"/>
        </w:numPr>
        <w:suppressAutoHyphens w:val="0"/>
        <w:spacing w:line="240" w:lineRule="auto"/>
        <w:textAlignment w:val="auto"/>
      </w:pPr>
      <w:r w:rsidRPr="00B17114">
        <w:t>Kserokopie uprawnień i zaświadczenia o przynależności do Izby Inżynierów Budownictwa</w:t>
      </w:r>
    </w:p>
    <w:sdt>
      <w:sdtPr>
        <w:rPr>
          <w:rFonts w:ascii="Times New Roman" w:eastAsia="SimSun" w:hAnsi="Times New Roman" w:cs="Times New Roman"/>
          <w:color w:val="auto"/>
          <w:kern w:val="3"/>
          <w:sz w:val="24"/>
          <w:szCs w:val="24"/>
        </w:rPr>
        <w:id w:val="15280594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EB589C" w14:textId="523099D4" w:rsidR="005A0244" w:rsidRDefault="005A0244">
          <w:pPr>
            <w:pStyle w:val="Nagwekspisutreci"/>
          </w:pPr>
          <w:r>
            <w:t>Spis treści</w:t>
          </w:r>
        </w:p>
        <w:p w14:paraId="123E020C" w14:textId="60683173" w:rsidR="00BE26B0" w:rsidRDefault="005A0244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3221947" w:history="1">
            <w:r w:rsidR="00BE26B0" w:rsidRPr="00897375">
              <w:rPr>
                <w:rStyle w:val="Hipercze"/>
                <w:noProof/>
              </w:rPr>
              <w:t>1.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Podstawa opracowania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_Toc73221947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3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6FE14A77" w14:textId="00D85462" w:rsidR="00BE26B0" w:rsidRDefault="004048F1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48" w:history="1">
            <w:r w:rsidR="00BE26B0" w:rsidRPr="00897375">
              <w:rPr>
                <w:rStyle w:val="Hipercze"/>
                <w:noProof/>
              </w:rPr>
              <w:t>2.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Cel i zakres opracowania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_Toc73221948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3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30F2BBB4" w14:textId="11F16C2A" w:rsidR="00BE26B0" w:rsidRDefault="004048F1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49" w:history="1">
            <w:r w:rsidR="00BE26B0" w:rsidRPr="00897375">
              <w:rPr>
                <w:rStyle w:val="Hipercze"/>
                <w:noProof/>
              </w:rPr>
              <w:t>4.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Rozwiązania niezbędnych elementów wyposażenie budowlano – instalacyjnego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_Toc73221949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4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6B17C79F" w14:textId="2B19A5E4" w:rsidR="00BE26B0" w:rsidRDefault="004048F1">
          <w:pPr>
            <w:pStyle w:val="Spistreci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50" w:history="1">
            <w:r w:rsidR="00BE26B0" w:rsidRPr="00897375">
              <w:rPr>
                <w:rStyle w:val="Hipercze"/>
                <w:noProof/>
              </w:rPr>
              <w:t>4.1.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Opis rozwiązania kaskady pomp ciepła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_Toc73221950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4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0A5219CC" w14:textId="5522C5AC" w:rsidR="00BE26B0" w:rsidRDefault="004048F1">
          <w:pPr>
            <w:pStyle w:val="Spistreci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51" w:history="1">
            <w:r w:rsidR="00BE26B0" w:rsidRPr="00897375">
              <w:rPr>
                <w:rStyle w:val="Hipercze"/>
                <w:noProof/>
              </w:rPr>
              <w:t>4.2.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Lokalizacja urządzeń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_Toc73221951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6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0AB4647B" w14:textId="367BE256" w:rsidR="00BE26B0" w:rsidRDefault="004048F1">
          <w:pPr>
            <w:pStyle w:val="Spistreci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52" w:history="1">
            <w:r w:rsidR="00BE26B0" w:rsidRPr="00897375">
              <w:rPr>
                <w:rStyle w:val="Hipercze"/>
                <w:noProof/>
              </w:rPr>
              <w:t>4.3.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Dobór elementów hydrauliki systemu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_Toc73221952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6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457F6D18" w14:textId="20C9CFFA" w:rsidR="00BE26B0" w:rsidRDefault="004048F1">
          <w:pPr>
            <w:pStyle w:val="Spistreci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53" w:history="1">
            <w:r w:rsidR="00BE26B0" w:rsidRPr="00897375">
              <w:rPr>
                <w:rStyle w:val="Hipercze"/>
                <w:noProof/>
              </w:rPr>
              <w:t>4.4.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Materiał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_Toc73221953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7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44890437" w14:textId="1C247AAA" w:rsidR="00BE26B0" w:rsidRDefault="004048F1">
          <w:pPr>
            <w:pStyle w:val="Spistreci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54" w:history="1">
            <w:r w:rsidR="00BE26B0" w:rsidRPr="00897375">
              <w:rPr>
                <w:rStyle w:val="Hipercze"/>
                <w:noProof/>
              </w:rPr>
              <w:t>4.5.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Izolacja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_Toc73221954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7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57738B4B" w14:textId="2F40F381" w:rsidR="00BE26B0" w:rsidRDefault="004048F1">
          <w:pPr>
            <w:pStyle w:val="Spistreci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55" w:history="1">
            <w:r w:rsidR="00BE26B0" w:rsidRPr="00897375">
              <w:rPr>
                <w:rStyle w:val="Hipercze"/>
                <w:noProof/>
              </w:rPr>
              <w:t>4.6.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Odprowadzenie kondensatu z jednostek zewnętrznych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_Toc73221955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8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06B3A9DF" w14:textId="16321627" w:rsidR="00BE26B0" w:rsidRDefault="004048F1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56" w:history="1">
            <w:r w:rsidR="00BE26B0" w:rsidRPr="00897375">
              <w:rPr>
                <w:rStyle w:val="Hipercze"/>
                <w:noProof/>
              </w:rPr>
              <w:t>5.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Wytyczne układu automatyki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_Toc73221956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8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35887986" w14:textId="0531B84E" w:rsidR="00BE26B0" w:rsidRDefault="004048F1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57" w:history="1">
            <w:r w:rsidR="00BE26B0" w:rsidRPr="00897375">
              <w:rPr>
                <w:rStyle w:val="Hipercze"/>
                <w:noProof/>
              </w:rPr>
              <w:t>6.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Wytyczne branżowe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_Toc73221957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8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4FAAD548" w14:textId="216AB9F2" w:rsidR="00BE26B0" w:rsidRDefault="004048F1">
          <w:pPr>
            <w:pStyle w:val="Spistreci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58" w:history="1">
            <w:r w:rsidR="00BE26B0" w:rsidRPr="00897375">
              <w:rPr>
                <w:rStyle w:val="Hipercze"/>
                <w:noProof/>
              </w:rPr>
              <w:t>6.1.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Branża budowlana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_Toc73221958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8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67C50F8F" w14:textId="5117B12B" w:rsidR="00BE26B0" w:rsidRDefault="004048F1">
          <w:pPr>
            <w:pStyle w:val="Spistreci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59" w:history="1">
            <w:r w:rsidR="00BE26B0" w:rsidRPr="00897375">
              <w:rPr>
                <w:rStyle w:val="Hipercze"/>
                <w:noProof/>
              </w:rPr>
              <w:t>6.2.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Branża elektryczna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_Toc73221959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8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0DF2CA14" w14:textId="08A0607D" w:rsidR="00BE26B0" w:rsidRDefault="004048F1">
          <w:pPr>
            <w:pStyle w:val="Spistreci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60" w:history="1">
            <w:r w:rsidR="00BE26B0" w:rsidRPr="00897375">
              <w:rPr>
                <w:rStyle w:val="Hipercze"/>
                <w:noProof/>
              </w:rPr>
              <w:t>6.3.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Branża sanitarna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_Toc73221960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9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363F0EAC" w14:textId="6CC4AB9E" w:rsidR="00BE26B0" w:rsidRDefault="004048F1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61" w:history="1">
            <w:r w:rsidR="00BE26B0" w:rsidRPr="00897375">
              <w:rPr>
                <w:rStyle w:val="Hipercze"/>
                <w:noProof/>
              </w:rPr>
              <w:t>7.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Ochrona PPOŻ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_Toc73221961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9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2C22B92C" w14:textId="14445EEC" w:rsidR="00BE26B0" w:rsidRDefault="004048F1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62" w:history="1">
            <w:r w:rsidR="00BE26B0" w:rsidRPr="00897375">
              <w:rPr>
                <w:rStyle w:val="Hipercze"/>
                <w:noProof/>
              </w:rPr>
              <w:t>8.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Próby i odbiory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_Toc73221962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9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4B269AE9" w14:textId="25B726AD" w:rsidR="00BE26B0" w:rsidRDefault="004048F1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63" w:history="1">
            <w:r w:rsidR="00BE26B0" w:rsidRPr="00897375">
              <w:rPr>
                <w:rStyle w:val="Hipercze"/>
                <w:noProof/>
              </w:rPr>
              <w:t>9.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Uwagi końcowe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_Toc73221963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9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2311B2E4" w14:textId="63F83E16" w:rsidR="00BE26B0" w:rsidRDefault="004048F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73221964" w:history="1">
            <w:r w:rsidR="00BE26B0" w:rsidRPr="00897375">
              <w:rPr>
                <w:rStyle w:val="Hipercze"/>
                <w:noProof/>
              </w:rPr>
              <w:t>10.</w:t>
            </w:r>
            <w:r w:rsidR="00BE26B0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E26B0" w:rsidRPr="00897375">
              <w:rPr>
                <w:rStyle w:val="Hipercze"/>
                <w:noProof/>
              </w:rPr>
              <w:t>Zestawiene materiałów</w:t>
            </w:r>
            <w:r w:rsidR="00BE26B0">
              <w:rPr>
                <w:noProof/>
                <w:webHidden/>
              </w:rPr>
              <w:tab/>
            </w:r>
            <w:r w:rsidR="00BE26B0">
              <w:rPr>
                <w:noProof/>
                <w:webHidden/>
              </w:rPr>
              <w:fldChar w:fldCharType="begin"/>
            </w:r>
            <w:r w:rsidR="00BE26B0">
              <w:rPr>
                <w:noProof/>
                <w:webHidden/>
              </w:rPr>
              <w:instrText xml:space="preserve"> PAGEREF _Toc73221964 \h </w:instrText>
            </w:r>
            <w:r w:rsidR="00BE26B0">
              <w:rPr>
                <w:noProof/>
                <w:webHidden/>
              </w:rPr>
            </w:r>
            <w:r w:rsidR="00BE26B0">
              <w:rPr>
                <w:noProof/>
                <w:webHidden/>
              </w:rPr>
              <w:fldChar w:fldCharType="separate"/>
            </w:r>
            <w:r w:rsidR="00B17114">
              <w:rPr>
                <w:noProof/>
                <w:webHidden/>
              </w:rPr>
              <w:t>11</w:t>
            </w:r>
            <w:r w:rsidR="00BE26B0">
              <w:rPr>
                <w:noProof/>
                <w:webHidden/>
              </w:rPr>
              <w:fldChar w:fldCharType="end"/>
            </w:r>
          </w:hyperlink>
        </w:p>
        <w:p w14:paraId="78B33A86" w14:textId="79088AEC" w:rsidR="005A0244" w:rsidRDefault="005A0244">
          <w:r>
            <w:rPr>
              <w:b/>
              <w:bCs/>
            </w:rPr>
            <w:fldChar w:fldCharType="end"/>
          </w:r>
        </w:p>
      </w:sdtContent>
    </w:sdt>
    <w:p w14:paraId="51A7D628" w14:textId="77777777" w:rsidR="00D924EA" w:rsidRPr="00B646B6" w:rsidRDefault="00D924EA" w:rsidP="0015036A"/>
    <w:p w14:paraId="2848047E" w14:textId="219FB794" w:rsidR="0082149A" w:rsidRPr="0082149A" w:rsidRDefault="00323EF1" w:rsidP="0015036A">
      <w:r>
        <w:t>Część rysunkowa: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954"/>
        <w:gridCol w:w="1979"/>
      </w:tblGrid>
      <w:tr w:rsidR="0082149A" w14:paraId="7746A5EC" w14:textId="77777777" w:rsidTr="00505D4C">
        <w:tc>
          <w:tcPr>
            <w:tcW w:w="1129" w:type="dxa"/>
            <w:shd w:val="clear" w:color="auto" w:fill="DEEAF6" w:themeFill="accent1" w:themeFillTint="33"/>
            <w:vAlign w:val="center"/>
          </w:tcPr>
          <w:p w14:paraId="6DE1169F" w14:textId="77777777" w:rsidR="0082149A" w:rsidRDefault="0082149A" w:rsidP="0015036A">
            <w:r>
              <w:t xml:space="preserve">Nr </w:t>
            </w:r>
          </w:p>
        </w:tc>
        <w:tc>
          <w:tcPr>
            <w:tcW w:w="5954" w:type="dxa"/>
            <w:shd w:val="clear" w:color="auto" w:fill="DEEAF6" w:themeFill="accent1" w:themeFillTint="33"/>
            <w:vAlign w:val="center"/>
          </w:tcPr>
          <w:p w14:paraId="6F2DC6D6" w14:textId="77777777" w:rsidR="0082149A" w:rsidRDefault="0082149A" w:rsidP="0015036A">
            <w:r>
              <w:t>Nazwa</w:t>
            </w:r>
          </w:p>
        </w:tc>
        <w:tc>
          <w:tcPr>
            <w:tcW w:w="1979" w:type="dxa"/>
            <w:shd w:val="clear" w:color="auto" w:fill="DEEAF6" w:themeFill="accent1" w:themeFillTint="33"/>
            <w:vAlign w:val="center"/>
          </w:tcPr>
          <w:p w14:paraId="4A31E5B8" w14:textId="77777777" w:rsidR="0082149A" w:rsidRDefault="0082149A" w:rsidP="0015036A">
            <w:r>
              <w:t>skala</w:t>
            </w:r>
          </w:p>
        </w:tc>
      </w:tr>
      <w:tr w:rsidR="0082149A" w14:paraId="38EBDE08" w14:textId="77777777" w:rsidTr="00505D4C">
        <w:tc>
          <w:tcPr>
            <w:tcW w:w="1129" w:type="dxa"/>
            <w:vAlign w:val="center"/>
          </w:tcPr>
          <w:p w14:paraId="6C584605" w14:textId="77777777" w:rsidR="0082149A" w:rsidRDefault="0082149A" w:rsidP="0015036A">
            <w:r>
              <w:t>S01</w:t>
            </w:r>
          </w:p>
        </w:tc>
        <w:tc>
          <w:tcPr>
            <w:tcW w:w="5954" w:type="dxa"/>
            <w:vAlign w:val="center"/>
          </w:tcPr>
          <w:p w14:paraId="11830E41" w14:textId="307BE281" w:rsidR="0082149A" w:rsidRDefault="0082149A" w:rsidP="0015036A">
            <w:r>
              <w:t xml:space="preserve">Rzut </w:t>
            </w:r>
            <w:r w:rsidR="0060447B">
              <w:t>piwnicy</w:t>
            </w:r>
          </w:p>
        </w:tc>
        <w:tc>
          <w:tcPr>
            <w:tcW w:w="1979" w:type="dxa"/>
            <w:vAlign w:val="center"/>
          </w:tcPr>
          <w:p w14:paraId="6BC67E65" w14:textId="2982E9C3" w:rsidR="0082149A" w:rsidRDefault="0082149A" w:rsidP="0015036A">
            <w:r>
              <w:t>1:</w:t>
            </w:r>
            <w:r w:rsidR="00C26CC7">
              <w:t>50</w:t>
            </w:r>
          </w:p>
        </w:tc>
      </w:tr>
      <w:tr w:rsidR="0082149A" w14:paraId="504038A1" w14:textId="77777777" w:rsidTr="00505D4C">
        <w:tc>
          <w:tcPr>
            <w:tcW w:w="1129" w:type="dxa"/>
            <w:vAlign w:val="center"/>
          </w:tcPr>
          <w:p w14:paraId="4BB19DC4" w14:textId="77777777" w:rsidR="0082149A" w:rsidRDefault="0082149A" w:rsidP="0015036A">
            <w:r>
              <w:t>S02</w:t>
            </w:r>
          </w:p>
        </w:tc>
        <w:tc>
          <w:tcPr>
            <w:tcW w:w="5954" w:type="dxa"/>
            <w:vAlign w:val="center"/>
          </w:tcPr>
          <w:p w14:paraId="77FE3F44" w14:textId="77777777" w:rsidR="0082149A" w:rsidRDefault="0082149A" w:rsidP="0015036A">
            <w:r>
              <w:t>Schemat technologiczny kotłowni</w:t>
            </w:r>
          </w:p>
        </w:tc>
        <w:tc>
          <w:tcPr>
            <w:tcW w:w="1979" w:type="dxa"/>
            <w:vAlign w:val="center"/>
          </w:tcPr>
          <w:p w14:paraId="6FCE1673" w14:textId="77777777" w:rsidR="0082149A" w:rsidRDefault="0082149A" w:rsidP="0015036A">
            <w:r>
              <w:t>-</w:t>
            </w:r>
          </w:p>
        </w:tc>
      </w:tr>
    </w:tbl>
    <w:p w14:paraId="1BB818CF" w14:textId="77777777" w:rsidR="0082149A" w:rsidRDefault="0082149A" w:rsidP="00FA4D76">
      <w:pPr>
        <w:pStyle w:val="Standard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F13341" w14:textId="77777777" w:rsidR="0082149A" w:rsidRDefault="0082149A" w:rsidP="00FA4D76">
      <w:pPr>
        <w:pStyle w:val="Standard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82149A" w:rsidSect="0019304B">
          <w:pgSz w:w="11906" w:h="16838"/>
          <w:pgMar w:top="1417" w:right="1417" w:bottom="1417" w:left="1417" w:header="708" w:footer="708" w:gutter="0"/>
          <w:cols w:space="708"/>
        </w:sectPr>
      </w:pPr>
    </w:p>
    <w:p w14:paraId="15796DFE" w14:textId="77777777" w:rsidR="004F5068" w:rsidRDefault="004F5068" w:rsidP="004F5068">
      <w:pPr>
        <w:spacing w:line="276" w:lineRule="auto"/>
        <w:jc w:val="right"/>
        <w:rPr>
          <w:rFonts w:eastAsia="Times New Roman"/>
        </w:rPr>
      </w:pPr>
      <w:r>
        <w:rPr>
          <w:rFonts w:eastAsia="Times New Roman"/>
        </w:rPr>
        <w:lastRenderedPageBreak/>
        <w:t>Kraśnik,  05</w:t>
      </w:r>
      <w:r w:rsidRPr="001F0524">
        <w:rPr>
          <w:rFonts w:eastAsia="Times New Roman"/>
        </w:rPr>
        <w:t>.202</w:t>
      </w:r>
      <w:r>
        <w:rPr>
          <w:rFonts w:eastAsia="Times New Roman"/>
        </w:rPr>
        <w:t>1</w:t>
      </w:r>
      <w:r w:rsidRPr="001F0524">
        <w:rPr>
          <w:rFonts w:eastAsia="Times New Roman"/>
        </w:rPr>
        <w:t xml:space="preserve"> r.</w:t>
      </w:r>
    </w:p>
    <w:p w14:paraId="6E7D5973" w14:textId="77777777" w:rsidR="004F5068" w:rsidRDefault="004F5068" w:rsidP="004F5068">
      <w:pPr>
        <w:spacing w:line="276" w:lineRule="auto"/>
        <w:jc w:val="center"/>
        <w:rPr>
          <w:rFonts w:eastAsia="Times New Roman"/>
        </w:rPr>
      </w:pPr>
    </w:p>
    <w:p w14:paraId="59DD891C" w14:textId="77777777" w:rsidR="004F5068" w:rsidRDefault="004F5068" w:rsidP="004F5068">
      <w:pPr>
        <w:spacing w:line="276" w:lineRule="auto"/>
        <w:jc w:val="center"/>
        <w:rPr>
          <w:rFonts w:eastAsia="Times New Roman"/>
        </w:rPr>
      </w:pPr>
    </w:p>
    <w:p w14:paraId="22E1EC96" w14:textId="77777777" w:rsidR="004F5068" w:rsidRPr="004A56A0" w:rsidRDefault="004F5068" w:rsidP="004F5068">
      <w:pPr>
        <w:spacing w:line="276" w:lineRule="auto"/>
        <w:jc w:val="center"/>
        <w:rPr>
          <w:rFonts w:eastAsia="Times New Roman"/>
        </w:rPr>
      </w:pPr>
    </w:p>
    <w:p w14:paraId="503E022B" w14:textId="77777777" w:rsidR="004F5068" w:rsidRDefault="004F5068" w:rsidP="004F5068">
      <w:pPr>
        <w:spacing w:line="276" w:lineRule="auto"/>
        <w:jc w:val="center"/>
        <w:rPr>
          <w:b/>
        </w:rPr>
      </w:pPr>
    </w:p>
    <w:p w14:paraId="75E616FE" w14:textId="77777777" w:rsidR="004F5068" w:rsidRPr="00C27772" w:rsidRDefault="004F5068" w:rsidP="004F5068">
      <w:pPr>
        <w:spacing w:line="276" w:lineRule="auto"/>
        <w:jc w:val="center"/>
        <w:rPr>
          <w:b/>
        </w:rPr>
      </w:pPr>
      <w:r w:rsidRPr="00C27772">
        <w:rPr>
          <w:b/>
        </w:rPr>
        <w:t>O Ś W I A D C</w:t>
      </w:r>
      <w:r>
        <w:rPr>
          <w:b/>
        </w:rPr>
        <w:t xml:space="preserve"> </w:t>
      </w:r>
      <w:r w:rsidRPr="00C27772">
        <w:rPr>
          <w:b/>
        </w:rPr>
        <w:t>Z E N I E</w:t>
      </w:r>
    </w:p>
    <w:p w14:paraId="170CF348" w14:textId="77777777" w:rsidR="004F5068" w:rsidRDefault="004F5068" w:rsidP="004F5068">
      <w:pPr>
        <w:spacing w:line="276" w:lineRule="auto"/>
      </w:pPr>
    </w:p>
    <w:p w14:paraId="66DDBEEF" w14:textId="77777777" w:rsidR="004F5068" w:rsidRPr="008A5E80" w:rsidRDefault="004F5068" w:rsidP="004F5068">
      <w:pPr>
        <w:spacing w:line="276" w:lineRule="auto"/>
      </w:pPr>
    </w:p>
    <w:p w14:paraId="63F2D65A" w14:textId="77777777" w:rsidR="004F5068" w:rsidRPr="004A56A0" w:rsidRDefault="004F5068" w:rsidP="004F5068">
      <w:pPr>
        <w:spacing w:line="276" w:lineRule="auto"/>
        <w:jc w:val="center"/>
        <w:rPr>
          <w:b/>
        </w:rPr>
      </w:pPr>
      <w:r w:rsidRPr="004A56A0">
        <w:rPr>
          <w:b/>
        </w:rPr>
        <w:t>Na podstawie artykułu. 34 ustawy. 3d punkt. 3) ustawy Prawo Budowlane oświadczam, że projekt</w:t>
      </w:r>
      <w:r>
        <w:rPr>
          <w:b/>
        </w:rPr>
        <w:t xml:space="preserve"> techniczny</w:t>
      </w:r>
      <w:r w:rsidRPr="004A56A0">
        <w:rPr>
          <w:b/>
        </w:rPr>
        <w:t>:</w:t>
      </w:r>
    </w:p>
    <w:p w14:paraId="76161A60" w14:textId="77777777" w:rsidR="004F5068" w:rsidRPr="00664256" w:rsidRDefault="004F5068" w:rsidP="004F5068">
      <w:pPr>
        <w:spacing w:line="276" w:lineRule="auto"/>
        <w:jc w:val="center"/>
      </w:pPr>
      <w:r w:rsidRPr="006451FC">
        <w:rPr>
          <w:b/>
        </w:rPr>
        <w:br/>
      </w:r>
      <w:r w:rsidRPr="00664256">
        <w:t xml:space="preserve">„Przebudowa </w:t>
      </w:r>
      <w:r>
        <w:t>instalacji elektrycznej oraz CO i CWU z zastosowaniem pomp ciepła i instalacji fotowoltaicznej przy Centrum Edukacyjnym w Wólce Milanowskiej</w:t>
      </w:r>
      <w:r w:rsidRPr="00664256">
        <w:t>”</w:t>
      </w:r>
    </w:p>
    <w:p w14:paraId="48FED35B" w14:textId="77777777" w:rsidR="004F5068" w:rsidRDefault="004F5068" w:rsidP="004F5068">
      <w:pPr>
        <w:spacing w:line="276" w:lineRule="auto"/>
      </w:pPr>
      <w:r w:rsidRPr="006451FC">
        <w:t xml:space="preserve"> </w:t>
      </w:r>
    </w:p>
    <w:p w14:paraId="72FF14E9" w14:textId="77777777" w:rsidR="004F5068" w:rsidRPr="006451FC" w:rsidRDefault="004F5068" w:rsidP="004F5068">
      <w:pPr>
        <w:spacing w:line="276" w:lineRule="auto"/>
      </w:pPr>
    </w:p>
    <w:p w14:paraId="3ED21A18" w14:textId="77777777" w:rsidR="004F5068" w:rsidRDefault="004F5068" w:rsidP="004F5068">
      <w:pPr>
        <w:spacing w:line="276" w:lineRule="auto"/>
        <w:jc w:val="center"/>
        <w:rPr>
          <w:b/>
        </w:rPr>
      </w:pPr>
      <w:r w:rsidRPr="006451FC">
        <w:rPr>
          <w:b/>
        </w:rPr>
        <w:t xml:space="preserve">NA DZIAŁCE </w:t>
      </w:r>
      <w:r>
        <w:rPr>
          <w:b/>
        </w:rPr>
        <w:t xml:space="preserve">nr 37, obręb 0008 Wólka Milanowska, </w:t>
      </w:r>
    </w:p>
    <w:p w14:paraId="1D3FD07B" w14:textId="77777777" w:rsidR="004F5068" w:rsidRDefault="004F5068" w:rsidP="004F5068">
      <w:pPr>
        <w:spacing w:line="276" w:lineRule="auto"/>
        <w:jc w:val="center"/>
        <w:rPr>
          <w:b/>
        </w:rPr>
      </w:pPr>
      <w:r>
        <w:rPr>
          <w:b/>
        </w:rPr>
        <w:t>Jednostka ewidencyjna: 260413_5 Nowa Słupia</w:t>
      </w:r>
    </w:p>
    <w:p w14:paraId="342DB648" w14:textId="77777777" w:rsidR="004F5068" w:rsidRDefault="004F5068" w:rsidP="004F5068">
      <w:pPr>
        <w:spacing w:line="276" w:lineRule="auto"/>
        <w:jc w:val="center"/>
        <w:rPr>
          <w:b/>
        </w:rPr>
      </w:pPr>
    </w:p>
    <w:p w14:paraId="58B6B974" w14:textId="77777777" w:rsidR="004F5068" w:rsidRPr="006451FC" w:rsidRDefault="004F5068" w:rsidP="004F5068">
      <w:pPr>
        <w:spacing w:line="276" w:lineRule="auto"/>
        <w:jc w:val="center"/>
        <w:rPr>
          <w:b/>
        </w:rPr>
      </w:pPr>
    </w:p>
    <w:p w14:paraId="74F5740C" w14:textId="77777777" w:rsidR="004F5068" w:rsidRPr="006451FC" w:rsidRDefault="004F5068" w:rsidP="004F5068">
      <w:pPr>
        <w:spacing w:line="276" w:lineRule="auto"/>
        <w:jc w:val="center"/>
        <w:rPr>
          <w:b/>
        </w:rPr>
      </w:pPr>
      <w:r w:rsidRPr="006451FC">
        <w:rPr>
          <w:b/>
        </w:rPr>
        <w:t>Inwestor:</w:t>
      </w:r>
    </w:p>
    <w:p w14:paraId="0771F98F" w14:textId="77777777" w:rsidR="004F5068" w:rsidRDefault="004F5068" w:rsidP="004F5068">
      <w:pPr>
        <w:jc w:val="center"/>
        <w:rPr>
          <w:b/>
        </w:rPr>
      </w:pPr>
      <w:r>
        <w:rPr>
          <w:b/>
        </w:rPr>
        <w:t>Świętokrzyskie Centrum Doskonalenia Nauczycieli</w:t>
      </w:r>
    </w:p>
    <w:p w14:paraId="3A7F868A" w14:textId="77777777" w:rsidR="004F5068" w:rsidRDefault="004F5068" w:rsidP="004F5068">
      <w:pPr>
        <w:jc w:val="center"/>
        <w:rPr>
          <w:b/>
        </w:rPr>
      </w:pPr>
      <w:r>
        <w:rPr>
          <w:b/>
        </w:rPr>
        <w:t>ul. Marszałka J. Piłsudskiego 42,</w:t>
      </w:r>
    </w:p>
    <w:p w14:paraId="495940B0" w14:textId="77777777" w:rsidR="004F5068" w:rsidRDefault="004F5068" w:rsidP="004F5068">
      <w:pPr>
        <w:spacing w:line="276" w:lineRule="auto"/>
        <w:jc w:val="center"/>
      </w:pPr>
      <w:r>
        <w:rPr>
          <w:b/>
        </w:rPr>
        <w:t>25-431 Kielce</w:t>
      </w:r>
    </w:p>
    <w:p w14:paraId="001370A4" w14:textId="77777777" w:rsidR="004F5068" w:rsidRPr="006451FC" w:rsidRDefault="004F5068" w:rsidP="004F5068">
      <w:pPr>
        <w:spacing w:line="276" w:lineRule="auto"/>
        <w:jc w:val="center"/>
      </w:pPr>
    </w:p>
    <w:p w14:paraId="04D4E8BF" w14:textId="77777777" w:rsidR="004F5068" w:rsidRDefault="004F5068" w:rsidP="004F5068">
      <w:pPr>
        <w:spacing w:line="276" w:lineRule="auto"/>
        <w:jc w:val="center"/>
        <w:rPr>
          <w:b/>
        </w:rPr>
      </w:pPr>
      <w:r w:rsidRPr="006451FC">
        <w:rPr>
          <w:b/>
        </w:rPr>
        <w:t>sporządzony został zgodnie z obowiązującymi przepisami oraz zasadami wiedzy</w:t>
      </w:r>
    </w:p>
    <w:p w14:paraId="76F19E75" w14:textId="77777777" w:rsidR="004F5068" w:rsidRDefault="004F5068" w:rsidP="004F5068">
      <w:pPr>
        <w:spacing w:line="276" w:lineRule="auto"/>
        <w:jc w:val="center"/>
        <w:rPr>
          <w:b/>
        </w:rPr>
      </w:pPr>
      <w:r w:rsidRPr="006451FC">
        <w:rPr>
          <w:b/>
        </w:rPr>
        <w:t>technic</w:t>
      </w:r>
      <w:r>
        <w:rPr>
          <w:b/>
        </w:rPr>
        <w:t>z</w:t>
      </w:r>
      <w:r w:rsidRPr="006451FC">
        <w:rPr>
          <w:b/>
        </w:rPr>
        <w:t>nej.</w:t>
      </w:r>
    </w:p>
    <w:p w14:paraId="2E58E968" w14:textId="77777777" w:rsidR="004F5068" w:rsidRDefault="004F5068" w:rsidP="004F5068">
      <w:pPr>
        <w:spacing w:line="276" w:lineRule="auto"/>
        <w:jc w:val="center"/>
        <w:rPr>
          <w:b/>
        </w:rPr>
      </w:pPr>
    </w:p>
    <w:p w14:paraId="23FF08A2" w14:textId="77777777" w:rsidR="004F5068" w:rsidRDefault="004F5068" w:rsidP="004F5068">
      <w:pPr>
        <w:spacing w:line="276" w:lineRule="auto"/>
        <w:jc w:val="center"/>
        <w:rPr>
          <w:b/>
        </w:rPr>
      </w:pPr>
    </w:p>
    <w:p w14:paraId="09FAFE21" w14:textId="77777777" w:rsidR="004F5068" w:rsidRPr="006451FC" w:rsidRDefault="004F5068" w:rsidP="004F5068">
      <w:pPr>
        <w:spacing w:line="276" w:lineRule="auto"/>
        <w:jc w:val="center"/>
        <w:rPr>
          <w:b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0"/>
        <w:gridCol w:w="1986"/>
        <w:gridCol w:w="1798"/>
        <w:gridCol w:w="1117"/>
        <w:gridCol w:w="1479"/>
      </w:tblGrid>
      <w:tr w:rsidR="004F5068" w:rsidRPr="00B646B6" w14:paraId="7D1444C4" w14:textId="77777777" w:rsidTr="00677838">
        <w:trPr>
          <w:trHeight w:val="42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F234" w14:textId="77777777" w:rsidR="004F5068" w:rsidRPr="00B646B6" w:rsidRDefault="004F5068" w:rsidP="00677838">
            <w:pPr>
              <w:spacing w:line="276" w:lineRule="auto"/>
              <w:jc w:val="center"/>
              <w:rPr>
                <w:sz w:val="20"/>
              </w:rPr>
            </w:pPr>
            <w:r w:rsidRPr="00B646B6">
              <w:rPr>
                <w:sz w:val="20"/>
              </w:rPr>
              <w:t>BRANŻA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BA44" w14:textId="77777777" w:rsidR="004F5068" w:rsidRPr="00B646B6" w:rsidRDefault="004F5068" w:rsidP="00677838">
            <w:pPr>
              <w:spacing w:line="276" w:lineRule="auto"/>
              <w:jc w:val="center"/>
              <w:rPr>
                <w:sz w:val="20"/>
              </w:rPr>
            </w:pPr>
            <w:r w:rsidRPr="00B646B6">
              <w:rPr>
                <w:sz w:val="20"/>
              </w:rPr>
              <w:t>FUNKCJA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77" w14:textId="77777777" w:rsidR="004F5068" w:rsidRPr="00B646B6" w:rsidRDefault="004F5068" w:rsidP="0067783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NAZWISKO I IMIĘ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FF2D" w14:textId="77777777" w:rsidR="004F5068" w:rsidRPr="00B646B6" w:rsidRDefault="004F5068" w:rsidP="00677838">
            <w:pPr>
              <w:spacing w:line="276" w:lineRule="auto"/>
              <w:jc w:val="center"/>
              <w:rPr>
                <w:sz w:val="20"/>
              </w:rPr>
            </w:pPr>
            <w:r w:rsidRPr="00B646B6">
              <w:rPr>
                <w:sz w:val="20"/>
              </w:rPr>
              <w:t>NR UPRAWNIEŃ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230F" w14:textId="77777777" w:rsidR="004F5068" w:rsidRPr="00B646B6" w:rsidRDefault="004F5068" w:rsidP="00677838">
            <w:pPr>
              <w:spacing w:line="276" w:lineRule="auto"/>
              <w:jc w:val="center"/>
              <w:rPr>
                <w:sz w:val="20"/>
              </w:rPr>
            </w:pPr>
            <w:r w:rsidRPr="00B646B6">
              <w:rPr>
                <w:sz w:val="20"/>
              </w:rPr>
              <w:t>DATA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DBC0" w14:textId="77777777" w:rsidR="004F5068" w:rsidRPr="00B646B6" w:rsidRDefault="004F5068" w:rsidP="00677838">
            <w:pPr>
              <w:spacing w:line="276" w:lineRule="auto"/>
              <w:jc w:val="center"/>
              <w:rPr>
                <w:sz w:val="20"/>
              </w:rPr>
            </w:pPr>
            <w:r w:rsidRPr="00B646B6">
              <w:rPr>
                <w:sz w:val="20"/>
              </w:rPr>
              <w:t>PODPIS</w:t>
            </w:r>
          </w:p>
        </w:tc>
      </w:tr>
      <w:tr w:rsidR="004F5068" w:rsidRPr="00B646B6" w14:paraId="2C650FD8" w14:textId="77777777" w:rsidTr="00677838">
        <w:trPr>
          <w:trHeight w:val="1341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0240" w14:textId="77777777" w:rsidR="004F5068" w:rsidRPr="006725A3" w:rsidRDefault="004F5068" w:rsidP="0067783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6725A3">
              <w:rPr>
                <w:b/>
                <w:bCs/>
                <w:sz w:val="20"/>
              </w:rPr>
              <w:t>SANITARNA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0C38" w14:textId="77777777" w:rsidR="004F5068" w:rsidRPr="006725A3" w:rsidRDefault="004F5068" w:rsidP="00677838">
            <w:pPr>
              <w:spacing w:line="276" w:lineRule="auto"/>
              <w:jc w:val="center"/>
              <w:rPr>
                <w:sz w:val="20"/>
              </w:rPr>
            </w:pPr>
            <w:r w:rsidRPr="006725A3">
              <w:rPr>
                <w:sz w:val="20"/>
              </w:rPr>
              <w:t>PROJEKTANT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984F" w14:textId="77777777" w:rsidR="004F5068" w:rsidRPr="006725A3" w:rsidRDefault="004F5068" w:rsidP="0067783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inż. </w:t>
            </w:r>
            <w:r w:rsidRPr="006725A3">
              <w:rPr>
                <w:sz w:val="20"/>
                <w:szCs w:val="20"/>
              </w:rPr>
              <w:t>Dobrzyński</w:t>
            </w:r>
            <w:r>
              <w:rPr>
                <w:sz w:val="20"/>
                <w:szCs w:val="20"/>
              </w:rPr>
              <w:t xml:space="preserve"> Dawid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F1FB" w14:textId="77777777" w:rsidR="004F5068" w:rsidRPr="006725A3" w:rsidRDefault="004F5068" w:rsidP="006778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725A3">
              <w:rPr>
                <w:sz w:val="20"/>
                <w:szCs w:val="20"/>
              </w:rPr>
              <w:t>LUB/0306/PWBS/19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F783" w14:textId="77777777" w:rsidR="004F5068" w:rsidRPr="006725A3" w:rsidRDefault="004F5068" w:rsidP="00677838">
            <w:pPr>
              <w:spacing w:line="276" w:lineRule="auto"/>
              <w:jc w:val="center"/>
              <w:rPr>
                <w:sz w:val="20"/>
              </w:rPr>
            </w:pPr>
            <w:r w:rsidRPr="006725A3">
              <w:rPr>
                <w:sz w:val="20"/>
              </w:rPr>
              <w:t>0</w:t>
            </w:r>
            <w:r>
              <w:rPr>
                <w:sz w:val="20"/>
              </w:rPr>
              <w:t>5</w:t>
            </w:r>
            <w:r w:rsidRPr="006725A3">
              <w:rPr>
                <w:sz w:val="20"/>
              </w:rPr>
              <w:t>.2021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2173" w14:textId="77777777" w:rsidR="004F5068" w:rsidRPr="00B646B6" w:rsidRDefault="004F5068" w:rsidP="00677838">
            <w:pPr>
              <w:spacing w:line="276" w:lineRule="auto"/>
              <w:jc w:val="center"/>
              <w:rPr>
                <w:sz w:val="20"/>
              </w:rPr>
            </w:pPr>
          </w:p>
        </w:tc>
      </w:tr>
    </w:tbl>
    <w:p w14:paraId="3C1DADDB" w14:textId="77777777" w:rsidR="004F5068" w:rsidRDefault="004F5068" w:rsidP="004F5068">
      <w:pPr>
        <w:spacing w:line="276" w:lineRule="auto"/>
        <w:rPr>
          <w:sz w:val="22"/>
        </w:rPr>
      </w:pPr>
    </w:p>
    <w:p w14:paraId="59A382F9" w14:textId="77777777" w:rsidR="004F5068" w:rsidRDefault="004F5068" w:rsidP="004F5068">
      <w:pPr>
        <w:spacing w:line="276" w:lineRule="auto"/>
        <w:rPr>
          <w:sz w:val="22"/>
        </w:rPr>
      </w:pPr>
    </w:p>
    <w:p w14:paraId="70E4712E" w14:textId="77777777" w:rsidR="004F5068" w:rsidRDefault="004F5068" w:rsidP="004F5068">
      <w:pPr>
        <w:spacing w:line="276" w:lineRule="auto"/>
        <w:rPr>
          <w:sz w:val="22"/>
        </w:rPr>
      </w:pPr>
    </w:p>
    <w:p w14:paraId="06D6F30A" w14:textId="77777777" w:rsidR="004F5068" w:rsidRDefault="004F5068" w:rsidP="004F5068">
      <w:pPr>
        <w:spacing w:line="276" w:lineRule="auto"/>
        <w:rPr>
          <w:sz w:val="22"/>
        </w:rPr>
      </w:pPr>
    </w:p>
    <w:p w14:paraId="7F368DE3" w14:textId="77777777" w:rsidR="004F5068" w:rsidRDefault="004F5068" w:rsidP="004F5068">
      <w:pPr>
        <w:spacing w:line="276" w:lineRule="auto"/>
        <w:rPr>
          <w:sz w:val="22"/>
        </w:rPr>
      </w:pPr>
    </w:p>
    <w:p w14:paraId="6AEE33B3" w14:textId="77777777" w:rsidR="004F5068" w:rsidRDefault="004F5068" w:rsidP="004F5068">
      <w:pPr>
        <w:spacing w:line="276" w:lineRule="auto"/>
        <w:rPr>
          <w:sz w:val="22"/>
        </w:rPr>
      </w:pPr>
    </w:p>
    <w:p w14:paraId="4F424C24" w14:textId="77777777" w:rsidR="004F5068" w:rsidRDefault="004F5068" w:rsidP="004F5068">
      <w:pPr>
        <w:spacing w:line="276" w:lineRule="auto"/>
        <w:rPr>
          <w:sz w:val="22"/>
        </w:rPr>
      </w:pPr>
    </w:p>
    <w:p w14:paraId="3D6FF37E" w14:textId="77777777" w:rsidR="004F5068" w:rsidRDefault="004F5068" w:rsidP="004F5068">
      <w:pPr>
        <w:spacing w:line="276" w:lineRule="auto"/>
        <w:rPr>
          <w:sz w:val="22"/>
        </w:rPr>
      </w:pPr>
    </w:p>
    <w:p w14:paraId="0ADD10A1" w14:textId="77777777" w:rsidR="004F5068" w:rsidRDefault="004F5068" w:rsidP="004F5068">
      <w:pPr>
        <w:spacing w:line="276" w:lineRule="auto"/>
        <w:rPr>
          <w:sz w:val="22"/>
        </w:rPr>
      </w:pPr>
    </w:p>
    <w:p w14:paraId="5DD39A86" w14:textId="77777777" w:rsidR="004F5068" w:rsidRDefault="004F5068" w:rsidP="004F5068">
      <w:pPr>
        <w:spacing w:line="276" w:lineRule="auto"/>
        <w:jc w:val="center"/>
      </w:pPr>
      <w:r>
        <w:t>MAJ 2021</w:t>
      </w:r>
    </w:p>
    <w:p w14:paraId="33FB37B0" w14:textId="0BD51772" w:rsidR="00F42C17" w:rsidRPr="00D924EA" w:rsidRDefault="00390C4F" w:rsidP="00FA4D76">
      <w:pPr>
        <w:pStyle w:val="Standard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OPIS </w:t>
      </w:r>
      <w:r w:rsidR="00814631">
        <w:rPr>
          <w:rFonts w:ascii="Times New Roman" w:eastAsia="Times New Roman" w:hAnsi="Times New Roman" w:cs="Times New Roman"/>
          <w:b/>
          <w:sz w:val="24"/>
          <w:szCs w:val="24"/>
        </w:rPr>
        <w:t>DO PROJEKTU TECHNICZNEGO</w:t>
      </w:r>
    </w:p>
    <w:p w14:paraId="47941C20" w14:textId="77777777" w:rsidR="00F42C17" w:rsidRPr="00D924EA" w:rsidRDefault="00F42C17" w:rsidP="00FA4D76">
      <w:pPr>
        <w:pStyle w:val="Standard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807D284" w14:textId="77777777" w:rsidR="006921F2" w:rsidRPr="00D924EA" w:rsidRDefault="006921F2" w:rsidP="00296087">
      <w:pPr>
        <w:pStyle w:val="Nagwek1"/>
        <w:spacing w:line="276" w:lineRule="auto"/>
      </w:pPr>
      <w:bookmarkStart w:id="0" w:name="_Toc73221947"/>
      <w:r w:rsidRPr="00D924EA">
        <w:t>Podstawa opracowania</w:t>
      </w:r>
      <w:bookmarkEnd w:id="0"/>
    </w:p>
    <w:p w14:paraId="7F23D217" w14:textId="77777777" w:rsidR="006921F2" w:rsidRPr="00D924EA" w:rsidRDefault="006921F2" w:rsidP="00296087">
      <w:pPr>
        <w:pStyle w:val="Standard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>Za podstawę do opracowania przyjęto następujące materiały:</w:t>
      </w:r>
    </w:p>
    <w:p w14:paraId="513AADD6" w14:textId="77777777" w:rsidR="006921F2" w:rsidRPr="00D924EA" w:rsidRDefault="006921F2" w:rsidP="00296087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>Ustalenia danych wyjściowych do projektowania uzgodnionych z Inwestorem;</w:t>
      </w:r>
    </w:p>
    <w:p w14:paraId="532BD8E3" w14:textId="77777777" w:rsidR="006921F2" w:rsidRPr="00D924EA" w:rsidRDefault="006921F2" w:rsidP="00296087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>Wizja lokalna w terenie;</w:t>
      </w:r>
    </w:p>
    <w:p w14:paraId="542C56C1" w14:textId="77777777" w:rsidR="006921F2" w:rsidRPr="00D924EA" w:rsidRDefault="006921F2" w:rsidP="00296087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>Aktualna mapa zasadnicza;</w:t>
      </w:r>
    </w:p>
    <w:p w14:paraId="4408FF3B" w14:textId="2ED17223" w:rsidR="006921F2" w:rsidRDefault="006921F2" w:rsidP="00296087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>Odnośne przepisy i normy techniczne.</w:t>
      </w:r>
    </w:p>
    <w:p w14:paraId="34148028" w14:textId="7022AAC1" w:rsidR="002C0F4E" w:rsidRDefault="002C0F4E" w:rsidP="00296087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Dokumentacja projektowa instalacji c.o. oraz c.w.u., technologii kotłowni</w:t>
      </w:r>
      <w:r w:rsidR="00575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03A6EA6" w14:textId="7CFDA685" w:rsidR="002C0F4E" w:rsidRPr="00D924EA" w:rsidRDefault="002C0F4E" w:rsidP="00296087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Dokumentacja projektowa branży architektonicznej</w:t>
      </w:r>
      <w:r w:rsidR="00575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346176" w14:textId="77777777" w:rsidR="006921F2" w:rsidRPr="00D924EA" w:rsidRDefault="006921F2" w:rsidP="00296087">
      <w:pPr>
        <w:pStyle w:val="Standard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68103CA4" w14:textId="3400AE8A" w:rsidR="00BC281D" w:rsidRPr="0082149A" w:rsidRDefault="00B466F2" w:rsidP="00296087">
      <w:pPr>
        <w:pStyle w:val="Nagwek1"/>
        <w:spacing w:line="276" w:lineRule="auto"/>
      </w:pPr>
      <w:bookmarkStart w:id="1" w:name="_Toc73221948"/>
      <w:r w:rsidRPr="0082149A">
        <w:t xml:space="preserve">Cel </w:t>
      </w:r>
      <w:r w:rsidR="008C30D3" w:rsidRPr="0082149A">
        <w:t xml:space="preserve">i zakres </w:t>
      </w:r>
      <w:r w:rsidRPr="0082149A">
        <w:t>opracowania</w:t>
      </w:r>
      <w:bookmarkEnd w:id="1"/>
    </w:p>
    <w:p w14:paraId="01D8E192" w14:textId="77777777" w:rsidR="00344E3E" w:rsidRDefault="0082149A" w:rsidP="00296087">
      <w:pPr>
        <w:pStyle w:val="Standard"/>
        <w:spacing w:after="0" w:line="276" w:lineRule="auto"/>
        <w:ind w:left="284" w:firstLine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Celem opracowania jest wykonanie projektu technicznego rozbudowy kotłowni olejowej </w:t>
      </w:r>
      <w:r w:rsidR="00416858">
        <w:rPr>
          <w:rFonts w:ascii="Times New Roman" w:eastAsia="Times New Roman" w:hAnsi="Times New Roman" w:cs="Times New Roman"/>
          <w:sz w:val="24"/>
          <w:szCs w:val="24"/>
        </w:rPr>
        <w:t>o </w:t>
      </w:r>
      <w:r>
        <w:rPr>
          <w:rFonts w:ascii="Times New Roman" w:eastAsia="Times New Roman" w:hAnsi="Times New Roman" w:cs="Times New Roman"/>
          <w:sz w:val="24"/>
          <w:szCs w:val="24"/>
        </w:rPr>
        <w:t>dodatkowe źródło ciepła w postaci kaskady pomp ciepła na cele c.o. i c.w.u.</w:t>
      </w:r>
      <w:r w:rsidR="00344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Opracowanie ma na celu zmniejszenie </w:t>
      </w:r>
      <w:r w:rsidR="00416858">
        <w:rPr>
          <w:rFonts w:ascii="Times New Roman" w:eastAsia="Times New Roman" w:hAnsi="Times New Roman" w:cs="Times New Roman"/>
          <w:sz w:val="24"/>
          <w:szCs w:val="24"/>
        </w:rPr>
        <w:t xml:space="preserve">kosztów ogrzewania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poprzez połączenie istniejącego źródła ciepła z projektowaną pompą ciepła zasilaną z instalacji fotowoltaicznej. </w:t>
      </w:r>
      <w:r w:rsidRPr="00D924EA">
        <w:rPr>
          <w:rFonts w:ascii="Times New Roman" w:eastAsia="Times New Roman" w:hAnsi="Times New Roman" w:cs="Times New Roman"/>
          <w:sz w:val="24"/>
          <w:szCs w:val="24"/>
        </w:rPr>
        <w:t xml:space="preserve">Celem opracowania jest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ograniczenie emisji gazów cieplarnianych poprzez wykorzystanie OZE oraz maksymalne zmniejszenie łącznych kosztów użytkowania CO/CWU. </w:t>
      </w:r>
    </w:p>
    <w:p w14:paraId="4EE29733" w14:textId="223261A6" w:rsidR="0082149A" w:rsidRPr="00D924EA" w:rsidRDefault="0082149A" w:rsidP="00296087">
      <w:pPr>
        <w:pStyle w:val="Standard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Zakres projektu stanowi wykonanie części opisowej oraz rysunkowej.</w:t>
      </w:r>
    </w:p>
    <w:p w14:paraId="7837DA82" w14:textId="77777777" w:rsidR="00F77406" w:rsidRPr="00D924EA" w:rsidRDefault="00F77406" w:rsidP="00296087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F34F6" w14:textId="6947E27F" w:rsidR="00C6114F" w:rsidRPr="00EE5032" w:rsidRDefault="00A12AAD" w:rsidP="00296087">
      <w:pPr>
        <w:pStyle w:val="Standard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5032">
        <w:rPr>
          <w:rFonts w:ascii="Times New Roman" w:hAnsi="Times New Roman" w:cs="Times New Roman"/>
          <w:b/>
          <w:bCs/>
          <w:sz w:val="24"/>
          <w:szCs w:val="24"/>
        </w:rPr>
        <w:t>Opis stanu istniejącego</w:t>
      </w:r>
      <w:r w:rsidR="0063634B" w:rsidRPr="00EE50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F4CBABD" w14:textId="6B3CFBEA" w:rsidR="00F77406" w:rsidRPr="00296087" w:rsidRDefault="00347141" w:rsidP="00296087">
      <w:pPr>
        <w:spacing w:line="276" w:lineRule="auto"/>
        <w:rPr>
          <w:u w:val="single"/>
        </w:rPr>
      </w:pPr>
      <w:r w:rsidRPr="00296087">
        <w:rPr>
          <w:u w:val="single"/>
        </w:rPr>
        <w:t>Pomieszczenie kotłowni</w:t>
      </w:r>
    </w:p>
    <w:p w14:paraId="41B97C0C" w14:textId="3EC01896" w:rsidR="00347141" w:rsidRDefault="00F77406" w:rsidP="00296087">
      <w:pPr>
        <w:spacing w:line="276" w:lineRule="auto"/>
      </w:pPr>
      <w:r>
        <w:tab/>
      </w:r>
      <w:r w:rsidR="00484293">
        <w:t>Kotłownia</w:t>
      </w:r>
      <w:r w:rsidR="00347141">
        <w:t xml:space="preserve"> zlokalizowan</w:t>
      </w:r>
      <w:r w:rsidR="00484293">
        <w:t>a</w:t>
      </w:r>
      <w:r w:rsidR="00347141">
        <w:t xml:space="preserve"> jest na poziomie piwnic w wydzielonym pomieszczeniu. Kotłownia pracująca na potrzeby centralnego ogrzewania, ciepłej wody użytkowej oraz dla potrzeb ciepła technologicznego wentylacji mechanicznej. W kotłowni wykonana jest wentylacja grawitacyjna </w:t>
      </w:r>
      <w:proofErr w:type="spellStart"/>
      <w:r w:rsidR="00347141">
        <w:t>nawiewno</w:t>
      </w:r>
      <w:proofErr w:type="spellEnd"/>
      <w:r w:rsidR="00347141">
        <w:t xml:space="preserve">-wywiewna. Nawiew do kotłowni istniejącym kanałem </w:t>
      </w:r>
      <w:proofErr w:type="spellStart"/>
      <w:r w:rsidR="00347141">
        <w:t>zetowym</w:t>
      </w:r>
      <w:proofErr w:type="spellEnd"/>
      <w:r w:rsidR="00347141">
        <w:t>, Wywiew z górnej części pomieszczenia istniejącymi kanałami wywiewnymi 140x140 mm wyprowadzonymi ponad dach. W kotłowni znajduje się zamontowana zapora oleju opałowego i cieczy podobnych Ø100. Gorąca woda z kotłów lub podgrzewaczy odprowadzana jest do istniejącej studzienki schładzającej.</w:t>
      </w:r>
      <w:r w:rsidR="0061288E">
        <w:t xml:space="preserve"> </w:t>
      </w:r>
      <w:r w:rsidR="00A21D61">
        <w:t>Dla potrzeb sanitarnych kotłownia wyposażona jest blaszany zlew oraz zawór czerpalny ze złączką do węża</w:t>
      </w:r>
      <w:r w:rsidR="0061288E">
        <w:t xml:space="preserve"> zasilany z istniejącej instalacji zimnej wody i ciepłej. W kotłowni znajdują się wpusty podłogowe umożliwiające odprowadzenie wody spustowej z instalacji c.o.</w:t>
      </w:r>
    </w:p>
    <w:p w14:paraId="29AC720C" w14:textId="745437E5" w:rsidR="00347141" w:rsidRPr="00296087" w:rsidRDefault="00454C95" w:rsidP="00296087">
      <w:pPr>
        <w:spacing w:line="276" w:lineRule="auto"/>
        <w:rPr>
          <w:u w:val="single"/>
        </w:rPr>
      </w:pPr>
      <w:r w:rsidRPr="00296087">
        <w:rPr>
          <w:u w:val="single"/>
        </w:rPr>
        <w:t>Instalacja c.w.u.</w:t>
      </w:r>
    </w:p>
    <w:p w14:paraId="5FE45635" w14:textId="5C3EDADE" w:rsidR="006921F2" w:rsidRPr="00F77406" w:rsidRDefault="00347141" w:rsidP="00296087">
      <w:pPr>
        <w:spacing w:line="276" w:lineRule="auto"/>
      </w:pPr>
      <w:r>
        <w:t xml:space="preserve"> </w:t>
      </w:r>
      <w:r w:rsidR="004819A7">
        <w:tab/>
      </w:r>
      <w:r w:rsidR="00F77406">
        <w:t>Przygotowywanie ciepłej wody użytkowej w układzie z dwoma zasobnikami. Układ złożony z podgrzewacza solarnego o pojemności 1000 dm</w:t>
      </w:r>
      <w:r w:rsidR="00F77406">
        <w:rPr>
          <w:vertAlign w:val="superscript"/>
        </w:rPr>
        <w:t>3</w:t>
      </w:r>
      <w:r w:rsidR="00F77406">
        <w:t xml:space="preserve"> współpracującego z 14 kolektorami słonecznymi, dodatkowo drugi zasobnik o pojemności 1000 dm</w:t>
      </w:r>
      <w:r w:rsidR="00F77406">
        <w:rPr>
          <w:vertAlign w:val="superscript"/>
        </w:rPr>
        <w:t xml:space="preserve">3 </w:t>
      </w:r>
      <w:r w:rsidR="00F77406">
        <w:t>zasilany z układu kotłowni olejowej. Łączna pojemność podgrzewaczy wynosi 2000 dm</w:t>
      </w:r>
      <w:r w:rsidR="00F77406">
        <w:rPr>
          <w:vertAlign w:val="superscript"/>
        </w:rPr>
        <w:t>3</w:t>
      </w:r>
      <w:r w:rsidR="00F77406">
        <w:t xml:space="preserve">. </w:t>
      </w:r>
      <w:r w:rsidR="00454C95">
        <w:t xml:space="preserve">Zgodnie z danymi technologicznymi, ciepła woda dla celów socjalnych przygotowywana jest dla potrzeb około 80 osób dziennie. Zapotrzebowanie </w:t>
      </w:r>
      <w:r w:rsidR="002369F2">
        <w:t xml:space="preserve">mocy grzewczej </w:t>
      </w:r>
      <w:r w:rsidR="00454C95">
        <w:t xml:space="preserve">na ciepłą wodę użytkową wynosi 100,0 </w:t>
      </w:r>
      <w:proofErr w:type="spellStart"/>
      <w:r w:rsidR="00454C95">
        <w:t>kW.</w:t>
      </w:r>
      <w:proofErr w:type="spellEnd"/>
      <w:r w:rsidR="007C331D">
        <w:t xml:space="preserve"> Instalacja umożliwia wykonanie przegrzania zasobników c.w.u. w temperaturze 75°C w celu zapobiegania rozwojowi bakterii </w:t>
      </w:r>
      <w:proofErr w:type="spellStart"/>
      <w:r w:rsidR="007C331D">
        <w:t>Legionella</w:t>
      </w:r>
      <w:proofErr w:type="spellEnd"/>
      <w:r w:rsidR="007C331D">
        <w:t>. Instalacja c.w.u. wyposażona w obieg cyrkulacyjny</w:t>
      </w:r>
      <w:r w:rsidR="00D41FEC">
        <w:t xml:space="preserve"> wpięty do przewodu zimnej wody zasilającej istniejący podgrzewacz CWU (do </w:t>
      </w:r>
      <w:r w:rsidR="00D41FEC">
        <w:lastRenderedPageBreak/>
        <w:t>przebudowy według rysunku S02)</w:t>
      </w:r>
      <w:r w:rsidR="007C331D">
        <w:t>.</w:t>
      </w:r>
    </w:p>
    <w:p w14:paraId="6BAD5794" w14:textId="0CBB1EB2" w:rsidR="007C331D" w:rsidRPr="00296087" w:rsidRDefault="007C331D" w:rsidP="00296087">
      <w:pPr>
        <w:spacing w:line="276" w:lineRule="auto"/>
        <w:rPr>
          <w:u w:val="single"/>
        </w:rPr>
      </w:pPr>
      <w:r w:rsidRPr="00296087">
        <w:rPr>
          <w:u w:val="single"/>
        </w:rPr>
        <w:t>Instalacja c.o.</w:t>
      </w:r>
    </w:p>
    <w:p w14:paraId="6F6EF0E5" w14:textId="766123E5" w:rsidR="00EA23C6" w:rsidRPr="000E2BD8" w:rsidRDefault="007C331D" w:rsidP="00296087">
      <w:pPr>
        <w:spacing w:line="276" w:lineRule="auto"/>
      </w:pPr>
      <w:r>
        <w:t xml:space="preserve"> </w:t>
      </w:r>
      <w:r w:rsidR="004819A7">
        <w:tab/>
      </w:r>
      <w:r w:rsidR="000E2BD8">
        <w:t>Instalacja c.o. z grzejnikami płytowymi. Dwa obiegi grzewcze Q</w:t>
      </w:r>
      <w:r w:rsidR="000E2BD8">
        <w:rPr>
          <w:vertAlign w:val="subscript"/>
        </w:rPr>
        <w:t>1</w:t>
      </w:r>
      <w:r w:rsidR="000E2BD8">
        <w:t>=73455W i Q</w:t>
      </w:r>
      <w:r w:rsidR="000E2BD8">
        <w:rPr>
          <w:vertAlign w:val="subscript"/>
        </w:rPr>
        <w:t>2</w:t>
      </w:r>
      <w:r w:rsidR="000E2BD8">
        <w:t xml:space="preserve">=66443W. Sumaryczne zapotrzebowanie na cele c.o. wynosi 140 </w:t>
      </w:r>
      <w:proofErr w:type="spellStart"/>
      <w:r w:rsidR="000E2BD8">
        <w:t>kW.</w:t>
      </w:r>
      <w:proofErr w:type="spellEnd"/>
      <w:r w:rsidR="000E2BD8">
        <w:t xml:space="preserve"> Maksymalne ciśnienie </w:t>
      </w:r>
      <w:r w:rsidR="00416858">
        <w:t>ro</w:t>
      </w:r>
      <w:r w:rsidR="000E2BD8">
        <w:t xml:space="preserve">bocze instalacji c.o. 2,5 bar. Ciśnienie statyczne instalacji c.o. 6,0 m. Instalacja c.o. zasilana z </w:t>
      </w:r>
      <w:r w:rsidR="004819A7">
        <w:t>dwóch kotłów wodnych niskoparametrowych o znamionowej mocy cieplnej 170 kW każdy, z dwustopniowymi palnikami olejowymi wentylatorowymi na olej opałowy i ścieżką olejową w komplecie. Regulacja pracy kotłów stało parametrowa, temperatura czynnika grzewczego c.o. wynosi 80/60°C.</w:t>
      </w:r>
      <w:r w:rsidR="00EA23C6">
        <w:t xml:space="preserve"> Sterowanie pracą kotłów i instalacji sterownikami z modułem komunikacyjnym LON i przewodem wymiany danych, sterownikiem </w:t>
      </w:r>
      <w:r w:rsidR="00495862">
        <w:t>obiegów grzewczych</w:t>
      </w:r>
      <w:r w:rsidR="00EA23C6">
        <w:t xml:space="preserve"> i regulatorem pogodowym. Sterowanie dla poszczególnych obiegów za pośrednictwem czujników temperatury. Urządzeniami wykonawczymi sterowania są zawory trójdrogowe z siłownikami.</w:t>
      </w:r>
    </w:p>
    <w:p w14:paraId="4B37A80C" w14:textId="77777777" w:rsidR="00DC2016" w:rsidRPr="00296087" w:rsidRDefault="00DC2016" w:rsidP="00296087">
      <w:pPr>
        <w:spacing w:line="276" w:lineRule="auto"/>
        <w:rPr>
          <w:u w:val="single"/>
        </w:rPr>
      </w:pPr>
      <w:r w:rsidRPr="00296087">
        <w:rPr>
          <w:u w:val="single"/>
        </w:rPr>
        <w:t>Instalacja solarna</w:t>
      </w:r>
    </w:p>
    <w:p w14:paraId="44211C0A" w14:textId="5A61EE20" w:rsidR="00DC2016" w:rsidRPr="00EA23C6" w:rsidRDefault="00DC2016" w:rsidP="00296087">
      <w:pPr>
        <w:spacing w:line="276" w:lineRule="auto"/>
        <w:rPr>
          <w:u w:val="single"/>
        </w:rPr>
      </w:pPr>
      <w:r w:rsidRPr="00DC2016">
        <w:t xml:space="preserve">Istniejąca instalacja solarna </w:t>
      </w:r>
      <w:r w:rsidR="00EA23C6">
        <w:t>z 14 kolektorami słonecznymi z regulatorem</w:t>
      </w:r>
      <w:r w:rsidR="00495862">
        <w:t xml:space="preserve"> solarnym. </w:t>
      </w:r>
      <w:r w:rsidR="00EA23C6">
        <w:t xml:space="preserve">System </w:t>
      </w:r>
      <w:r w:rsidRPr="00DC2016">
        <w:t>wspomaga przygotowanie ciepłej wody użytkowej.</w:t>
      </w:r>
      <w:r w:rsidR="00EA23C6">
        <w:t xml:space="preserve"> Instalacja pracuje z zasobnikiem c.w.u. o pojemności 100</w:t>
      </w:r>
      <w:r w:rsidR="00495862">
        <w:t>0</w:t>
      </w:r>
      <w:r w:rsidR="00EA23C6">
        <w:t xml:space="preserve"> dm</w:t>
      </w:r>
      <w:r w:rsidR="00EA23C6">
        <w:rPr>
          <w:vertAlign w:val="superscript"/>
        </w:rPr>
        <w:t>3</w:t>
      </w:r>
      <w:r w:rsidR="00EA23C6">
        <w:t>.</w:t>
      </w:r>
    </w:p>
    <w:p w14:paraId="7EC06F6E" w14:textId="77777777" w:rsidR="00B466F2" w:rsidRPr="00D924EA" w:rsidRDefault="00B466F2" w:rsidP="00296087">
      <w:pPr>
        <w:pStyle w:val="Standard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2E0E38" w14:textId="15A7DE75" w:rsidR="00261249" w:rsidRPr="00261249" w:rsidRDefault="00416858" w:rsidP="00296087">
      <w:pPr>
        <w:pStyle w:val="Nagwek1"/>
        <w:spacing w:line="276" w:lineRule="auto"/>
      </w:pPr>
      <w:bookmarkStart w:id="2" w:name="_Toc73221949"/>
      <w:r w:rsidRPr="00261249">
        <w:t>Rozwiązania niezbędnych elementów wyposażenie budowlano –</w:t>
      </w:r>
      <w:r w:rsidRPr="00416858">
        <w:t xml:space="preserve"> instalacyjnego</w:t>
      </w:r>
      <w:bookmarkEnd w:id="2"/>
    </w:p>
    <w:p w14:paraId="1BDF5B04" w14:textId="12CD0A09" w:rsidR="00B6033E" w:rsidRDefault="00B6033E" w:rsidP="00296087">
      <w:pPr>
        <w:pStyle w:val="Standard"/>
        <w:spacing w:after="0" w:line="276" w:lineRule="auto"/>
        <w:ind w:left="100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Dane wyjściowe:</w:t>
      </w:r>
    </w:p>
    <w:p w14:paraId="5F06C812" w14:textId="7C19D2E6" w:rsidR="00B6033E" w:rsidRDefault="00B6033E" w:rsidP="00296087">
      <w:pPr>
        <w:pStyle w:val="Standard"/>
        <w:numPr>
          <w:ilvl w:val="0"/>
          <w:numId w:val="35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Temperatura zasilania instalacji CWU: 55 st.</w:t>
      </w:r>
    </w:p>
    <w:p w14:paraId="05BCB699" w14:textId="0003ABBA" w:rsidR="00B6033E" w:rsidRDefault="00B6033E" w:rsidP="00296087">
      <w:pPr>
        <w:pStyle w:val="Standard"/>
        <w:numPr>
          <w:ilvl w:val="0"/>
          <w:numId w:val="35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Temperatura zasilania instalacji C.O.: 55 st.</w:t>
      </w:r>
    </w:p>
    <w:p w14:paraId="27DF9FEA" w14:textId="7C59A1A5" w:rsidR="00B6033E" w:rsidRDefault="00B6033E" w:rsidP="00296087">
      <w:pPr>
        <w:pStyle w:val="Standard"/>
        <w:numPr>
          <w:ilvl w:val="0"/>
          <w:numId w:val="35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Źródło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biwalentne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tak,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istn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kocioł olejowy</w:t>
      </w:r>
    </w:p>
    <w:p w14:paraId="159B32F3" w14:textId="2974BF1F" w:rsidR="004B122B" w:rsidRPr="00CE26FF" w:rsidRDefault="004B122B" w:rsidP="00CE26FF">
      <w:pPr>
        <w:pStyle w:val="Standard"/>
        <w:numPr>
          <w:ilvl w:val="0"/>
          <w:numId w:val="35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Temp. punktu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biwalencyjnego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+8˚C </w:t>
      </w:r>
      <w:r w:rsidR="00622450">
        <w:rPr>
          <w:rFonts w:ascii="Times New Roman" w:eastAsia="Times New Roman" w:hAnsi="Times New Roman" w:cs="Times New Roman"/>
          <w:bCs/>
          <w:sz w:val="24"/>
          <w:szCs w:val="24"/>
        </w:rPr>
        <w:t xml:space="preserve">na podstawie </w:t>
      </w:r>
      <w:r w:rsidR="00CE26FF">
        <w:rPr>
          <w:rFonts w:ascii="Times New Roman" w:eastAsia="Times New Roman" w:hAnsi="Times New Roman" w:cs="Times New Roman"/>
          <w:bCs/>
          <w:sz w:val="24"/>
          <w:szCs w:val="24"/>
        </w:rPr>
        <w:t xml:space="preserve">symulacji </w:t>
      </w:r>
      <w:r w:rsidR="00CE26FF" w:rsidRPr="00CE26FF">
        <w:rPr>
          <w:rFonts w:ascii="Times New Roman" w:eastAsia="Times New Roman" w:hAnsi="Times New Roman" w:cs="Times New Roman"/>
          <w:bCs/>
          <w:sz w:val="24"/>
          <w:szCs w:val="24"/>
        </w:rPr>
        <w:t>pracy pompy ciepła</w:t>
      </w:r>
      <w:r w:rsidR="0017447C">
        <w:rPr>
          <w:rFonts w:ascii="Times New Roman" w:eastAsia="Times New Roman" w:hAnsi="Times New Roman" w:cs="Times New Roman"/>
          <w:bCs/>
          <w:sz w:val="24"/>
          <w:szCs w:val="24"/>
        </w:rPr>
        <w:t xml:space="preserve"> we współpracy z istniejącą wytwornicą ciepła</w:t>
      </w:r>
    </w:p>
    <w:p w14:paraId="4D48DD91" w14:textId="0CFD1D8C" w:rsidR="001975FC" w:rsidRDefault="001975FC" w:rsidP="00296087">
      <w:pPr>
        <w:pStyle w:val="Standard"/>
        <w:numPr>
          <w:ilvl w:val="0"/>
          <w:numId w:val="35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Temp. zewnętrzna latem wg PN-76/B-03420: +30˚C</w:t>
      </w:r>
    </w:p>
    <w:p w14:paraId="676A3972" w14:textId="7D58F890" w:rsidR="001975FC" w:rsidRDefault="001975FC" w:rsidP="00296087">
      <w:pPr>
        <w:pStyle w:val="Standard"/>
        <w:numPr>
          <w:ilvl w:val="0"/>
          <w:numId w:val="35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Temp. zewnętrzna zimą wg PN-EN-12831:2006: -20˚C</w:t>
      </w:r>
    </w:p>
    <w:p w14:paraId="5944A4DF" w14:textId="2CB85D8A" w:rsidR="00730EFF" w:rsidRDefault="00730EFF" w:rsidP="00296087">
      <w:pPr>
        <w:pStyle w:val="Standard"/>
        <w:numPr>
          <w:ilvl w:val="0"/>
          <w:numId w:val="35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Temperatury i zapotrzebowanie na ciepło: wg dokumentacji przekazanej przez Inwestora.</w:t>
      </w:r>
    </w:p>
    <w:p w14:paraId="37E935B3" w14:textId="193FC0F1" w:rsidR="00730EFF" w:rsidRDefault="00730EFF" w:rsidP="00296087">
      <w:pPr>
        <w:pStyle w:val="Standard"/>
        <w:numPr>
          <w:ilvl w:val="0"/>
          <w:numId w:val="35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Typ pompy ciepła: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split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, pokrycie zużycia energii pomp przez instalację fotowoltaiczną.</w:t>
      </w:r>
    </w:p>
    <w:p w14:paraId="6CFEF0E7" w14:textId="5536B7CE" w:rsidR="00261249" w:rsidRPr="00261249" w:rsidRDefault="00261249" w:rsidP="00296087">
      <w:pPr>
        <w:pStyle w:val="Nagwek3"/>
        <w:spacing w:line="276" w:lineRule="auto"/>
      </w:pPr>
      <w:bookmarkStart w:id="3" w:name="_Toc73221950"/>
      <w:r w:rsidRPr="00261249">
        <w:t>Opis rozwiązania kaskady pomp ciepła</w:t>
      </w:r>
      <w:bookmarkEnd w:id="3"/>
    </w:p>
    <w:p w14:paraId="4571898B" w14:textId="6D774523" w:rsidR="00427550" w:rsidRDefault="00445A88" w:rsidP="00296087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D72AD">
        <w:rPr>
          <w:rFonts w:ascii="Times New Roman" w:eastAsia="Times New Roman" w:hAnsi="Times New Roman" w:cs="Times New Roman"/>
          <w:bCs/>
          <w:sz w:val="24"/>
          <w:szCs w:val="24"/>
        </w:rPr>
        <w:t>Pro</w:t>
      </w:r>
      <w:r w:rsidR="00BE26B0">
        <w:rPr>
          <w:rFonts w:ascii="Times New Roman" w:eastAsia="Times New Roman" w:hAnsi="Times New Roman" w:cs="Times New Roman"/>
          <w:bCs/>
          <w:sz w:val="24"/>
          <w:szCs w:val="24"/>
        </w:rPr>
        <w:t xml:space="preserve">jektuje </w:t>
      </w:r>
      <w:r w:rsidR="00AD72AD">
        <w:rPr>
          <w:rFonts w:ascii="Times New Roman" w:eastAsia="Times New Roman" w:hAnsi="Times New Roman" w:cs="Times New Roman"/>
          <w:bCs/>
          <w:sz w:val="24"/>
          <w:szCs w:val="24"/>
        </w:rPr>
        <w:t xml:space="preserve">się </w:t>
      </w:r>
      <w:r w:rsidR="00416858">
        <w:rPr>
          <w:rFonts w:ascii="Times New Roman" w:eastAsia="Times New Roman" w:hAnsi="Times New Roman" w:cs="Times New Roman"/>
          <w:bCs/>
          <w:sz w:val="24"/>
          <w:szCs w:val="24"/>
        </w:rPr>
        <w:t>k</w:t>
      </w:r>
      <w:r w:rsidR="00094142">
        <w:rPr>
          <w:rFonts w:ascii="Times New Roman" w:eastAsia="Times New Roman" w:hAnsi="Times New Roman" w:cs="Times New Roman"/>
          <w:bCs/>
          <w:sz w:val="24"/>
          <w:szCs w:val="24"/>
        </w:rPr>
        <w:t xml:space="preserve">askadowy system pomp ciepła typu </w:t>
      </w:r>
      <w:proofErr w:type="spellStart"/>
      <w:r w:rsidR="00094142">
        <w:rPr>
          <w:rFonts w:ascii="Times New Roman" w:eastAsia="Times New Roman" w:hAnsi="Times New Roman" w:cs="Times New Roman"/>
          <w:bCs/>
          <w:sz w:val="24"/>
          <w:szCs w:val="24"/>
        </w:rPr>
        <w:t>split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składający się z </w:t>
      </w:r>
      <w:r w:rsidR="008209DB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F62EB">
        <w:rPr>
          <w:rFonts w:ascii="Times New Roman" w:eastAsia="Times New Roman" w:hAnsi="Times New Roman" w:cs="Times New Roman"/>
          <w:bCs/>
          <w:sz w:val="24"/>
          <w:szCs w:val="24"/>
        </w:rPr>
        <w:t>jednostek zewnętrznych z wbudowanym układem sprężarkowym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oraz </w:t>
      </w:r>
      <w:r w:rsidR="008209DB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modułów grzewczych (jednostek wewnętrznych)</w:t>
      </w:r>
      <w:r w:rsidR="004F62EB">
        <w:rPr>
          <w:rFonts w:ascii="Times New Roman" w:eastAsia="Times New Roman" w:hAnsi="Times New Roman" w:cs="Times New Roman"/>
          <w:bCs/>
          <w:sz w:val="24"/>
          <w:szCs w:val="24"/>
        </w:rPr>
        <w:t xml:space="preserve"> z kompletnym modułem hydraulicznym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405A2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30EFF">
        <w:rPr>
          <w:rFonts w:ascii="Times New Roman" w:eastAsia="Times New Roman" w:hAnsi="Times New Roman" w:cs="Times New Roman"/>
          <w:bCs/>
          <w:sz w:val="24"/>
          <w:szCs w:val="24"/>
        </w:rPr>
        <w:t xml:space="preserve">Kaskada dobrana jako źródło ciepła wspomagające istniejącą kotłownię olejową. </w:t>
      </w:r>
      <w:r w:rsidR="00FB2D34">
        <w:rPr>
          <w:rFonts w:ascii="Times New Roman" w:eastAsia="Times New Roman" w:hAnsi="Times New Roman" w:cs="Times New Roman"/>
          <w:bCs/>
          <w:sz w:val="24"/>
          <w:szCs w:val="24"/>
        </w:rPr>
        <w:t xml:space="preserve">Układ sprężarkowy pompy ciepła pracujący na czynniku freonowym R410A. </w:t>
      </w:r>
      <w:r w:rsidR="002B5628">
        <w:rPr>
          <w:rFonts w:ascii="Times New Roman" w:eastAsia="Times New Roman" w:hAnsi="Times New Roman" w:cs="Times New Roman"/>
          <w:bCs/>
          <w:sz w:val="24"/>
          <w:szCs w:val="24"/>
        </w:rPr>
        <w:t>Jednostki zewnętrzne połączone z jednostkami wewnętrznymi przewodami miedzianym</w:t>
      </w:r>
      <w:r w:rsidR="00DF6CD2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26124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DF6CD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04DE02A5" w14:textId="323034E0" w:rsidR="00427550" w:rsidRDefault="00427550" w:rsidP="00296087">
      <w:pPr>
        <w:pStyle w:val="Standard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lastRenderedPageBreak/>
        <w:drawing>
          <wp:inline distT="0" distB="0" distL="0" distR="0" wp14:anchorId="6BBFA80E" wp14:editId="51E4F5C1">
            <wp:extent cx="3252902" cy="2760453"/>
            <wp:effectExtent l="0" t="0" r="508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758" cy="2787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DF337" w14:textId="41777E61" w:rsidR="00427550" w:rsidRPr="00427550" w:rsidRDefault="00427550" w:rsidP="00296087">
      <w:pPr>
        <w:pStyle w:val="Standard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27550">
        <w:rPr>
          <w:rFonts w:ascii="Times New Roman" w:eastAsia="Times New Roman" w:hAnsi="Times New Roman" w:cs="Times New Roman"/>
          <w:bCs/>
          <w:sz w:val="20"/>
          <w:szCs w:val="20"/>
        </w:rPr>
        <w:t>Rys.1 Moduł hydrauliczny (z lewej), jednostka zewnętrzna pompy ciepła (z prawej).</w:t>
      </w:r>
    </w:p>
    <w:p w14:paraId="47F167AE" w14:textId="13D4B508" w:rsidR="005C4F35" w:rsidRDefault="004F62EB" w:rsidP="00296087">
      <w:pPr>
        <w:pStyle w:val="Standard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858">
        <w:rPr>
          <w:rFonts w:ascii="Times New Roman" w:eastAsia="Times New Roman" w:hAnsi="Times New Roman" w:cs="Times New Roman"/>
          <w:bCs/>
          <w:sz w:val="24"/>
          <w:szCs w:val="24"/>
        </w:rPr>
        <w:t xml:space="preserve">Sterownik </w:t>
      </w:r>
      <w:r w:rsidR="00427550" w:rsidRPr="00416858">
        <w:rPr>
          <w:rFonts w:ascii="Times New Roman" w:eastAsia="Times New Roman" w:hAnsi="Times New Roman" w:cs="Times New Roman"/>
          <w:bCs/>
          <w:sz w:val="24"/>
          <w:szCs w:val="24"/>
        </w:rPr>
        <w:t xml:space="preserve">producenta </w:t>
      </w:r>
      <w:r w:rsidRPr="00416858">
        <w:rPr>
          <w:rFonts w:ascii="Times New Roman" w:eastAsia="Times New Roman" w:hAnsi="Times New Roman" w:cs="Times New Roman"/>
          <w:bCs/>
          <w:sz w:val="24"/>
          <w:szCs w:val="24"/>
        </w:rPr>
        <w:t>zapewnia dostęp do statystyk zużycia i zarządzenia energią.</w:t>
      </w:r>
      <w:r w:rsidR="008209DB" w:rsidRPr="00416858">
        <w:rPr>
          <w:rFonts w:ascii="Times New Roman" w:eastAsia="Times New Roman" w:hAnsi="Times New Roman" w:cs="Times New Roman"/>
          <w:bCs/>
          <w:sz w:val="24"/>
          <w:szCs w:val="24"/>
        </w:rPr>
        <w:t xml:space="preserve"> Urządzenie ze zintegrowaną funkcją wykorzystania darmowej energii elektrycznej wytworzonej z instalacji fotowoltaicznej na potrzeby pracy pompy ciepła. Producent urządzenia zapewnia komunikację LON, która umożliwia wymianę danych ze sterownikami istniejącej kotłowni.</w:t>
      </w:r>
      <w:r w:rsidRPr="0041685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857B0" w:rsidRPr="00416858">
        <w:rPr>
          <w:rFonts w:ascii="Times New Roman" w:eastAsia="Times New Roman" w:hAnsi="Times New Roman" w:cs="Times New Roman"/>
          <w:bCs/>
          <w:sz w:val="24"/>
          <w:szCs w:val="24"/>
        </w:rPr>
        <w:t>Producent</w:t>
      </w:r>
      <w:r w:rsidR="003857B0">
        <w:rPr>
          <w:rFonts w:ascii="Times New Roman" w:eastAsia="Times New Roman" w:hAnsi="Times New Roman" w:cs="Times New Roman"/>
          <w:bCs/>
          <w:sz w:val="24"/>
          <w:szCs w:val="24"/>
        </w:rPr>
        <w:t xml:space="preserve"> urządzenia </w:t>
      </w:r>
      <w:r w:rsidR="00427550">
        <w:rPr>
          <w:rFonts w:ascii="Times New Roman" w:eastAsia="Times New Roman" w:hAnsi="Times New Roman" w:cs="Times New Roman"/>
          <w:bCs/>
          <w:sz w:val="24"/>
          <w:szCs w:val="24"/>
        </w:rPr>
        <w:t xml:space="preserve">w wycenie </w:t>
      </w:r>
      <w:r w:rsidR="003857B0">
        <w:rPr>
          <w:rFonts w:ascii="Times New Roman" w:eastAsia="Times New Roman" w:hAnsi="Times New Roman" w:cs="Times New Roman"/>
          <w:bCs/>
          <w:sz w:val="24"/>
          <w:szCs w:val="24"/>
        </w:rPr>
        <w:t>zapewnia elementy automatyki specjalnie przystosowane do współpracy z kotłownią olejową tj. elektroniczny różnicowy regulator temperatury do dwusystemowego podgrzewu wody</w:t>
      </w:r>
      <w:r w:rsidR="00427550">
        <w:rPr>
          <w:rFonts w:ascii="Times New Roman" w:eastAsia="Times New Roman" w:hAnsi="Times New Roman" w:cs="Times New Roman"/>
          <w:bCs/>
          <w:sz w:val="24"/>
          <w:szCs w:val="24"/>
        </w:rPr>
        <w:t>, dodatkowy bufor CO</w:t>
      </w:r>
      <w:r w:rsidR="00FB2D34">
        <w:rPr>
          <w:rFonts w:ascii="Times New Roman" w:eastAsia="Times New Roman" w:hAnsi="Times New Roman" w:cs="Times New Roman"/>
          <w:bCs/>
          <w:sz w:val="24"/>
          <w:szCs w:val="24"/>
        </w:rPr>
        <w:t xml:space="preserve"> 950l</w:t>
      </w:r>
      <w:r w:rsidR="003857B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427550">
        <w:rPr>
          <w:rFonts w:ascii="Times New Roman" w:eastAsia="Times New Roman" w:hAnsi="Times New Roman" w:cs="Times New Roman"/>
          <w:bCs/>
          <w:sz w:val="24"/>
          <w:szCs w:val="24"/>
        </w:rPr>
        <w:t xml:space="preserve"> Podłączenie kaskadowych pomp ciepła z instalacją CO poprzez </w:t>
      </w:r>
      <w:r w:rsidR="00894031">
        <w:rPr>
          <w:rFonts w:ascii="Times New Roman" w:eastAsia="Times New Roman" w:hAnsi="Times New Roman" w:cs="Times New Roman"/>
          <w:bCs/>
          <w:sz w:val="24"/>
          <w:szCs w:val="24"/>
        </w:rPr>
        <w:t xml:space="preserve">zawór trójdrogowy (mieszacz </w:t>
      </w:r>
      <w:proofErr w:type="spellStart"/>
      <w:r w:rsidR="00894031">
        <w:rPr>
          <w:rFonts w:ascii="Times New Roman" w:eastAsia="Times New Roman" w:hAnsi="Times New Roman" w:cs="Times New Roman"/>
          <w:bCs/>
          <w:sz w:val="24"/>
          <w:szCs w:val="24"/>
        </w:rPr>
        <w:t>biwalentny</w:t>
      </w:r>
      <w:proofErr w:type="spellEnd"/>
      <w:r w:rsidR="0089403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FB2D34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94031">
        <w:rPr>
          <w:rFonts w:ascii="Times New Roman" w:eastAsia="Times New Roman" w:hAnsi="Times New Roman" w:cs="Times New Roman"/>
          <w:bCs/>
          <w:sz w:val="24"/>
          <w:szCs w:val="24"/>
        </w:rPr>
        <w:t xml:space="preserve">Rozwiązanie podgrzewu CWU poprzez wykorzystanie </w:t>
      </w:r>
      <w:r w:rsidR="00F95E0A">
        <w:rPr>
          <w:rFonts w:ascii="Times New Roman" w:eastAsia="Times New Roman" w:hAnsi="Times New Roman" w:cs="Times New Roman"/>
          <w:bCs/>
          <w:sz w:val="24"/>
          <w:szCs w:val="24"/>
        </w:rPr>
        <w:t xml:space="preserve">płytowego </w:t>
      </w:r>
      <w:r w:rsidR="00894031">
        <w:rPr>
          <w:rFonts w:ascii="Times New Roman" w:eastAsia="Times New Roman" w:hAnsi="Times New Roman" w:cs="Times New Roman"/>
          <w:bCs/>
          <w:sz w:val="24"/>
          <w:szCs w:val="24"/>
        </w:rPr>
        <w:t xml:space="preserve">wymiennika </w:t>
      </w:r>
      <w:r w:rsidR="00FB2D34">
        <w:rPr>
          <w:rFonts w:ascii="Times New Roman" w:eastAsia="Times New Roman" w:hAnsi="Times New Roman" w:cs="Times New Roman"/>
          <w:bCs/>
          <w:sz w:val="24"/>
          <w:szCs w:val="24"/>
        </w:rPr>
        <w:t xml:space="preserve">zewnętrznego </w:t>
      </w:r>
      <w:r w:rsidR="00894031">
        <w:rPr>
          <w:rFonts w:ascii="Times New Roman" w:eastAsia="Times New Roman" w:hAnsi="Times New Roman" w:cs="Times New Roman"/>
          <w:bCs/>
          <w:sz w:val="24"/>
          <w:szCs w:val="24"/>
        </w:rPr>
        <w:t>z obiegiem pompowym ładującym istniejący podgrzewacz CWU.</w:t>
      </w:r>
      <w:r w:rsidR="00F61AF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6394A1EF" w14:textId="77777777" w:rsidR="00C52D37" w:rsidRDefault="00C52D37" w:rsidP="00296087">
      <w:pPr>
        <w:pStyle w:val="Standard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3A96F33" w14:textId="0E9A85BB" w:rsidR="00AD72AD" w:rsidRDefault="00AD72AD" w:rsidP="00296087">
      <w:pPr>
        <w:pStyle w:val="Standard"/>
        <w:numPr>
          <w:ilvl w:val="0"/>
          <w:numId w:val="3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Charakterystyczne parametry proponowanych urządzeń</w:t>
      </w:r>
      <w:r w:rsidR="005C4F35" w:rsidRPr="006C0F60">
        <w:rPr>
          <w:rFonts w:ascii="Times New Roman" w:eastAsia="Times New Roman" w:hAnsi="Times New Roman" w:cs="Times New Roman"/>
          <w:bCs/>
          <w:sz w:val="18"/>
          <w:szCs w:val="18"/>
        </w:rPr>
        <w:t>**</w:t>
      </w:r>
      <w:r w:rsidR="0041685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6F89C063" w14:textId="6286A580" w:rsidR="00E868BA" w:rsidRDefault="00E868BA" w:rsidP="00296087">
      <w:pPr>
        <w:pStyle w:val="Standard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ilość jednostek zewnętrznych/modułów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5</w:t>
      </w:r>
    </w:p>
    <w:p w14:paraId="12A680BE" w14:textId="1ED24292" w:rsidR="00E868BA" w:rsidRPr="00DA6480" w:rsidRDefault="00E868BA" w:rsidP="00296087">
      <w:pPr>
        <w:pStyle w:val="Standard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moc grzewcza A</w:t>
      </w:r>
      <w:r w:rsidR="00416858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/W55*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5x 7,</w:t>
      </w:r>
      <w:r w:rsidR="00416858">
        <w:rPr>
          <w:rFonts w:ascii="Times New Roman" w:eastAsia="Times New Roman" w:hAnsi="Times New Roman" w:cs="Times New Roman"/>
          <w:bCs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kW</w:t>
      </w:r>
      <w:r w:rsidR="008E2D6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E2D61" w:rsidRPr="008E2D61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E2D61">
        <w:rPr>
          <w:rFonts w:ascii="Times New Roman" w:eastAsia="Times New Roman" w:hAnsi="Times New Roman" w:cs="Times New Roman"/>
          <w:bCs/>
          <w:sz w:val="24"/>
          <w:szCs w:val="24"/>
        </w:rPr>
        <w:t>5x 9,20 kW dla A2/W35</w:t>
      </w:r>
      <w:r w:rsidR="008E2D61" w:rsidRPr="008E2D6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18A5A65C" w14:textId="0DEFC29B" w:rsidR="00E868BA" w:rsidRDefault="00E868BA" w:rsidP="00296087">
      <w:pPr>
        <w:pStyle w:val="Standard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pobór mocy elektrycznej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E2D61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x 3,</w:t>
      </w:r>
      <w:r w:rsidR="008E2D61">
        <w:rPr>
          <w:rFonts w:ascii="Times New Roman" w:eastAsia="Times New Roman" w:hAnsi="Times New Roman" w:cs="Times New Roman"/>
          <w:bCs/>
          <w:sz w:val="24"/>
          <w:szCs w:val="24"/>
        </w:rPr>
        <w:t>83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kW</w:t>
      </w:r>
    </w:p>
    <w:p w14:paraId="25EBC6C7" w14:textId="6C24144E" w:rsidR="00E868BA" w:rsidRDefault="00E868BA" w:rsidP="00296087">
      <w:pPr>
        <w:pStyle w:val="Standard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poziom mocy akustycznej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6</w:t>
      </w:r>
      <w:r w:rsidR="008E2D61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dB</w:t>
      </w:r>
      <w:proofErr w:type="spellEnd"/>
    </w:p>
    <w:p w14:paraId="61359256" w14:textId="7FA4A5B6" w:rsidR="00E868BA" w:rsidRDefault="00E868BA" w:rsidP="00296087">
      <w:pPr>
        <w:pStyle w:val="Standard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wymiary jednostek zewnętrznych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E2D61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x (</w:t>
      </w:r>
      <w:r w:rsidR="008E2D61">
        <w:rPr>
          <w:rFonts w:ascii="Times New Roman" w:eastAsia="Times New Roman" w:hAnsi="Times New Roman" w:cs="Times New Roman"/>
          <w:bCs/>
          <w:sz w:val="24"/>
          <w:szCs w:val="24"/>
        </w:rPr>
        <w:t>900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x</w:t>
      </w:r>
      <w:r w:rsidR="008E2D61">
        <w:rPr>
          <w:rFonts w:ascii="Times New Roman" w:eastAsia="Times New Roman" w:hAnsi="Times New Roman" w:cs="Times New Roman"/>
          <w:bCs/>
          <w:sz w:val="24"/>
          <w:szCs w:val="24"/>
        </w:rPr>
        <w:t>1345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x</w:t>
      </w:r>
      <w:r w:rsidR="008E2D61">
        <w:rPr>
          <w:rFonts w:ascii="Times New Roman" w:eastAsia="Times New Roman" w:hAnsi="Times New Roman" w:cs="Times New Roman"/>
          <w:bCs/>
          <w:sz w:val="24"/>
          <w:szCs w:val="24"/>
        </w:rPr>
        <w:t>342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mm) szer./wys./głęb.</w:t>
      </w:r>
    </w:p>
    <w:p w14:paraId="5F3BE979" w14:textId="77777777" w:rsidR="00E868BA" w:rsidRDefault="00E868BA" w:rsidP="00296087">
      <w:pPr>
        <w:pStyle w:val="Standard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zasilanie jednostek zewnętrznych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380-415/3/50</w:t>
      </w:r>
    </w:p>
    <w:p w14:paraId="1878A6F1" w14:textId="77777777" w:rsidR="00E868BA" w:rsidRPr="0019524C" w:rsidRDefault="00E868BA" w:rsidP="00296087">
      <w:pPr>
        <w:pStyle w:val="Standard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zasilanie jednostek wewnętrznych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220-240/1/50</w:t>
      </w:r>
    </w:p>
    <w:p w14:paraId="67A9392D" w14:textId="6EABBD77" w:rsidR="00E868BA" w:rsidRDefault="00E868BA" w:rsidP="00296087">
      <w:pPr>
        <w:pStyle w:val="Standard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gwarancja producenta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E2D61">
        <w:rPr>
          <w:rFonts w:ascii="Times New Roman" w:eastAsia="Times New Roman" w:hAnsi="Times New Roman" w:cs="Times New Roman"/>
          <w:bCs/>
          <w:sz w:val="24"/>
          <w:szCs w:val="24"/>
        </w:rPr>
        <w:t xml:space="preserve">5 lat </w:t>
      </w:r>
    </w:p>
    <w:p w14:paraId="6AF5CB94" w14:textId="13236BD6" w:rsidR="00A50031" w:rsidRDefault="00E868BA" w:rsidP="00416858">
      <w:pPr>
        <w:pStyle w:val="Standard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6C0F60">
        <w:rPr>
          <w:rFonts w:ascii="Times New Roman" w:eastAsia="Times New Roman" w:hAnsi="Times New Roman" w:cs="Times New Roman"/>
          <w:bCs/>
          <w:sz w:val="18"/>
          <w:szCs w:val="18"/>
        </w:rPr>
        <w:t>*temperatura zewnętrzna/temperatura zasilania wody grzewczej</w:t>
      </w:r>
    </w:p>
    <w:p w14:paraId="2A65C4D0" w14:textId="6896CD94" w:rsidR="0015036A" w:rsidRDefault="005C4F35" w:rsidP="0015036A">
      <w:pPr>
        <w:pStyle w:val="Standard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6C0F60">
        <w:rPr>
          <w:rFonts w:ascii="Times New Roman" w:eastAsia="Times New Roman" w:hAnsi="Times New Roman" w:cs="Times New Roman"/>
          <w:bCs/>
          <w:sz w:val="18"/>
          <w:szCs w:val="18"/>
        </w:rPr>
        <w:t>**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>parametry referencyjne, dopuszcza się rozwiązanie techniczne o nie</w:t>
      </w:r>
      <w:r w:rsidR="004B122B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>gorszych parametrach technicznych pomp ciepła.</w:t>
      </w:r>
    </w:p>
    <w:p w14:paraId="63A8DCF8" w14:textId="58E36C77" w:rsidR="0015036A" w:rsidRPr="0015036A" w:rsidRDefault="0015036A" w:rsidP="002738C4">
      <w:pPr>
        <w:pStyle w:val="Akapitzlist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15036A">
        <w:rPr>
          <w:rFonts w:ascii="Times New Roman" w:hAnsi="Times New Roman" w:cs="Times New Roman"/>
          <w:sz w:val="24"/>
          <w:szCs w:val="24"/>
        </w:rPr>
        <w:t>Elementy wyposażenia modułu wewnętrznego pompy ciepła:</w:t>
      </w:r>
    </w:p>
    <w:p w14:paraId="6BF434F1" w14:textId="3D8A5B50" w:rsidR="0015036A" w:rsidRPr="0015036A" w:rsidRDefault="0015036A" w:rsidP="0053481C">
      <w:pPr>
        <w:spacing w:line="276" w:lineRule="auto"/>
      </w:pPr>
      <w:r w:rsidRPr="0015036A">
        <w:t xml:space="preserve">- wbudowany zawór </w:t>
      </w:r>
      <w:proofErr w:type="spellStart"/>
      <w:r w:rsidRPr="0015036A">
        <w:t>przełączny</w:t>
      </w:r>
      <w:proofErr w:type="spellEnd"/>
      <w:r w:rsidRPr="0015036A">
        <w:t xml:space="preserve"> ogrzewania/podgrzewu wody użytkowej</w:t>
      </w:r>
    </w:p>
    <w:p w14:paraId="129FF1B9" w14:textId="77777777" w:rsidR="0015036A" w:rsidRDefault="0015036A" w:rsidP="0053481C">
      <w:pPr>
        <w:spacing w:line="276" w:lineRule="auto"/>
      </w:pPr>
      <w:r>
        <w:t>- wbudowana pompa obiegowa do obiegu wtórnego</w:t>
      </w:r>
    </w:p>
    <w:p w14:paraId="1D08F68A" w14:textId="77777777" w:rsidR="0015036A" w:rsidRDefault="0015036A" w:rsidP="0053481C">
      <w:pPr>
        <w:spacing w:line="276" w:lineRule="auto"/>
      </w:pPr>
      <w:r>
        <w:t>- armatura zabezpieczająca obieg grzewczy w zestawie</w:t>
      </w:r>
    </w:p>
    <w:p w14:paraId="7BE6C5AD" w14:textId="77777777" w:rsidR="0015036A" w:rsidRDefault="0015036A" w:rsidP="0053481C">
      <w:pPr>
        <w:spacing w:line="276" w:lineRule="auto"/>
      </w:pPr>
      <w:r>
        <w:t>- naczynie przeponowe po stronie c.o., o pojemności 10l</w:t>
      </w:r>
    </w:p>
    <w:p w14:paraId="5F3A6ADE" w14:textId="77777777" w:rsidR="0015036A" w:rsidRDefault="0015036A" w:rsidP="0053481C">
      <w:pPr>
        <w:spacing w:line="276" w:lineRule="auto"/>
      </w:pPr>
      <w:r>
        <w:lastRenderedPageBreak/>
        <w:t>- sterowany pogodowo regulator pompy ciepła z czujnikiem temp. zew.</w:t>
      </w:r>
    </w:p>
    <w:p w14:paraId="5F22AB93" w14:textId="77777777" w:rsidR="0015036A" w:rsidRDefault="0015036A" w:rsidP="0053481C">
      <w:pPr>
        <w:spacing w:line="276" w:lineRule="auto"/>
      </w:pPr>
      <w:r>
        <w:t>- uchwyt ścienny</w:t>
      </w:r>
    </w:p>
    <w:p w14:paraId="109FAE74" w14:textId="3D267696" w:rsidR="00B0671B" w:rsidRDefault="0015036A" w:rsidP="0053481C">
      <w:pPr>
        <w:spacing w:line="276" w:lineRule="auto"/>
      </w:pPr>
      <w:r>
        <w:t>- moduł Wifi w zestawie</w:t>
      </w:r>
    </w:p>
    <w:p w14:paraId="59838E7F" w14:textId="6168C0B3" w:rsidR="00B0671B" w:rsidRDefault="00B0671B" w:rsidP="0053481C">
      <w:pPr>
        <w:spacing w:line="276" w:lineRule="auto"/>
      </w:pPr>
      <w:r>
        <w:t xml:space="preserve">Praca kaskady w trybie CO realizowana poprzez zastosowanie 3-drogowego zaworu </w:t>
      </w:r>
      <w:proofErr w:type="spellStart"/>
      <w:r>
        <w:t>biwalencji</w:t>
      </w:r>
      <w:proofErr w:type="spellEnd"/>
      <w:r>
        <w:t xml:space="preserve"> z siłownikiem. Wpięcie hydrauliki kaskady na zaworze 3-drogowym przed rozdzielaczami.</w:t>
      </w:r>
    </w:p>
    <w:p w14:paraId="0AB57317" w14:textId="65ED29B4" w:rsidR="00B0671B" w:rsidRDefault="00B0671B" w:rsidP="0053481C">
      <w:pPr>
        <w:spacing w:line="276" w:lineRule="auto"/>
      </w:pPr>
      <w:r>
        <w:t>Kaskada zostanie oddzielona od instalacji ogrzewczej za pomocą dobranego bufora CO.</w:t>
      </w:r>
    </w:p>
    <w:p w14:paraId="62322694" w14:textId="13E429D8" w:rsidR="00B0671B" w:rsidRDefault="00B0671B" w:rsidP="0053481C">
      <w:pPr>
        <w:spacing w:line="276" w:lineRule="auto"/>
      </w:pPr>
      <w:r>
        <w:t xml:space="preserve">Realizacja podgrzewu CWU będzie poprzez płytowy wymiennik ciepła z wtórnym obiegiem CWU na pompie obiegowej. Ładowanie zbiornika za pomocą lancy zamontowanej w istniejącym zbiorniku CWU. </w:t>
      </w:r>
    </w:p>
    <w:p w14:paraId="27C4E800" w14:textId="07790FD7" w:rsidR="0015036A" w:rsidRPr="0015036A" w:rsidRDefault="0015036A" w:rsidP="0053481C">
      <w:pPr>
        <w:spacing w:line="276" w:lineRule="auto"/>
      </w:pPr>
    </w:p>
    <w:p w14:paraId="1B9AE99F" w14:textId="2B2EDC41" w:rsidR="005C4F35" w:rsidRDefault="00A21BE7" w:rsidP="0053481C">
      <w:pPr>
        <w:pStyle w:val="Nagwek3"/>
        <w:spacing w:line="276" w:lineRule="auto"/>
      </w:pPr>
      <w:bookmarkStart w:id="4" w:name="_Toc73221951"/>
      <w:r>
        <w:t>Lokalizacja</w:t>
      </w:r>
      <w:r w:rsidR="00DC62EA">
        <w:t xml:space="preserve"> urządzeń</w:t>
      </w:r>
      <w:bookmarkEnd w:id="4"/>
    </w:p>
    <w:p w14:paraId="626D3C34" w14:textId="7680B5B7" w:rsidR="00A21BE7" w:rsidRPr="00DC62EA" w:rsidRDefault="00A21BE7" w:rsidP="0053481C">
      <w:pPr>
        <w:spacing w:line="276" w:lineRule="auto"/>
      </w:pPr>
      <w:r w:rsidRPr="00DC62EA">
        <w:t xml:space="preserve">Jednostki zewnętrzne pomp ciepła posadowić na stalowej konstrukcji wsporczej np. typu big </w:t>
      </w:r>
      <w:proofErr w:type="spellStart"/>
      <w:r w:rsidRPr="00DC62EA">
        <w:t>foot</w:t>
      </w:r>
      <w:proofErr w:type="spellEnd"/>
      <w:r w:rsidRPr="00DC62EA">
        <w:t xml:space="preserve">. Lokalizację jednostek zewnętrznych pokazano na rzutach. Montaż na podkonstrukcji o wysokości minimum 30 cm  z uwzględnieniem odprowadzenia skroplin z każdej jednostki zewnętrznej oraz wibroizolacji. </w:t>
      </w:r>
    </w:p>
    <w:p w14:paraId="42C81E06" w14:textId="3FC481BB" w:rsidR="00A21BE7" w:rsidRPr="00DC62EA" w:rsidRDefault="00A21BE7" w:rsidP="0053481C">
      <w:pPr>
        <w:spacing w:line="276" w:lineRule="auto"/>
      </w:pPr>
      <w:r w:rsidRPr="00DC62EA">
        <w:t>Jednostki wewnętrzne pomp ciepła należy zamontować wewnątrz kotłowni przy ścianie zewnętrznej uwzględniając istniejące wyposażenie techniczne kotłowni.</w:t>
      </w:r>
    </w:p>
    <w:p w14:paraId="70B1ADC9" w14:textId="7653DEFC" w:rsidR="00DC62EA" w:rsidRPr="00DC62EA" w:rsidRDefault="00DC62EA" w:rsidP="0053481C">
      <w:pPr>
        <w:spacing w:line="276" w:lineRule="auto"/>
      </w:pPr>
      <w:r w:rsidRPr="00DC62EA">
        <w:t xml:space="preserve">Bufor </w:t>
      </w:r>
      <w:r w:rsidR="00BE26B0">
        <w:t>CO</w:t>
      </w:r>
      <w:r w:rsidRPr="00DC62EA">
        <w:t xml:space="preserve"> zamontować zgodnie z rzutem.</w:t>
      </w:r>
    </w:p>
    <w:p w14:paraId="415FF0DD" w14:textId="7C5709FD" w:rsidR="0015036A" w:rsidRDefault="00DC62EA" w:rsidP="0053481C">
      <w:pPr>
        <w:spacing w:line="276" w:lineRule="auto"/>
      </w:pPr>
      <w:r w:rsidRPr="00DC62EA">
        <w:t>Całość montażu przeprowadzić zgodnie z DTR producenta poszczególnych elementów systemu.</w:t>
      </w:r>
    </w:p>
    <w:p w14:paraId="53AB1739" w14:textId="6FB09040" w:rsidR="0015036A" w:rsidRDefault="0015036A" w:rsidP="0053481C">
      <w:pPr>
        <w:pStyle w:val="Nagwek3"/>
        <w:spacing w:line="276" w:lineRule="auto"/>
      </w:pPr>
      <w:bookmarkStart w:id="5" w:name="_Toc73221952"/>
      <w:r>
        <w:t>Dobór elementów hydrauliki systemu</w:t>
      </w:r>
      <w:bookmarkEnd w:id="5"/>
    </w:p>
    <w:p w14:paraId="43F4C452" w14:textId="0D3BFD57" w:rsidR="0015036A" w:rsidRPr="00074E7E" w:rsidRDefault="0015036A" w:rsidP="0053481C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4E7E">
        <w:rPr>
          <w:rFonts w:ascii="Times New Roman" w:hAnsi="Times New Roman" w:cs="Times New Roman"/>
          <w:b/>
          <w:bCs/>
          <w:sz w:val="24"/>
          <w:szCs w:val="24"/>
        </w:rPr>
        <w:t>Dobór bufora CO</w:t>
      </w:r>
    </w:p>
    <w:p w14:paraId="5172ADA6" w14:textId="7AF06EAA" w:rsidR="0015036A" w:rsidRDefault="0015036A" w:rsidP="0053481C">
      <w:pPr>
        <w:spacing w:line="276" w:lineRule="auto"/>
      </w:pPr>
      <w:r>
        <w:t xml:space="preserve">W celu poprawnej pracy kaskady pomp ciepła dobrano bufor </w:t>
      </w:r>
      <w:r w:rsidR="00285044">
        <w:t>o</w:t>
      </w:r>
      <w:r w:rsidR="00074E7E">
        <w:t> </w:t>
      </w:r>
      <w:r w:rsidR="00285044">
        <w:t>pojemności 950 dm</w:t>
      </w:r>
      <w:r w:rsidR="00285044" w:rsidRPr="00285044">
        <w:rPr>
          <w:vertAlign w:val="superscript"/>
        </w:rPr>
        <w:t>3</w:t>
      </w:r>
      <w:r w:rsidR="00285044">
        <w:t xml:space="preserve">. Zbiornik stalowy, izolowany z izolacją </w:t>
      </w:r>
      <w:proofErr w:type="spellStart"/>
      <w:r w:rsidR="00285044">
        <w:t>demontowaln</w:t>
      </w:r>
      <w:r w:rsidR="0054242B">
        <w:t>ą</w:t>
      </w:r>
      <w:proofErr w:type="spellEnd"/>
      <w:r w:rsidR="00285044">
        <w:t>. Montaż na stopach. Ciśnienie robocze do 3 bar.</w:t>
      </w:r>
    </w:p>
    <w:p w14:paraId="796FFC43" w14:textId="77777777" w:rsidR="00074E7E" w:rsidRDefault="00074E7E" w:rsidP="0053481C">
      <w:pPr>
        <w:spacing w:line="276" w:lineRule="auto"/>
      </w:pPr>
      <w:r>
        <w:t>Parametry charakterystyczne:</w:t>
      </w:r>
    </w:p>
    <w:p w14:paraId="52C9429E" w14:textId="402694C7" w:rsidR="00285044" w:rsidRDefault="00074E7E" w:rsidP="0053481C">
      <w:pPr>
        <w:spacing w:line="276" w:lineRule="auto"/>
      </w:pPr>
      <w:r>
        <w:t>-wymiar(z izolacja): 1064x1119x2200mm</w:t>
      </w:r>
      <w:r w:rsidR="00285044">
        <w:t xml:space="preserve"> </w:t>
      </w:r>
      <w:r w:rsidR="0054242B">
        <w:t>(dł./szer./wys.)</w:t>
      </w:r>
    </w:p>
    <w:p w14:paraId="4E2EAD06" w14:textId="638B13E6" w:rsidR="00285044" w:rsidRDefault="00074E7E" w:rsidP="0053481C">
      <w:pPr>
        <w:spacing w:line="276" w:lineRule="auto"/>
      </w:pPr>
      <w:r>
        <w:t>-masa:151 kg</w:t>
      </w:r>
    </w:p>
    <w:p w14:paraId="698757C9" w14:textId="46802889" w:rsidR="00074E7E" w:rsidRDefault="00074E7E" w:rsidP="0053481C">
      <w:pPr>
        <w:spacing w:line="276" w:lineRule="auto"/>
      </w:pPr>
      <w:r>
        <w:t xml:space="preserve">-przyłącza: </w:t>
      </w:r>
    </w:p>
    <w:p w14:paraId="3D9FF406" w14:textId="13F59D83" w:rsidR="00074E7E" w:rsidRDefault="00074E7E" w:rsidP="0053481C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4E7E">
        <w:rPr>
          <w:rFonts w:ascii="Times New Roman" w:hAnsi="Times New Roman" w:cs="Times New Roman"/>
          <w:b/>
          <w:bCs/>
          <w:sz w:val="24"/>
          <w:szCs w:val="24"/>
        </w:rPr>
        <w:t xml:space="preserve">Dobór </w:t>
      </w:r>
      <w:r w:rsidR="0053481C">
        <w:rPr>
          <w:rFonts w:ascii="Times New Roman" w:hAnsi="Times New Roman" w:cs="Times New Roman"/>
          <w:b/>
          <w:bCs/>
          <w:sz w:val="24"/>
          <w:szCs w:val="24"/>
        </w:rPr>
        <w:t xml:space="preserve">płytowego </w:t>
      </w:r>
      <w:r w:rsidRPr="00074E7E">
        <w:rPr>
          <w:rFonts w:ascii="Times New Roman" w:hAnsi="Times New Roman" w:cs="Times New Roman"/>
          <w:b/>
          <w:bCs/>
          <w:sz w:val="24"/>
          <w:szCs w:val="24"/>
        </w:rPr>
        <w:t xml:space="preserve">wymiennika ciepła </w:t>
      </w:r>
      <w:r w:rsidR="00BE26B0">
        <w:rPr>
          <w:rFonts w:ascii="Times New Roman" w:hAnsi="Times New Roman" w:cs="Times New Roman"/>
          <w:b/>
          <w:bCs/>
          <w:sz w:val="24"/>
          <w:szCs w:val="24"/>
        </w:rPr>
        <w:t>CWU/obiegu pompy ciepła</w:t>
      </w:r>
    </w:p>
    <w:p w14:paraId="7B94489E" w14:textId="47264D57" w:rsidR="00074E7E" w:rsidRDefault="00074E7E" w:rsidP="0053481C">
      <w:pPr>
        <w:spacing w:line="276" w:lineRule="auto"/>
      </w:pPr>
      <w:r>
        <w:t xml:space="preserve">Projektuje się </w:t>
      </w:r>
      <w:r w:rsidR="00BB4865">
        <w:t xml:space="preserve">płytowy </w:t>
      </w:r>
      <w:r>
        <w:t xml:space="preserve">wymiennik ciepła </w:t>
      </w:r>
      <w:r w:rsidR="00BB4865">
        <w:t xml:space="preserve">do podgrzewu ciepłej wody użytkowej o wydajności do </w:t>
      </w:r>
      <w:r w:rsidR="00A47588">
        <w:t>5</w:t>
      </w:r>
      <w:r w:rsidR="00BB4865">
        <w:t>0 kW, króćcach przyłączeniowych 5/4”. Ilość płyt: 20</w:t>
      </w:r>
      <w:r w:rsidR="00A47588">
        <w:t xml:space="preserve">. Montaż na wspornikach. </w:t>
      </w:r>
    </w:p>
    <w:p w14:paraId="2371ED01" w14:textId="447AF971" w:rsidR="00296087" w:rsidRDefault="00296087" w:rsidP="00074E7E">
      <w:r>
        <w:rPr>
          <w:noProof/>
        </w:rPr>
        <w:drawing>
          <wp:inline distT="0" distB="0" distL="0" distR="0" wp14:anchorId="3CC02D68" wp14:editId="7CEDCB0C">
            <wp:extent cx="6353790" cy="16045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16519" cy="1620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0B338" w14:textId="2A8A1230" w:rsidR="00A47588" w:rsidRPr="00A47588" w:rsidRDefault="00A47588" w:rsidP="002738C4">
      <w:pPr>
        <w:pStyle w:val="Akapitzlist"/>
        <w:numPr>
          <w:ilvl w:val="0"/>
          <w:numId w:val="3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47588">
        <w:rPr>
          <w:rFonts w:ascii="Times New Roman" w:hAnsi="Times New Roman" w:cs="Times New Roman"/>
          <w:b/>
          <w:bCs/>
          <w:sz w:val="24"/>
          <w:szCs w:val="24"/>
        </w:rPr>
        <w:t>Dobór pompy obiegowej instalacji CWU</w:t>
      </w:r>
    </w:p>
    <w:p w14:paraId="6FE48867" w14:textId="77777777" w:rsidR="006446FF" w:rsidRDefault="00A47588" w:rsidP="00A47588">
      <w:r>
        <w:t>W celu zapewnienia odpowiedniego przepływu przez wymiennik ciepła dobrano pompę obiegową typu 25-120 o wydajności 1,2m</w:t>
      </w:r>
      <w:r w:rsidRPr="00A47588">
        <w:rPr>
          <w:vertAlign w:val="superscript"/>
        </w:rPr>
        <w:t>3</w:t>
      </w:r>
      <w:r>
        <w:t xml:space="preserve">/h i wysokości podnoszenia 8m. </w:t>
      </w:r>
      <w:r w:rsidR="006446FF">
        <w:t xml:space="preserve">Pompa sterowana </w:t>
      </w:r>
      <w:r w:rsidR="006446FF">
        <w:lastRenderedPageBreak/>
        <w:t>automatyką kaskady pomp ciepła.</w:t>
      </w:r>
    </w:p>
    <w:p w14:paraId="0DE88AF1" w14:textId="44EA69AA" w:rsidR="00A47588" w:rsidRDefault="00A47588" w:rsidP="00A47588">
      <w:r>
        <w:t>Poniżej przedstawiono charakterystykę dobranej pompy:</w:t>
      </w:r>
    </w:p>
    <w:p w14:paraId="33F86902" w14:textId="2D51DBF8" w:rsidR="006446FF" w:rsidRDefault="00A47588" w:rsidP="006446FF">
      <w:pPr>
        <w:jc w:val="center"/>
      </w:pPr>
      <w:r>
        <w:rPr>
          <w:noProof/>
        </w:rPr>
        <w:drawing>
          <wp:inline distT="0" distB="0" distL="0" distR="0" wp14:anchorId="57D14B21" wp14:editId="2FB7A019">
            <wp:extent cx="3676985" cy="263105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462" cy="2644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18E72" w14:textId="77777777" w:rsidR="00A47588" w:rsidRPr="00074E7E" w:rsidRDefault="00A47588" w:rsidP="00A47588"/>
    <w:p w14:paraId="75F7A321" w14:textId="7E5E9B69" w:rsidR="00DC62EA" w:rsidRDefault="00DC62EA" w:rsidP="00DC62EA">
      <w:pPr>
        <w:pStyle w:val="Nagwek3"/>
      </w:pPr>
      <w:bookmarkStart w:id="6" w:name="_Toc73221953"/>
      <w:r>
        <w:t>Materiał</w:t>
      </w:r>
      <w:bookmarkEnd w:id="6"/>
    </w:p>
    <w:p w14:paraId="11BEE1CD" w14:textId="19D68E92" w:rsidR="00DC62EA" w:rsidRDefault="00DC62EA" w:rsidP="0015036A">
      <w:r>
        <w:t xml:space="preserve">Przewody freonowe wykonać z rur z miedzi chłodniczej łączonej na lut twardy. Do celów chłodniczych używać tylko rur bez szwu (typu Cu DHP zgodnie z ISO 1337) odtłuszczonych i odtlenionych, nadających się do ciśnień roboczych co najmniej 3000 </w:t>
      </w:r>
      <w:proofErr w:type="spellStart"/>
      <w:r>
        <w:t>kPa</w:t>
      </w:r>
      <w:proofErr w:type="spellEnd"/>
      <w:r>
        <w:t>.</w:t>
      </w:r>
    </w:p>
    <w:p w14:paraId="62E91F81" w14:textId="572841BE" w:rsidR="00DC62EA" w:rsidRPr="005A123D" w:rsidRDefault="00DC62EA" w:rsidP="00AD0684">
      <w:r w:rsidRPr="005A123D">
        <w:t>W żadnym wypadku nie wolno stosować rur miedzianych klasy sanitarnej.</w:t>
      </w:r>
    </w:p>
    <w:p w14:paraId="3E6EF389" w14:textId="0B5F973A" w:rsidR="00DC62EA" w:rsidRDefault="00DC62EA" w:rsidP="00AD0684">
      <w:r>
        <w:t>Przewody instalacji ogrzewczej wodnej wykonać z rur stalowych czarnych bez szwu wg PN</w:t>
      </w:r>
      <w:r w:rsidR="005A123D">
        <w:t>-80/H-74219-P-CZ oraz zabezpieczyć antykorozyjnie powłoką z farby. Rurociągi zaizolować cieplnie otuliną z pianki poliuretanowej.</w:t>
      </w:r>
    </w:p>
    <w:p w14:paraId="0E7D1744" w14:textId="487B6D34" w:rsidR="00DC62EA" w:rsidRDefault="00DC62EA" w:rsidP="00AD0684">
      <w:r>
        <w:t>Przewody instalacji CWU wykonać z rur stalowych ze szwem ocynk</w:t>
      </w:r>
      <w:r w:rsidR="005A123D">
        <w:t>owanych. Rurociągi zaizolować cieplnie otuliną z pianki poliuretanowej.</w:t>
      </w:r>
    </w:p>
    <w:p w14:paraId="075660AC" w14:textId="77777777" w:rsidR="00AD0684" w:rsidRDefault="00AD0684" w:rsidP="00AD0684"/>
    <w:p w14:paraId="551FC351" w14:textId="4B6F4928" w:rsidR="00AD0684" w:rsidRDefault="00AD0684" w:rsidP="00AD0684">
      <w:pPr>
        <w:rPr>
          <w:szCs w:val="22"/>
        </w:rPr>
      </w:pPr>
      <w:r>
        <w:t xml:space="preserve">Przy przejściu przewodu przez przegrodę budowlaną (np. przewodu poziomego przez ścianę, przewodu pionowego przez strop), należy stosować przepust w tulei ochronnej. Tuleja powinna być w sposób trwały osadzona w przegrodzie budowlanej. Tuleja powinna być rurą o średnicy wewnętrznej większej od średnicy zewnętrznej rury przewodu: </w:t>
      </w:r>
    </w:p>
    <w:p w14:paraId="3E94EF8A" w14:textId="77777777" w:rsidR="00AD0684" w:rsidRDefault="00AD0684" w:rsidP="00AD0684">
      <w:r>
        <w:t xml:space="preserve">• co najmniej o 2 cm przy przejściu przez przegrodę poziomą, </w:t>
      </w:r>
    </w:p>
    <w:p w14:paraId="72B6574C" w14:textId="77777777" w:rsidR="00AD0684" w:rsidRDefault="00AD0684" w:rsidP="00AD0684">
      <w:r>
        <w:t xml:space="preserve">• co najmniej o 1 cm przy przejściu przez strop. </w:t>
      </w:r>
    </w:p>
    <w:p w14:paraId="583FFA77" w14:textId="0A9E6435" w:rsidR="00AD0684" w:rsidRDefault="00AD0684" w:rsidP="00AD0684">
      <w:r>
        <w:t xml:space="preserve">Tuleja ochronna powinna być dłuższa niż grubości przegrody poziomej o ok. 2 cm z każdej strony, a przy przejściu przez strop powinna wystawać ok. 2 cm powyżej posadzki i ok. l cm poniżej tynku na stropie. Przestrzeń między rurą przewodu a tuleją ochronną powinna być wypełniona materiałem trwale plastycznym, umożliwiającym jej wzdłużne przemieszczanie się i utrudniającym powstanie w niej </w:t>
      </w:r>
      <w:proofErr w:type="spellStart"/>
      <w:r>
        <w:t>naprężeń</w:t>
      </w:r>
      <w:proofErr w:type="spellEnd"/>
      <w:r>
        <w:t xml:space="preserve"> ścinających. </w:t>
      </w:r>
    </w:p>
    <w:p w14:paraId="29788AD0" w14:textId="77777777" w:rsidR="00AD0684" w:rsidRDefault="00AD0684" w:rsidP="00AD0684">
      <w:r>
        <w:t xml:space="preserve">W tulei ochronnej nie powinno znajdować się żadne połączenie rury przewodu. </w:t>
      </w:r>
    </w:p>
    <w:p w14:paraId="10721067" w14:textId="77777777" w:rsidR="00AD0684" w:rsidRDefault="00AD0684" w:rsidP="00AD0684">
      <w:r>
        <w:t xml:space="preserve">Trasy prowadzenia przewodów pokazano na rzutach. </w:t>
      </w:r>
    </w:p>
    <w:p w14:paraId="02EBF3CC" w14:textId="77777777" w:rsidR="00AD0684" w:rsidRDefault="00AD0684" w:rsidP="00AD0684">
      <w:r>
        <w:t xml:space="preserve">Średnice poszczególnych odcinków pokazano na rysunkach. </w:t>
      </w:r>
    </w:p>
    <w:p w14:paraId="2DB35B83" w14:textId="77777777" w:rsidR="00AD0684" w:rsidRDefault="00AD0684" w:rsidP="0015036A"/>
    <w:p w14:paraId="454554F8" w14:textId="2FF413D5" w:rsidR="005A123D" w:rsidRDefault="005A123D" w:rsidP="005A123D">
      <w:pPr>
        <w:pStyle w:val="Nagwek3"/>
      </w:pPr>
      <w:bookmarkStart w:id="7" w:name="_Toc73221954"/>
      <w:r>
        <w:t>Izolacja</w:t>
      </w:r>
      <w:bookmarkEnd w:id="7"/>
    </w:p>
    <w:p w14:paraId="581D1A43" w14:textId="77777777" w:rsidR="005A123D" w:rsidRPr="0015036A" w:rsidRDefault="005A123D" w:rsidP="0015036A">
      <w:r w:rsidRPr="0015036A">
        <w:t>Przewody freonu (ciecz i gaz) wewnątrz budynku zaizolować na całej długości izolacją typu</w:t>
      </w:r>
    </w:p>
    <w:p w14:paraId="6F856670" w14:textId="77777777" w:rsidR="005A123D" w:rsidRPr="0015036A" w:rsidRDefault="005A123D" w:rsidP="0015036A">
      <w:r w:rsidRPr="0015036A">
        <w:t>FRIGO posiadającą certyfikat dla stosowania w instalacjach chłodniczych (odporna na temp</w:t>
      </w:r>
    </w:p>
    <w:p w14:paraId="2A220A73" w14:textId="11D4ACAD" w:rsidR="0015036A" w:rsidRDefault="005A123D" w:rsidP="0015036A">
      <w:r w:rsidRPr="0015036A">
        <w:lastRenderedPageBreak/>
        <w:t>70°C).</w:t>
      </w:r>
      <w:r w:rsidR="0015036A">
        <w:t xml:space="preserve"> </w:t>
      </w:r>
      <w:r w:rsidRPr="0015036A">
        <w:t>Przewody prowadzone na zewnątrz budynku zaizolować izolacją typu FRIGO i osłonić rura osłonową.</w:t>
      </w:r>
      <w:r w:rsidR="0015036A">
        <w:t xml:space="preserve"> </w:t>
      </w:r>
    </w:p>
    <w:p w14:paraId="105376A5" w14:textId="62D540C1" w:rsidR="0015036A" w:rsidRDefault="0015036A" w:rsidP="0015036A">
      <w:r>
        <w:t>Rurociągi instalacji C.O. i C.W.U zaizolować cieplnie otuliną z pianki poliuretanowej.</w:t>
      </w:r>
    </w:p>
    <w:p w14:paraId="355D6841" w14:textId="77777777" w:rsidR="0015036A" w:rsidRDefault="0015036A" w:rsidP="0015036A"/>
    <w:p w14:paraId="2D88C718" w14:textId="0D98AE25" w:rsidR="005A123D" w:rsidRPr="005A123D" w:rsidRDefault="0015036A" w:rsidP="0015036A">
      <w:r>
        <w:t>Grubość izolacji przyjąć wg Załącznika nr 2 do Warunków Technicznych.</w:t>
      </w:r>
    </w:p>
    <w:p w14:paraId="72FC2286" w14:textId="77777777" w:rsidR="0015036A" w:rsidRPr="0015036A" w:rsidRDefault="0015036A" w:rsidP="0015036A">
      <w:r w:rsidRPr="0015036A">
        <w:t>Całość izolacji montować tylko na suche i odtłuszczone powierzchnie rurociągów, po uzyskaniu pozytywnego wyniku próby szczelności.</w:t>
      </w:r>
    </w:p>
    <w:p w14:paraId="1938B5D6" w14:textId="63A4202A" w:rsidR="005A123D" w:rsidRDefault="0015036A" w:rsidP="0015036A">
      <w:r w:rsidRPr="0015036A">
        <w:t>Całość instalacji zamontować zgodnie z zaleceniami producenta</w:t>
      </w:r>
      <w:r>
        <w:t>.</w:t>
      </w:r>
    </w:p>
    <w:p w14:paraId="2A72D150" w14:textId="77777777" w:rsidR="0015036A" w:rsidRPr="00DC62EA" w:rsidRDefault="0015036A" w:rsidP="0015036A"/>
    <w:p w14:paraId="15F3FB24" w14:textId="28C71AF0" w:rsidR="00F42C17" w:rsidRPr="00D924EA" w:rsidRDefault="00940CA0" w:rsidP="005C4F35">
      <w:pPr>
        <w:pStyle w:val="Nagwek3"/>
      </w:pPr>
      <w:bookmarkStart w:id="8" w:name="_Toc73221955"/>
      <w:r w:rsidRPr="00D924EA">
        <w:t xml:space="preserve">Odprowadzenie </w:t>
      </w:r>
      <w:r w:rsidR="00D128CD">
        <w:t>kondensatu z jednostek zewnętrznych</w:t>
      </w:r>
      <w:bookmarkEnd w:id="8"/>
    </w:p>
    <w:p w14:paraId="6DCE9DAE" w14:textId="79770610" w:rsidR="00F42C17" w:rsidRDefault="00421772" w:rsidP="007C13AC">
      <w:r>
        <w:t xml:space="preserve">Konstrukcja podstawy jednostki zewnętrznej umożliwia grawitacyjny odpływ kondensatu z jej powierzchni na zewnątrz urządzenia poprzez nakierowanie elastycznym wężem, rurkę bądź perforację. </w:t>
      </w:r>
      <w:r w:rsidR="00773F92">
        <w:t xml:space="preserve">Odprowadzenie kondensatu z jednostek przewiduje się do </w:t>
      </w:r>
      <w:r w:rsidR="00416858">
        <w:t xml:space="preserve">istniejącej studzienki kanalizacyjnej. Odpływ kondensatu prowadzić w rurze kanalizacyjnej </w:t>
      </w:r>
      <w:r w:rsidR="00B6033E">
        <w:t>pod kostką, rurę zabezpieczyć kablem grzejnym przed zamarznięciem.</w:t>
      </w:r>
    </w:p>
    <w:p w14:paraId="66309895" w14:textId="77777777" w:rsidR="00BE26B0" w:rsidRDefault="00BE26B0" w:rsidP="007C13AC"/>
    <w:p w14:paraId="11C342F0" w14:textId="6EDE69CA" w:rsidR="009B5B9E" w:rsidRDefault="009B5B9E" w:rsidP="009B5B9E">
      <w:pPr>
        <w:pStyle w:val="Nagwek1"/>
      </w:pPr>
      <w:bookmarkStart w:id="9" w:name="_Toc73221956"/>
      <w:r>
        <w:t>Wytyczne układu automatyki</w:t>
      </w:r>
      <w:bookmarkEnd w:id="9"/>
    </w:p>
    <w:p w14:paraId="59E86349" w14:textId="188C8E16" w:rsidR="00B0671B" w:rsidRDefault="009B5B9E" w:rsidP="009B5B9E">
      <w:r w:rsidRPr="00B0671B">
        <w:t xml:space="preserve">Praca kaskady pomp ciepła </w:t>
      </w:r>
      <w:r w:rsidR="00BE26B0">
        <w:t>realizowana będzie</w:t>
      </w:r>
      <w:r w:rsidR="005F194F" w:rsidRPr="00B0671B">
        <w:t xml:space="preserve"> przy pomocy zintegrowanego systemu sterowania. System obejmować będzie pracę kaskady pomp ciepła, kotłów olejowych oraz armatury regulacyjnej.</w:t>
      </w:r>
      <w:r w:rsidR="00C459B5" w:rsidRPr="00B0671B">
        <w:t xml:space="preserve"> Dobrany system pracować będzie w priorytecie CWU, w pierwszej kolejności system bierze pod uwagę pracę instalacji solarnej, drugim stopniem podgrzewu jest pompa ciepła. W przypadku nieosiągnięcia wymaganych parametrów</w:t>
      </w:r>
      <w:r w:rsidR="00B0671B">
        <w:t xml:space="preserve"> CWU</w:t>
      </w:r>
      <w:r w:rsidR="00C459B5" w:rsidRPr="00B0671B">
        <w:t>, automatyka załączy dodatkowe źródło ciepła w postaci</w:t>
      </w:r>
      <w:r w:rsidR="00C459B5">
        <w:t xml:space="preserve"> kotłów olejowych. </w:t>
      </w:r>
    </w:p>
    <w:p w14:paraId="296B79CD" w14:textId="7E943121" w:rsidR="00C459B5" w:rsidRDefault="00B0671B" w:rsidP="009B5B9E">
      <w:r>
        <w:t xml:space="preserve">Pompa w trybie CO będzie realizowała pracę powyżej temperatury </w:t>
      </w:r>
      <w:r w:rsidR="00BE26B0">
        <w:t xml:space="preserve">punktu </w:t>
      </w:r>
      <w:proofErr w:type="spellStart"/>
      <w:r w:rsidR="00BE26B0">
        <w:t>biwalencyjnego</w:t>
      </w:r>
      <w:proofErr w:type="spellEnd"/>
      <w:r w:rsidR="00BE26B0">
        <w:t xml:space="preserve"> +8°C</w:t>
      </w:r>
      <w:r>
        <w:t xml:space="preserve"> dostarczając czynnik grzewczy do bufora, skąd zostanie rozebrany poprzez poszczególne obiegi. Poniżej temperatury </w:t>
      </w:r>
      <w:proofErr w:type="spellStart"/>
      <w:r>
        <w:t>biwalencji</w:t>
      </w:r>
      <w:proofErr w:type="spellEnd"/>
      <w:r>
        <w:t xml:space="preserve"> przygotowanie czynnika ogrzewczego instalacji CO przejmie kaskada kotłów olejowych. </w:t>
      </w:r>
      <w:r w:rsidR="00C459B5">
        <w:t>Realizacja pracy kotłów na zaworze 3-drogowym „</w:t>
      </w:r>
      <w:r w:rsidR="00BE26B0">
        <w:t xml:space="preserve">mieszaczem </w:t>
      </w:r>
      <w:proofErr w:type="spellStart"/>
      <w:r w:rsidR="009973D1">
        <w:t>biwalentnym</w:t>
      </w:r>
      <w:proofErr w:type="spellEnd"/>
      <w:r w:rsidR="00C459B5">
        <w:t>” z</w:t>
      </w:r>
      <w:r>
        <w:t> </w:t>
      </w:r>
      <w:r w:rsidR="00C459B5">
        <w:t>siłownikiem 220V zamontowanym przed rozdzielaczami instalacji CO.</w:t>
      </w:r>
      <w:r w:rsidR="009973D1">
        <w:t xml:space="preserve"> P</w:t>
      </w:r>
      <w:r w:rsidR="001D3133">
        <w:t>ołączenie</w:t>
      </w:r>
      <w:r w:rsidR="009973D1">
        <w:t xml:space="preserve"> podzespołów roboczych z regulatorami, zestawami uzupełniającymi automatykę należy wykonać według wytycznych producenta automatyki.</w:t>
      </w:r>
    </w:p>
    <w:p w14:paraId="6509B741" w14:textId="77777777" w:rsidR="005F194F" w:rsidRPr="009B5B9E" w:rsidRDefault="005F194F" w:rsidP="009B5B9E"/>
    <w:p w14:paraId="7A0CB47C" w14:textId="5764DFFB" w:rsidR="007C13AC" w:rsidRDefault="007C13AC" w:rsidP="007C13AC">
      <w:pPr>
        <w:pStyle w:val="Nagwek1"/>
        <w:rPr>
          <w:rFonts w:eastAsia="SimSun"/>
        </w:rPr>
      </w:pPr>
      <w:bookmarkStart w:id="10" w:name="_Toc73221957"/>
      <w:r>
        <w:rPr>
          <w:rFonts w:eastAsia="SimSun"/>
        </w:rPr>
        <w:t>Wytyczne branżowe</w:t>
      </w:r>
      <w:bookmarkEnd w:id="10"/>
    </w:p>
    <w:p w14:paraId="53F19020" w14:textId="34DD28A0" w:rsidR="007C13AC" w:rsidRPr="007C13AC" w:rsidRDefault="007C13AC" w:rsidP="007C13AC">
      <w:pPr>
        <w:pStyle w:val="Nagwek3"/>
        <w:rPr>
          <w:rFonts w:eastAsia="SimSun"/>
        </w:rPr>
      </w:pPr>
      <w:bookmarkStart w:id="11" w:name="_Toc73221958"/>
      <w:r>
        <w:rPr>
          <w:rFonts w:eastAsia="SimSun"/>
        </w:rPr>
        <w:t>Branża budowlana</w:t>
      </w:r>
      <w:bookmarkEnd w:id="11"/>
    </w:p>
    <w:p w14:paraId="7A1E09C4" w14:textId="5E0FE08A" w:rsidR="007C13AC" w:rsidRPr="005A0244" w:rsidRDefault="007C13AC" w:rsidP="009973D1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0244">
        <w:rPr>
          <w:rFonts w:ascii="Times New Roman" w:hAnsi="Times New Roman" w:cs="Times New Roman"/>
          <w:sz w:val="24"/>
          <w:szCs w:val="24"/>
        </w:rPr>
        <w:t>Wykonać niezbędne otwory w przegrodach budowlanych</w:t>
      </w:r>
    </w:p>
    <w:p w14:paraId="2225F7C9" w14:textId="236C4EB4" w:rsidR="007C13AC" w:rsidRPr="005A0244" w:rsidRDefault="007C13AC" w:rsidP="009973D1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A0244">
        <w:rPr>
          <w:rFonts w:ascii="Times New Roman" w:hAnsi="Times New Roman" w:cs="Times New Roman"/>
          <w:sz w:val="24"/>
          <w:szCs w:val="24"/>
        </w:rPr>
        <w:t>Wykonać niezbędne obudowania przewodów</w:t>
      </w:r>
    </w:p>
    <w:p w14:paraId="0D141B4C" w14:textId="063702D3" w:rsidR="007C13AC" w:rsidRDefault="007C13AC" w:rsidP="007C13AC">
      <w:pPr>
        <w:pStyle w:val="Nagwek3"/>
        <w:rPr>
          <w:rFonts w:eastAsia="SimSun"/>
        </w:rPr>
      </w:pPr>
      <w:bookmarkStart w:id="12" w:name="_Toc73221959"/>
      <w:r>
        <w:rPr>
          <w:rFonts w:eastAsia="SimSun"/>
        </w:rPr>
        <w:t>Branża elektryczna</w:t>
      </w:r>
      <w:bookmarkEnd w:id="12"/>
    </w:p>
    <w:tbl>
      <w:tblPr>
        <w:tblW w:w="9640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580"/>
        <w:gridCol w:w="980"/>
        <w:gridCol w:w="1480"/>
        <w:gridCol w:w="1000"/>
        <w:gridCol w:w="1720"/>
      </w:tblGrid>
      <w:tr w:rsidR="007C13AC" w14:paraId="315C290C" w14:textId="77777777" w:rsidTr="003565FF">
        <w:trPr>
          <w:trHeight w:val="540"/>
        </w:trPr>
        <w:tc>
          <w:tcPr>
            <w:tcW w:w="88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4CCEB1D8" w14:textId="25CCA4AC" w:rsidR="007C13AC" w:rsidRDefault="007C13A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58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30897B92" w14:textId="77777777" w:rsidR="007C13AC" w:rsidRDefault="007C13A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Urządzenie</w:t>
            </w:r>
          </w:p>
        </w:tc>
        <w:tc>
          <w:tcPr>
            <w:tcW w:w="98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25564A2F" w14:textId="77777777" w:rsidR="007C13AC" w:rsidRDefault="007C13A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7A68C51D" w14:textId="77777777" w:rsidR="007C13AC" w:rsidRDefault="007C13A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Nominalny pobór mocy [kW]</w:t>
            </w:r>
          </w:p>
        </w:tc>
        <w:tc>
          <w:tcPr>
            <w:tcW w:w="100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205ED3C9" w14:textId="77777777" w:rsidR="007C13AC" w:rsidRDefault="007C13A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 [szt.]</w:t>
            </w:r>
          </w:p>
        </w:tc>
        <w:tc>
          <w:tcPr>
            <w:tcW w:w="172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CCCCCC"/>
            <w:vAlign w:val="center"/>
            <w:hideMark/>
          </w:tcPr>
          <w:p w14:paraId="70EF8F5F" w14:textId="77777777" w:rsidR="007C13AC" w:rsidRDefault="007C13A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Miejsce doprowadzenia zasilania</w:t>
            </w:r>
          </w:p>
        </w:tc>
      </w:tr>
      <w:tr w:rsidR="003565FF" w14:paraId="5302ACAA" w14:textId="77777777" w:rsidTr="001268D4">
        <w:trPr>
          <w:trHeight w:val="6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7CD0" w14:textId="0120A24B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840E07" w14:textId="26132F9E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Pompa Ciepła typu </w:t>
            </w:r>
            <w:proofErr w:type="spellStart"/>
            <w:r>
              <w:rPr>
                <w:color w:val="000000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13E8" w14:textId="427E641C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380V~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A4BE" w14:textId="54471DFE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D170" w14:textId="5D7C0F52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62F2" w14:textId="2CDAE88B" w:rsidR="003565FF" w:rsidRDefault="003565FF" w:rsidP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 agregatu</w:t>
            </w:r>
          </w:p>
        </w:tc>
      </w:tr>
      <w:tr w:rsidR="003565FF" w14:paraId="1B4AF672" w14:textId="77777777" w:rsidTr="005B71B9">
        <w:trPr>
          <w:trHeight w:val="6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73E1" w14:textId="441B6A1C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743A" w14:textId="77777777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A7B7" w14:textId="05B8EBD5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230V~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FEBB" w14:textId="2C278E6C" w:rsidR="003565FF" w:rsidRDefault="005B71B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314F" w14:textId="0F6081FE" w:rsidR="003565FF" w:rsidRDefault="005B71B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9AC3" w14:textId="06AFB54A" w:rsidR="003565FF" w:rsidRDefault="005B71B9" w:rsidP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 modułu wewnętrznego</w:t>
            </w:r>
          </w:p>
        </w:tc>
      </w:tr>
      <w:tr w:rsidR="003565FF" w14:paraId="16581D64" w14:textId="77777777" w:rsidTr="005B71B9">
        <w:trPr>
          <w:trHeight w:val="6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B7A0" w14:textId="4444E0F8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53E8" w14:textId="73C51609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Pompa obiegowa</w:t>
            </w:r>
            <w:r w:rsidR="005B71B9">
              <w:rPr>
                <w:color w:val="000000"/>
                <w:sz w:val="20"/>
                <w:szCs w:val="20"/>
              </w:rPr>
              <w:t xml:space="preserve"> CWU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E2DD" w14:textId="70640B22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230V~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3498" w14:textId="430CFB14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6BE1" w14:textId="6409058E" w:rsidR="003565FF" w:rsidRDefault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8D92" w14:textId="4AE97A41" w:rsidR="003565FF" w:rsidRDefault="003565FF" w:rsidP="003565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 pompy</w:t>
            </w:r>
          </w:p>
        </w:tc>
      </w:tr>
      <w:tr w:rsidR="005B71B9" w14:paraId="3A8A19CA" w14:textId="77777777" w:rsidTr="005B71B9">
        <w:trPr>
          <w:trHeight w:val="615"/>
        </w:trPr>
        <w:tc>
          <w:tcPr>
            <w:tcW w:w="880" w:type="dxa"/>
            <w:tcBorders>
              <w:top w:val="single" w:sz="4" w:space="0" w:color="auto"/>
            </w:tcBorders>
            <w:vAlign w:val="center"/>
          </w:tcPr>
          <w:p w14:paraId="1944BAA0" w14:textId="77777777" w:rsidR="005B71B9" w:rsidRDefault="005B71B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  <w:vAlign w:val="center"/>
          </w:tcPr>
          <w:p w14:paraId="7CB856FA" w14:textId="77777777" w:rsidR="005B71B9" w:rsidRDefault="005B71B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vAlign w:val="center"/>
          </w:tcPr>
          <w:p w14:paraId="46EDA044" w14:textId="77777777" w:rsidR="005B71B9" w:rsidRDefault="005B71B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2A3CD4" w14:textId="77777777" w:rsidR="005B71B9" w:rsidRDefault="005B71B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489C" w14:textId="7DE39842" w:rsidR="005B71B9" w:rsidRPr="005B71B9" w:rsidRDefault="005B71B9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71B9">
              <w:rPr>
                <w:b/>
                <w:bCs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8055" w14:textId="61FBEA6A" w:rsidR="005B71B9" w:rsidRPr="005B71B9" w:rsidRDefault="005B71B9" w:rsidP="003565FF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B71B9">
              <w:rPr>
                <w:b/>
                <w:bCs/>
                <w:color w:val="000000"/>
                <w:sz w:val="20"/>
                <w:szCs w:val="20"/>
              </w:rPr>
              <w:t>19,53 kW</w:t>
            </w:r>
          </w:p>
        </w:tc>
      </w:tr>
    </w:tbl>
    <w:p w14:paraId="07741B1E" w14:textId="0FB8E4C3" w:rsidR="007C13AC" w:rsidRDefault="005B71B9" w:rsidP="007C13AC">
      <w:r>
        <w:t>- należy przewidzieć zasilanie do pozostałych urządzeń elektrycznych, jak siłowniki zaworów.</w:t>
      </w:r>
    </w:p>
    <w:p w14:paraId="432CD6B9" w14:textId="77777777" w:rsidR="005B71B9" w:rsidRPr="007C13AC" w:rsidRDefault="005B71B9" w:rsidP="007C13AC"/>
    <w:p w14:paraId="1E51FDFC" w14:textId="6DE63334" w:rsidR="005B71B9" w:rsidRDefault="005B71B9" w:rsidP="005B71B9">
      <w:pPr>
        <w:pStyle w:val="Nagwek3"/>
        <w:rPr>
          <w:rFonts w:eastAsia="SimSun"/>
        </w:rPr>
      </w:pPr>
      <w:bookmarkStart w:id="13" w:name="_Toc73221960"/>
      <w:r>
        <w:rPr>
          <w:rFonts w:eastAsia="SimSun"/>
        </w:rPr>
        <w:t>Branża sanitarna</w:t>
      </w:r>
      <w:bookmarkEnd w:id="13"/>
    </w:p>
    <w:p w14:paraId="33474090" w14:textId="31C80CF4" w:rsidR="005B71B9" w:rsidRPr="005B71B9" w:rsidRDefault="005B71B9" w:rsidP="002738C4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5B71B9">
        <w:rPr>
          <w:rFonts w:ascii="Times New Roman" w:hAnsi="Times New Roman" w:cs="Times New Roman"/>
          <w:sz w:val="24"/>
          <w:szCs w:val="24"/>
        </w:rPr>
        <w:t>Należy wykonać odprowadzenie kondensatu od jednostek wewnętrznych. Odpływ skroplin zabezpieczyć przez zamarznięciem za pomocą kabla grzejnego.</w:t>
      </w:r>
    </w:p>
    <w:p w14:paraId="26F9DEC0" w14:textId="0A0B6829" w:rsidR="005B71B9" w:rsidRDefault="00382BBE" w:rsidP="00382BBE">
      <w:pPr>
        <w:pStyle w:val="Nagwek1"/>
      </w:pPr>
      <w:bookmarkStart w:id="14" w:name="_Toc73221961"/>
      <w:r>
        <w:t>Ochrona PPOŻ</w:t>
      </w:r>
      <w:bookmarkEnd w:id="14"/>
    </w:p>
    <w:p w14:paraId="1052AB62" w14:textId="77777777" w:rsidR="00382BBE" w:rsidRDefault="00382BBE" w:rsidP="00382BBE">
      <w:r>
        <w:t xml:space="preserve">Przepusty instalacyjne w elementach oddzielenia przeciwpożarowego powinny mieć klasę odporności ogniowej (EI) wymagana dla tych elementów. Przejścia rur przez ściany, stropy i elementy oddzielenia przeciwpożarowego uszczelnić ogniochronną masą uszczelniającą elastyczną o odporności ogniowej równej odporności ogniowej przegrody: </w:t>
      </w:r>
    </w:p>
    <w:p w14:paraId="72FBA983" w14:textId="77777777" w:rsidR="00382BBE" w:rsidRDefault="00382BBE" w:rsidP="00382BBE">
      <w:r>
        <w:t xml:space="preserve">• dla rur niepalnych - elastyczną masą uszczelniającą typ CP 601S firmy HILTI </w:t>
      </w:r>
    </w:p>
    <w:p w14:paraId="772BD838" w14:textId="77777777" w:rsidR="00382BBE" w:rsidRDefault="00382BBE" w:rsidP="00382BBE">
      <w:r>
        <w:t xml:space="preserve">• dla rur palnych dla średnic ≤ φ25mm - masą ogniochronną typ CP 611A firmy HILTI </w:t>
      </w:r>
    </w:p>
    <w:p w14:paraId="72A79461" w14:textId="7A2D33C7" w:rsidR="00382BBE" w:rsidRDefault="00382BBE" w:rsidP="00382BBE">
      <w:r>
        <w:t>• dla rur palnych dla średnic ≥ φ32mm - zastosować osłony ogniochronne typ CP644</w:t>
      </w:r>
    </w:p>
    <w:p w14:paraId="33284B8F" w14:textId="77777777" w:rsidR="00BE26B0" w:rsidRDefault="00BE26B0" w:rsidP="00382BBE"/>
    <w:p w14:paraId="3478F1A4" w14:textId="15D7B9BF" w:rsidR="00382BBE" w:rsidRDefault="00382BBE" w:rsidP="00382BBE">
      <w:pPr>
        <w:pStyle w:val="Nagwek1"/>
      </w:pPr>
      <w:bookmarkStart w:id="15" w:name="_Toc73221962"/>
      <w:r>
        <w:t>Próby i odbiory</w:t>
      </w:r>
      <w:bookmarkEnd w:id="15"/>
    </w:p>
    <w:p w14:paraId="0FFD9042" w14:textId="3C3489BB" w:rsidR="00382BBE" w:rsidRDefault="00382BBE" w:rsidP="00382BBE">
      <w:r w:rsidRPr="00382BBE">
        <w:t>Próby ciśnieniowe na zimno i na gorąco wykonać zgodnie z PN-/B-10400, „Warunkami technicznymi wykonania i odbioru robót budowlano – monta</w:t>
      </w:r>
      <w:r w:rsidR="00947236">
        <w:t>ż</w:t>
      </w:r>
      <w:r w:rsidRPr="00382BBE">
        <w:t xml:space="preserve">owych: tom II, „Instalacje sanitarne i przemysłowe” oraz wytycznymi producenta rur. Ciśnienie próbne p = 0,6 </w:t>
      </w:r>
      <w:proofErr w:type="spellStart"/>
      <w:r w:rsidRPr="00382BBE">
        <w:t>MPa</w:t>
      </w:r>
      <w:proofErr w:type="spellEnd"/>
      <w:r w:rsidRPr="00382BBE">
        <w:t>. Instalację kilkakrotnie intensywnie płukać przed wykonaniem próby ciśnieniowej. Przeprowadzić rozruch na gorąco w ciągu 72 godzin, przy parametrach roboczych czynnika</w:t>
      </w:r>
      <w:r>
        <w:t xml:space="preserve"> grzewczego.</w:t>
      </w:r>
    </w:p>
    <w:p w14:paraId="70A4B7D4" w14:textId="77777777" w:rsidR="00BE26B0" w:rsidRPr="00382BBE" w:rsidRDefault="00BE26B0" w:rsidP="00382BBE"/>
    <w:p w14:paraId="2A840350" w14:textId="77777777" w:rsidR="00F42C17" w:rsidRPr="00D924EA" w:rsidRDefault="00CA1034" w:rsidP="00BE26B0">
      <w:pPr>
        <w:pStyle w:val="Nagwek1"/>
        <w:spacing w:line="276" w:lineRule="auto"/>
      </w:pPr>
      <w:bookmarkStart w:id="16" w:name="_Toc73221963"/>
      <w:r w:rsidRPr="00D924EA">
        <w:t>Uwagi końcowe</w:t>
      </w:r>
      <w:bookmarkEnd w:id="16"/>
    </w:p>
    <w:p w14:paraId="257FEB81" w14:textId="224D2CDB" w:rsidR="00F42C17" w:rsidRDefault="00390C4F" w:rsidP="00617420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>Wszystkie materiały i urządzenia winny posiadać dokumenty świadczące</w:t>
      </w:r>
      <w:r w:rsidR="006174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24EA">
        <w:rPr>
          <w:rFonts w:ascii="Times New Roman" w:eastAsia="Times New Roman" w:hAnsi="Times New Roman" w:cs="Times New Roman"/>
          <w:sz w:val="24"/>
          <w:szCs w:val="24"/>
        </w:rPr>
        <w:t>o dopuszczeniu tych wyrobów do obrotu i powszechnego stosowania w budownictwie.</w:t>
      </w:r>
      <w:r w:rsidR="00027E13" w:rsidRPr="00D924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24EA">
        <w:rPr>
          <w:rFonts w:ascii="Times New Roman" w:eastAsia="Times New Roman" w:hAnsi="Times New Roman" w:cs="Times New Roman"/>
          <w:sz w:val="24"/>
          <w:szCs w:val="24"/>
        </w:rPr>
        <w:t>Montaż urządzeń, rozruch oraz regulację powinny przeprowadzić specjalistyczne firmy, wraz</w:t>
      </w:r>
      <w:r w:rsidR="006174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24EA">
        <w:rPr>
          <w:rFonts w:ascii="Times New Roman" w:eastAsia="Times New Roman" w:hAnsi="Times New Roman" w:cs="Times New Roman"/>
          <w:sz w:val="24"/>
          <w:szCs w:val="24"/>
        </w:rPr>
        <w:t>z potwierdzeniem</w:t>
      </w:r>
      <w:r w:rsidR="006174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24EA">
        <w:rPr>
          <w:rFonts w:ascii="Times New Roman" w:eastAsia="Times New Roman" w:hAnsi="Times New Roman" w:cs="Times New Roman"/>
          <w:sz w:val="24"/>
          <w:szCs w:val="24"/>
        </w:rPr>
        <w:t>wykonania zgodnie z przepisami i wytycznymi producenta.</w:t>
      </w:r>
      <w:r w:rsidR="00027E13" w:rsidRPr="00D924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24EA">
        <w:rPr>
          <w:rFonts w:ascii="Times New Roman" w:eastAsia="Times New Roman" w:hAnsi="Times New Roman" w:cs="Times New Roman"/>
          <w:sz w:val="24"/>
          <w:szCs w:val="24"/>
        </w:rPr>
        <w:t>Dopuszcza się zamianę urządzeń na inne niż dobrane w projekcie, ale o parametrach równoważnych.</w:t>
      </w:r>
    </w:p>
    <w:p w14:paraId="5B859715" w14:textId="77777777" w:rsidR="001D3133" w:rsidRDefault="001D3133" w:rsidP="00BE26B0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08B8E4" w14:textId="77777777" w:rsidR="00AD0684" w:rsidRDefault="00AD0684" w:rsidP="00BE26B0">
      <w:pPr>
        <w:widowControl/>
        <w:numPr>
          <w:ilvl w:val="3"/>
          <w:numId w:val="38"/>
        </w:numPr>
        <w:tabs>
          <w:tab w:val="num" w:pos="426"/>
          <w:tab w:val="num" w:pos="720"/>
          <w:tab w:val="num" w:pos="926"/>
          <w:tab w:val="num" w:pos="2552"/>
        </w:tabs>
        <w:suppressAutoHyphens w:val="0"/>
        <w:autoSpaceDN/>
        <w:spacing w:line="276" w:lineRule="auto"/>
        <w:ind w:left="425" w:hanging="425"/>
        <w:textAlignment w:val="auto"/>
        <w:rPr>
          <w:szCs w:val="22"/>
        </w:rPr>
      </w:pPr>
      <w:r>
        <w:rPr>
          <w:bCs/>
        </w:rPr>
        <w:t xml:space="preserve">Całość robót wykonać zgodnie z  „Warunkami  technicznymi wykonania i odbioru robót budowlano-montażowych cz. II - instalacje sanitarne i przemysłowe” oraz </w:t>
      </w:r>
      <w:r>
        <w:t>„Wytycznymi projektowania i stosowania instalacji miedzianych” zeszyt 10 – COBRTI INSTAL, styczeń 2004</w:t>
      </w:r>
    </w:p>
    <w:p w14:paraId="27A9D553" w14:textId="77777777" w:rsidR="00AD0684" w:rsidRDefault="00AD0684" w:rsidP="00BE26B0">
      <w:pPr>
        <w:widowControl/>
        <w:numPr>
          <w:ilvl w:val="0"/>
          <w:numId w:val="38"/>
        </w:numPr>
        <w:tabs>
          <w:tab w:val="num" w:pos="426"/>
          <w:tab w:val="num" w:pos="927"/>
        </w:tabs>
        <w:suppressAutoHyphens w:val="0"/>
        <w:autoSpaceDN/>
        <w:spacing w:before="20" w:line="276" w:lineRule="auto"/>
        <w:ind w:left="425" w:hanging="425"/>
        <w:textAlignment w:val="auto"/>
        <w:rPr>
          <w:bCs/>
        </w:rPr>
      </w:pPr>
      <w:r>
        <w:t xml:space="preserve">Za pełne opracowanie i zakres dokumentacji uważa się wszystko co zostało zapisane </w:t>
      </w:r>
      <w:r>
        <w:br/>
        <w:t>i narysowane.</w:t>
      </w:r>
    </w:p>
    <w:p w14:paraId="3969AA78" w14:textId="5EE3109D" w:rsidR="00AD0684" w:rsidRDefault="00AD0684" w:rsidP="001D3133">
      <w:pPr>
        <w:widowControl/>
        <w:numPr>
          <w:ilvl w:val="0"/>
          <w:numId w:val="38"/>
        </w:numPr>
        <w:tabs>
          <w:tab w:val="num" w:pos="426"/>
          <w:tab w:val="num" w:pos="927"/>
        </w:tabs>
        <w:suppressAutoHyphens w:val="0"/>
        <w:autoSpaceDN/>
        <w:spacing w:before="20" w:line="276" w:lineRule="auto"/>
        <w:ind w:left="425" w:hanging="425"/>
        <w:jc w:val="left"/>
        <w:textAlignment w:val="auto"/>
      </w:pPr>
      <w:r>
        <w:rPr>
          <w:bCs/>
        </w:rPr>
        <w:t xml:space="preserve">Dopuszcza się przyjęcie rozwiązania zamiennego, równoważnego lub lepszego, zapewniającego założone wymagania i rozwiązania przyjęte w niniejszej dokumentacji. Przyjęte rozwiązanie zamienne nie może obniżać komfortu w pomieszczeniach oraz standardu </w:t>
      </w:r>
      <w:r>
        <w:rPr>
          <w:bCs/>
        </w:rPr>
        <w:lastRenderedPageBreak/>
        <w:t>instalacji i wymaga uzgodnienia i pisemnej akceptacji projektanta. Przyjęcie rozwiązania zamiennego po uzyskaniu zgody Inwestora.</w:t>
      </w:r>
    </w:p>
    <w:p w14:paraId="25BD84DA" w14:textId="77777777" w:rsidR="00AD0684" w:rsidRDefault="00AD0684" w:rsidP="00BE26B0">
      <w:pPr>
        <w:widowControl/>
        <w:numPr>
          <w:ilvl w:val="0"/>
          <w:numId w:val="38"/>
        </w:numPr>
        <w:tabs>
          <w:tab w:val="num" w:pos="360"/>
          <w:tab w:val="num" w:pos="426"/>
          <w:tab w:val="num" w:pos="926"/>
        </w:tabs>
        <w:suppressAutoHyphens w:val="0"/>
        <w:autoSpaceDN/>
        <w:spacing w:before="20" w:line="276" w:lineRule="auto"/>
        <w:ind w:left="425" w:hanging="425"/>
        <w:textAlignment w:val="auto"/>
      </w:pPr>
      <w:r>
        <w:t>Rozruchu urządzeń należy dokonać w porozumieniu z producentem urządzeń klimatyzacyjnych.</w:t>
      </w:r>
    </w:p>
    <w:p w14:paraId="729E6F11" w14:textId="77777777" w:rsidR="00AD0684" w:rsidRDefault="00AD0684" w:rsidP="00BE26B0">
      <w:pPr>
        <w:widowControl/>
        <w:numPr>
          <w:ilvl w:val="0"/>
          <w:numId w:val="38"/>
        </w:numPr>
        <w:tabs>
          <w:tab w:val="num" w:pos="360"/>
          <w:tab w:val="num" w:pos="426"/>
          <w:tab w:val="num" w:pos="926"/>
          <w:tab w:val="num" w:pos="1069"/>
        </w:tabs>
        <w:suppressAutoHyphens w:val="0"/>
        <w:autoSpaceDN/>
        <w:spacing w:before="20" w:line="276" w:lineRule="auto"/>
        <w:ind w:left="425" w:hanging="425"/>
        <w:textAlignment w:val="auto"/>
      </w:pPr>
      <w:r>
        <w:t>Rurociągi przez ściany prowadzić w tulejach ochronnych wykonanych z rur stalowych.</w:t>
      </w:r>
    </w:p>
    <w:p w14:paraId="4317D124" w14:textId="77777777" w:rsidR="00AD0684" w:rsidRDefault="00AD0684" w:rsidP="00BE26B0">
      <w:pPr>
        <w:widowControl/>
        <w:numPr>
          <w:ilvl w:val="0"/>
          <w:numId w:val="38"/>
        </w:numPr>
        <w:tabs>
          <w:tab w:val="num" w:pos="360"/>
          <w:tab w:val="num" w:pos="426"/>
          <w:tab w:val="num" w:pos="926"/>
          <w:tab w:val="num" w:pos="1069"/>
        </w:tabs>
        <w:suppressAutoHyphens w:val="0"/>
        <w:autoSpaceDN/>
        <w:spacing w:before="20" w:line="276" w:lineRule="auto"/>
        <w:ind w:left="425" w:hanging="425"/>
        <w:textAlignment w:val="auto"/>
      </w:pPr>
      <w:r>
        <w:t>Agregat chłodnicze zamontować za pomocą konstrukcji wsporczej systemowych.</w:t>
      </w:r>
    </w:p>
    <w:p w14:paraId="03BF3690" w14:textId="77777777" w:rsidR="00AD0684" w:rsidRDefault="00AD0684" w:rsidP="00BE26B0">
      <w:pPr>
        <w:widowControl/>
        <w:numPr>
          <w:ilvl w:val="0"/>
          <w:numId w:val="38"/>
        </w:numPr>
        <w:tabs>
          <w:tab w:val="num" w:pos="360"/>
          <w:tab w:val="num" w:pos="426"/>
          <w:tab w:val="num" w:pos="926"/>
          <w:tab w:val="num" w:pos="1069"/>
        </w:tabs>
        <w:suppressAutoHyphens w:val="0"/>
        <w:autoSpaceDN/>
        <w:spacing w:before="20" w:line="276" w:lineRule="auto"/>
        <w:ind w:left="425" w:hanging="425"/>
        <w:textAlignment w:val="auto"/>
      </w:pPr>
      <w:r>
        <w:t>W przypadku kolizji z istniejącymi instalacjami zmianę prowadzenia przewodów ustalać na bieżąco w trakcie realizacji inwestycji w porozumieniu z projektantem. Ewentualne zmiany nanieść na dokumentację powykonawczą.</w:t>
      </w:r>
    </w:p>
    <w:p w14:paraId="599CD5AD" w14:textId="77777777" w:rsidR="00AD0684" w:rsidRDefault="00AD0684" w:rsidP="00BE26B0">
      <w:pPr>
        <w:widowControl/>
        <w:numPr>
          <w:ilvl w:val="0"/>
          <w:numId w:val="38"/>
        </w:numPr>
        <w:tabs>
          <w:tab w:val="num" w:pos="360"/>
          <w:tab w:val="num" w:pos="426"/>
          <w:tab w:val="num" w:pos="926"/>
          <w:tab w:val="num" w:pos="1069"/>
        </w:tabs>
        <w:suppressAutoHyphens w:val="0"/>
        <w:autoSpaceDN/>
        <w:spacing w:before="20" w:line="276" w:lineRule="auto"/>
        <w:ind w:left="425" w:hanging="425"/>
        <w:textAlignment w:val="auto"/>
      </w:pPr>
      <w:r>
        <w:rPr>
          <w:bCs/>
        </w:rPr>
        <w:t>Wszystkie wbudowane produkty muszą spełniać wymagania polskich przepisów</w:t>
      </w:r>
      <w:r>
        <w:rPr>
          <w:bCs/>
        </w:rPr>
        <w:br/>
        <w:t>i</w:t>
      </w:r>
      <w:r>
        <w:t xml:space="preserve"> </w:t>
      </w:r>
      <w:r>
        <w:rPr>
          <w:bCs/>
        </w:rPr>
        <w:t xml:space="preserve"> obowiązujących norm, w tym w szczególności przepisów ustawy z dnia 16 kwietnia 2004 o wyrobach budowlanych (Dz. U. z 2004r. Nr 92, poz. 881).</w:t>
      </w:r>
    </w:p>
    <w:p w14:paraId="70BE43DB" w14:textId="77777777" w:rsidR="00AD0684" w:rsidRDefault="00AD0684" w:rsidP="00BE26B0">
      <w:pPr>
        <w:spacing w:line="276" w:lineRule="auto"/>
        <w:rPr>
          <w:rFonts w:ascii="Calibri" w:hAnsi="Calibri"/>
          <w:b/>
          <w:bCs/>
          <w:spacing w:val="-1"/>
          <w:sz w:val="26"/>
          <w:szCs w:val="26"/>
        </w:rPr>
      </w:pPr>
    </w:p>
    <w:p w14:paraId="6E3A0F60" w14:textId="77777777" w:rsidR="00AD0684" w:rsidRPr="00D924EA" w:rsidRDefault="00AD0684" w:rsidP="00FA4D76">
      <w:pPr>
        <w:pStyle w:val="Standard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A8CBB" w14:textId="77777777" w:rsidR="00F42C17" w:rsidRPr="00D924EA" w:rsidRDefault="00F42C17" w:rsidP="00FA4D76">
      <w:pPr>
        <w:pStyle w:val="Standard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75A5BE" w14:textId="13A0D337" w:rsidR="00F42C17" w:rsidRPr="00D924EA" w:rsidRDefault="00390C4F" w:rsidP="00FA4D76">
      <w:pPr>
        <w:pStyle w:val="Standard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ab/>
        <w:t>Opracował</w:t>
      </w:r>
      <w:r w:rsidR="00A31A48" w:rsidRPr="00D924E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36452A1" w14:textId="0325CD55" w:rsidR="00F42C17" w:rsidRDefault="00A47FCD" w:rsidP="00FA4D76">
      <w:pPr>
        <w:pStyle w:val="Standard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>m</w:t>
      </w:r>
      <w:r w:rsidR="00CA1034" w:rsidRPr="00D924EA">
        <w:rPr>
          <w:rFonts w:ascii="Times New Roman" w:eastAsia="Times New Roman" w:hAnsi="Times New Roman" w:cs="Times New Roman"/>
          <w:sz w:val="24"/>
          <w:szCs w:val="24"/>
        </w:rPr>
        <w:t xml:space="preserve">gr inż. </w:t>
      </w:r>
      <w:r w:rsidR="00AB6B31">
        <w:rPr>
          <w:rFonts w:ascii="Times New Roman" w:eastAsia="Times New Roman" w:hAnsi="Times New Roman" w:cs="Times New Roman"/>
          <w:sz w:val="24"/>
          <w:szCs w:val="24"/>
        </w:rPr>
        <w:t>Dawid Dobrzyński</w:t>
      </w:r>
    </w:p>
    <w:p w14:paraId="7FDA49B2" w14:textId="4CB02B29" w:rsidR="007206D6" w:rsidRDefault="007206D6" w:rsidP="007206D6">
      <w:pPr>
        <w:pStyle w:val="Standard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 xml:space="preserve">mgr inż. </w:t>
      </w:r>
      <w:r w:rsidR="002E4CB2">
        <w:rPr>
          <w:rFonts w:ascii="Times New Roman" w:eastAsia="Times New Roman" w:hAnsi="Times New Roman" w:cs="Times New Roman"/>
          <w:sz w:val="24"/>
          <w:szCs w:val="24"/>
        </w:rPr>
        <w:t>Michał Kozak</w:t>
      </w:r>
    </w:p>
    <w:p w14:paraId="2C36A412" w14:textId="19F76547" w:rsidR="007206D6" w:rsidRDefault="007206D6" w:rsidP="007206D6">
      <w:pPr>
        <w:pStyle w:val="Standard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 xml:space="preserve">mgr inż. </w:t>
      </w:r>
      <w:r w:rsidR="002E4CB2">
        <w:rPr>
          <w:rFonts w:ascii="Times New Roman" w:eastAsia="Times New Roman" w:hAnsi="Times New Roman" w:cs="Times New Roman"/>
          <w:sz w:val="24"/>
          <w:szCs w:val="24"/>
        </w:rPr>
        <w:t>Paweł Kurowski</w:t>
      </w:r>
    </w:p>
    <w:p w14:paraId="5EBA78F7" w14:textId="77777777" w:rsidR="003C250E" w:rsidRDefault="003C250E" w:rsidP="005A00BB">
      <w:pPr>
        <w:pStyle w:val="Standard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322203" w14:textId="404B8BDB" w:rsidR="00AD0684" w:rsidRDefault="002E4CB2" w:rsidP="007206D6">
      <w:pPr>
        <w:pStyle w:val="Standard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AD0684" w:rsidSect="0019304B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Kraśnik</w:t>
      </w:r>
      <w:r w:rsidR="00390C4F" w:rsidRPr="00D924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2497E">
        <w:rPr>
          <w:rFonts w:ascii="Times New Roman" w:eastAsia="Times New Roman" w:hAnsi="Times New Roman" w:cs="Times New Roman"/>
          <w:sz w:val="24"/>
          <w:szCs w:val="24"/>
        </w:rPr>
        <w:t>maj</w:t>
      </w:r>
      <w:r w:rsidR="00390C4F" w:rsidRPr="00D924EA">
        <w:rPr>
          <w:rFonts w:ascii="Times New Roman" w:eastAsia="Times New Roman" w:hAnsi="Times New Roman" w:cs="Times New Roman"/>
          <w:sz w:val="24"/>
          <w:szCs w:val="24"/>
        </w:rPr>
        <w:t xml:space="preserve"> 2021 </w:t>
      </w:r>
    </w:p>
    <w:p w14:paraId="31FDC4CB" w14:textId="6F73668D" w:rsidR="00AD0684" w:rsidRDefault="00AD0684" w:rsidP="007206D6">
      <w:pPr>
        <w:pStyle w:val="Standard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D8339E" w14:textId="1E095340" w:rsidR="00AD0684" w:rsidRDefault="00AD0684" w:rsidP="00AD0684">
      <w:pPr>
        <w:pStyle w:val="Nagwek1"/>
      </w:pPr>
      <w:bookmarkStart w:id="17" w:name="_Toc73221964"/>
      <w:r>
        <w:t>Zestawien</w:t>
      </w:r>
      <w:r w:rsidR="001308AE">
        <w:t>i</w:t>
      </w:r>
      <w:r>
        <w:t>e materiałów</w:t>
      </w:r>
      <w:bookmarkEnd w:id="17"/>
    </w:p>
    <w:tbl>
      <w:tblPr>
        <w:tblW w:w="88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6266"/>
        <w:gridCol w:w="1396"/>
      </w:tblGrid>
      <w:tr w:rsidR="00D41751" w:rsidRPr="00C1732B" w14:paraId="595196A3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BCDA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L.p.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C439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Wyszczególnienie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8E0E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Ilość (szt.)</w:t>
            </w:r>
          </w:p>
        </w:tc>
      </w:tr>
      <w:tr w:rsidR="00D41751" w:rsidRPr="00C1732B" w14:paraId="4718B9F2" w14:textId="77777777" w:rsidTr="00505D4C">
        <w:trPr>
          <w:trHeight w:val="267"/>
        </w:trPr>
        <w:tc>
          <w:tcPr>
            <w:tcW w:w="8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CC61B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Instalacja technologiczna pomp ciepła</w:t>
            </w:r>
          </w:p>
        </w:tc>
      </w:tr>
      <w:tr w:rsidR="00D41751" w:rsidRPr="00C1732B" w14:paraId="5D8B23E2" w14:textId="77777777" w:rsidTr="00505D4C">
        <w:trPr>
          <w:trHeight w:val="78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6557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67B6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Kompaktowa pompa ciepła w wersji </w:t>
            </w:r>
            <w:proofErr w:type="spellStart"/>
            <w:r w:rsidRPr="00AD5EAE">
              <w:rPr>
                <w:rFonts w:eastAsia="Times New Roman"/>
                <w:color w:val="000000"/>
              </w:rPr>
              <w:t>split</w:t>
            </w:r>
            <w:proofErr w:type="spellEnd"/>
            <w:r w:rsidRPr="00AD5EAE">
              <w:rPr>
                <w:rFonts w:eastAsia="Times New Roman"/>
                <w:color w:val="000000"/>
              </w:rPr>
              <w:t xml:space="preserve"> złożona z modułu wewnętrznego i zewnętrznego                          </w:t>
            </w:r>
          </w:p>
          <w:p w14:paraId="6D95984A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proofErr w:type="spellStart"/>
            <w:r w:rsidRPr="00AD5EAE">
              <w:rPr>
                <w:rFonts w:eastAsia="Times New Roman"/>
                <w:color w:val="000000"/>
              </w:rPr>
              <w:t>Qgrz</w:t>
            </w:r>
            <w:proofErr w:type="spellEnd"/>
            <w:r w:rsidRPr="00AD5EAE">
              <w:rPr>
                <w:rFonts w:eastAsia="Times New Roman"/>
                <w:color w:val="000000"/>
              </w:rPr>
              <w:t xml:space="preserve"> (A7W55)=7,66kW</w:t>
            </w:r>
          </w:p>
          <w:p w14:paraId="1F0053A8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  <w:u w:val="single"/>
              </w:rPr>
            </w:pPr>
            <w:r w:rsidRPr="00AD5EAE">
              <w:rPr>
                <w:rFonts w:eastAsia="Times New Roman"/>
                <w:color w:val="000000"/>
                <w:u w:val="single"/>
              </w:rPr>
              <w:t>Moduł wewnętrzny:</w:t>
            </w:r>
          </w:p>
          <w:p w14:paraId="6A9628C6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- wbudowany zawór </w:t>
            </w:r>
            <w:proofErr w:type="spellStart"/>
            <w:r w:rsidRPr="00AD5EAE">
              <w:rPr>
                <w:rFonts w:eastAsia="Times New Roman"/>
                <w:color w:val="000000"/>
              </w:rPr>
              <w:t>przełączny</w:t>
            </w:r>
            <w:proofErr w:type="spellEnd"/>
            <w:r w:rsidRPr="00AD5EAE">
              <w:rPr>
                <w:rFonts w:eastAsia="Times New Roman"/>
                <w:color w:val="000000"/>
              </w:rPr>
              <w:t xml:space="preserve"> ogrzewania/podgrzewu wody użytkowej</w:t>
            </w:r>
          </w:p>
          <w:p w14:paraId="1DA71E7B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wbudowana pompa obiegowa do obiegu wtórnego</w:t>
            </w:r>
          </w:p>
          <w:p w14:paraId="2F491366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armatura zabezpieczająca obieg grzewczy w zestawie</w:t>
            </w:r>
          </w:p>
          <w:p w14:paraId="217A0B2B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naczynie przeponowe po stronie c.o., o pojemności 10l</w:t>
            </w:r>
          </w:p>
          <w:p w14:paraId="620B45AA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sterowany pogodowo regulator pompy ciepła z czujnikiem temp. zew.</w:t>
            </w:r>
          </w:p>
          <w:p w14:paraId="657C6AD0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uchwyt ścienny</w:t>
            </w:r>
          </w:p>
          <w:p w14:paraId="711AA884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moduł Wifi w zestawie</w:t>
            </w:r>
          </w:p>
          <w:p w14:paraId="26BFD2EE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  <w:u w:val="single"/>
              </w:rPr>
            </w:pPr>
            <w:r w:rsidRPr="00AD5EAE">
              <w:rPr>
                <w:rFonts w:eastAsia="Times New Roman"/>
                <w:color w:val="000000"/>
                <w:u w:val="single"/>
              </w:rPr>
              <w:t>Moduł zewnętrzny (2 wentylatorowy):</w:t>
            </w:r>
          </w:p>
          <w:p w14:paraId="280BBB6B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z czynnikiem chłodniczym (R410A) do 10m długości pojedynczego przewodu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D23C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5</w:t>
            </w:r>
          </w:p>
        </w:tc>
      </w:tr>
      <w:tr w:rsidR="00D41751" w:rsidRPr="00C1732B" w14:paraId="0E2C96D8" w14:textId="77777777" w:rsidTr="00505D4C">
        <w:trPr>
          <w:trHeight w:val="26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7802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B593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Wspornik do montażu wolnostojącego modułu zewnętrznego z podkładkami antywibracyjnymi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A1DF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5</w:t>
            </w:r>
          </w:p>
        </w:tc>
      </w:tr>
      <w:tr w:rsidR="00D41751" w:rsidRPr="00C1732B" w14:paraId="22097F88" w14:textId="77777777" w:rsidTr="00505D4C">
        <w:trPr>
          <w:trHeight w:val="26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A419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45CD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Zasobnik buforowy wody grzewczej poj. V=950l, ze stali z oddzielnie zapakowaną izolacją termiczną i stopami</w:t>
            </w:r>
          </w:p>
          <w:p w14:paraId="2E118079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Do instalacji z ciśnieniem roboczym do 3 bar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61DE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081BF33D" w14:textId="77777777" w:rsidTr="00505D4C">
        <w:trPr>
          <w:trHeight w:val="26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3DE0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A06D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Zanurzeniowy czujnik temperatury (NTC 10 </w:t>
            </w:r>
            <w:proofErr w:type="spellStart"/>
            <w:r w:rsidRPr="00AD5EAE">
              <w:rPr>
                <w:rFonts w:eastAsia="Times New Roman"/>
                <w:color w:val="000000"/>
              </w:rPr>
              <w:t>kOhm</w:t>
            </w:r>
            <w:proofErr w:type="spellEnd"/>
            <w:r w:rsidRPr="00AD5EAE">
              <w:rPr>
                <w:rFonts w:eastAsia="Times New Roman"/>
                <w:color w:val="000000"/>
              </w:rPr>
              <w:t>) do pomiaru temperatury w tulei zanurzeniowej. Z przewodem przyłączeniowym (5,8m długości) i wtyczką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5E92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5212CDEA" w14:textId="77777777" w:rsidTr="00505D4C">
        <w:trPr>
          <w:trHeight w:val="26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29BA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5.</w:t>
            </w: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91BE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Lanca ładująca podgrzewacz c.w.u.</w:t>
            </w:r>
          </w:p>
          <w:p w14:paraId="53E429AC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Do podgrzewu wody użytkowej za pomocą pompy ciepła poprzez zewnętrzny wymiennik ciepła</w:t>
            </w:r>
          </w:p>
          <w:p w14:paraId="731F8ADE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kołnierz</w:t>
            </w:r>
          </w:p>
          <w:p w14:paraId="1C1F4942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uszczelka</w:t>
            </w:r>
          </w:p>
          <w:p w14:paraId="774A1DF3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kołpak kołnierzowy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DD39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6F9F119A" w14:textId="77777777" w:rsidTr="00505D4C">
        <w:trPr>
          <w:trHeight w:val="26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6DBD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6.</w:t>
            </w: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BC6E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Zawór 3-drogowy przełączający do zabudowy na powrocie instalacji. Konieczny w przypadku budowy układów kaskadowych z pompami ciepła, z siłownikiem 230V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C0D3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5</w:t>
            </w:r>
          </w:p>
        </w:tc>
      </w:tr>
      <w:tr w:rsidR="00D41751" w:rsidRPr="00C1732B" w14:paraId="40DE756A" w14:textId="77777777" w:rsidTr="00505D4C">
        <w:trPr>
          <w:trHeight w:val="26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2E91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7.</w:t>
            </w: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0CB2" w14:textId="3A2CFECA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Zawór 3-drogowy przełączający źródło ciepła, </w:t>
            </w:r>
            <w:r w:rsidR="00AD5EAE" w:rsidRPr="00AD5EAE">
              <w:rPr>
                <w:rFonts w:eastAsia="Times New Roman"/>
                <w:color w:val="000000"/>
              </w:rPr>
              <w:t xml:space="preserve">kołnierzowy </w:t>
            </w:r>
            <w:r w:rsidRPr="00AD5EAE">
              <w:rPr>
                <w:rFonts w:eastAsia="Times New Roman"/>
                <w:color w:val="000000"/>
              </w:rPr>
              <w:t>DN80</w:t>
            </w:r>
            <w:r w:rsidR="00AD5EAE" w:rsidRPr="00AD5EAE">
              <w:rPr>
                <w:rFonts w:eastAsia="Times New Roman"/>
                <w:color w:val="000000"/>
              </w:rPr>
              <w:t xml:space="preserve"> </w:t>
            </w:r>
            <w:r w:rsidRPr="00AD5EAE">
              <w:rPr>
                <w:rFonts w:eastAsia="Times New Roman"/>
                <w:color w:val="000000"/>
              </w:rPr>
              <w:t>z siłownikiem 230V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E8F2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2AC5DC63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B33C2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B84E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Płytowy wymiennik ciepła </w:t>
            </w:r>
            <w:r w:rsidR="00AD5EAE" w:rsidRPr="00AD5EAE">
              <w:rPr>
                <w:rFonts w:eastAsia="Times New Roman"/>
                <w:color w:val="000000"/>
              </w:rPr>
              <w:t>50</w:t>
            </w:r>
            <w:r w:rsidRPr="00AD5EAE">
              <w:rPr>
                <w:rFonts w:eastAsia="Times New Roman"/>
                <w:color w:val="000000"/>
              </w:rPr>
              <w:t>kW z izolacją poliuretanową</w:t>
            </w:r>
          </w:p>
          <w:p w14:paraId="2D0D618F" w14:textId="045F545B" w:rsidR="00AD5EAE" w:rsidRPr="00AD5EAE" w:rsidRDefault="00AD5EAE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Przyłącza 5/4’, ilość płyt 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47ABF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02B4368E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48421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9.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FC040" w14:textId="5A008FC6" w:rsidR="009103EF" w:rsidRDefault="00AD5EAE" w:rsidP="00AD5EAE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Pompa ładująca podgrzewacz </w:t>
            </w:r>
            <w:r w:rsidR="009103EF">
              <w:rPr>
                <w:rFonts w:eastAsia="Times New Roman"/>
                <w:color w:val="000000"/>
              </w:rPr>
              <w:t>CWU</w:t>
            </w:r>
            <w:r w:rsidRPr="00AD5EAE">
              <w:rPr>
                <w:rFonts w:eastAsia="Times New Roman"/>
                <w:color w:val="000000"/>
              </w:rPr>
              <w:t xml:space="preserve"> </w:t>
            </w:r>
          </w:p>
          <w:p w14:paraId="248BB1E9" w14:textId="1F5670BD" w:rsidR="00AD5EAE" w:rsidRPr="00AD5EAE" w:rsidRDefault="00AD5EAE" w:rsidP="00AD5EAE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typ MAGNA3 25-120 model D DN32, </w:t>
            </w:r>
          </w:p>
          <w:p w14:paraId="3FC890B0" w14:textId="77777777" w:rsidR="00AD5EAE" w:rsidRPr="00AD5EAE" w:rsidRDefault="00AD5EAE" w:rsidP="00AD5EAE">
            <w:pPr>
              <w:spacing w:line="240" w:lineRule="auto"/>
              <w:rPr>
                <w:rFonts w:eastAsia="Times New Roman"/>
                <w:color w:val="000000"/>
              </w:rPr>
            </w:pPr>
            <w:proofErr w:type="spellStart"/>
            <w:r w:rsidRPr="00AD5EAE">
              <w:rPr>
                <w:rFonts w:eastAsia="Times New Roman"/>
                <w:color w:val="000000"/>
              </w:rPr>
              <w:t>Vp</w:t>
            </w:r>
            <w:proofErr w:type="spellEnd"/>
            <w:r w:rsidRPr="00AD5EAE">
              <w:rPr>
                <w:rFonts w:eastAsia="Times New Roman"/>
                <w:color w:val="000000"/>
              </w:rPr>
              <w:t xml:space="preserve">=1,199m3/h, </w:t>
            </w:r>
            <w:proofErr w:type="spellStart"/>
            <w:r w:rsidRPr="00AD5EAE">
              <w:rPr>
                <w:rFonts w:eastAsia="Times New Roman"/>
                <w:color w:val="000000"/>
              </w:rPr>
              <w:t>Hp</w:t>
            </w:r>
            <w:proofErr w:type="spellEnd"/>
            <w:r w:rsidRPr="00AD5EAE">
              <w:rPr>
                <w:rFonts w:eastAsia="Times New Roman"/>
                <w:color w:val="000000"/>
              </w:rPr>
              <w:t>=8,0 mH2O</w:t>
            </w:r>
          </w:p>
          <w:p w14:paraId="596DA860" w14:textId="68D49E44" w:rsidR="00D41751" w:rsidRPr="00AD5EAE" w:rsidRDefault="00AD5EAE" w:rsidP="00AD5EAE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Moc </w:t>
            </w:r>
            <w:proofErr w:type="spellStart"/>
            <w:r w:rsidRPr="00AD5EAE">
              <w:rPr>
                <w:rFonts w:eastAsia="Times New Roman"/>
                <w:color w:val="000000"/>
              </w:rPr>
              <w:t>silnik+przetwornica</w:t>
            </w:r>
            <w:proofErr w:type="spellEnd"/>
            <w:r w:rsidRPr="00AD5EAE">
              <w:rPr>
                <w:rFonts w:eastAsia="Times New Roman"/>
                <w:color w:val="000000"/>
              </w:rPr>
              <w:t xml:space="preserve"> 82W/230V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1422A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6469E55F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D8B46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10.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4E448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Zawór 2-drogowy regulacyjny wymiennika c.w.u.</w:t>
            </w:r>
          </w:p>
          <w:p w14:paraId="71E6858E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z napędem elektrycznym 230V (bezprądowo zamknięty) 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E8BE7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249BA37A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6027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11. 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8E8F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Ogranicznik przepływu objętościowego (Taco-</w:t>
            </w:r>
            <w:proofErr w:type="spellStart"/>
            <w:r w:rsidRPr="00AD5EAE">
              <w:rPr>
                <w:rFonts w:eastAsia="Times New Roman"/>
                <w:color w:val="000000"/>
              </w:rPr>
              <w:t>Setter</w:t>
            </w:r>
            <w:proofErr w:type="spellEnd"/>
            <w:r w:rsidRPr="00AD5EAE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EE5A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</w:t>
            </w:r>
          </w:p>
        </w:tc>
      </w:tr>
      <w:tr w:rsidR="00D41751" w:rsidRPr="00C1732B" w14:paraId="0A6BF96B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B3C51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12.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59D5B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Ogranicznik temperatury maksymalnej 65°C</w:t>
            </w:r>
          </w:p>
          <w:p w14:paraId="3692932A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lastRenderedPageBreak/>
              <w:t>do współpracy z zewnętrzną wytwornicą ciepła (kotłem olejowym)</w:t>
            </w:r>
          </w:p>
          <w:p w14:paraId="30247A57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- z przewodem przyłączeniowym (</w:t>
            </w:r>
            <w:proofErr w:type="spellStart"/>
            <w:r w:rsidRPr="00AD5EAE">
              <w:rPr>
                <w:rFonts w:eastAsia="Times New Roman"/>
                <w:color w:val="000000"/>
              </w:rPr>
              <w:t>dł</w:t>
            </w:r>
            <w:proofErr w:type="spellEnd"/>
            <w:r w:rsidRPr="00AD5EAE">
              <w:rPr>
                <w:rFonts w:eastAsia="Times New Roman"/>
                <w:color w:val="000000"/>
              </w:rPr>
              <w:t xml:space="preserve"> 4,2m) i wtyczką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62B68" w14:textId="41E115D2" w:rsidR="00D41751" w:rsidRPr="00AD5EAE" w:rsidRDefault="00AD5EAE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2</w:t>
            </w:r>
          </w:p>
        </w:tc>
      </w:tr>
      <w:tr w:rsidR="00D41751" w:rsidRPr="00C1732B" w14:paraId="04AA1D33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C4008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13.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72A6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Przewód połączeniowy magistrali BUS 15m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82FAF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5</w:t>
            </w:r>
          </w:p>
        </w:tc>
      </w:tr>
      <w:tr w:rsidR="00D41751" w:rsidRPr="00C1732B" w14:paraId="600137A5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EF217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14.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A178C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Moduł komunikacyjny LON </w:t>
            </w:r>
          </w:p>
          <w:p w14:paraId="673642BA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płytka elektroniczna do wbudowania w regulator wytwornicy ciepła lub obiegów grzewczych. Do wymiany danych z dalszymi lub istniejącymi regulatorami obiegów grzewczych w systemie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AD6DA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5</w:t>
            </w:r>
          </w:p>
        </w:tc>
      </w:tr>
      <w:tr w:rsidR="00D41751" w:rsidRPr="00C1732B" w14:paraId="5174C7F5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0959A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15. 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F48F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Przewód łączący LON do wymiany danych między regulatorami z wtykami RJ45, długość 7m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DF3F4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4</w:t>
            </w:r>
          </w:p>
        </w:tc>
      </w:tr>
      <w:tr w:rsidR="00D41751" w:rsidRPr="00C1732B" w14:paraId="2D2AFFD0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7E690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16.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4CCA5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Moduł regulatora</w:t>
            </w:r>
          </w:p>
          <w:p w14:paraId="01EBC7D6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Elektroniczny różnicowy regulator temperatury do dwusystemowego podgrzewu wody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E13D0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3B142B27" w14:textId="77777777" w:rsidTr="00505D4C">
        <w:trPr>
          <w:trHeight w:val="308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49298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17.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CEB8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Zestaw uzupełniający do sterowania kotłem z zewnątrz</w:t>
            </w:r>
          </w:p>
          <w:p w14:paraId="023F7291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Rozszerzenie funkcji automatyki w obudowie do montażu ściennego 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D2C1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21361219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85D60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 xml:space="preserve">18. 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D610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Zawór odcinający kulowy gwintowany DN40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AE168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7</w:t>
            </w:r>
          </w:p>
        </w:tc>
      </w:tr>
      <w:tr w:rsidR="00D41751" w:rsidRPr="00C1732B" w14:paraId="2A78E4E2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10F37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19.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8B6B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Zawór odcinający kulowy gwintowany DN32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6AEC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5</w:t>
            </w:r>
          </w:p>
        </w:tc>
      </w:tr>
      <w:tr w:rsidR="00D41751" w:rsidRPr="00C1732B" w14:paraId="1DE08832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8365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20.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ABCF8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Czujnik temperatury w buforze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03290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1E7505F2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9D63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21.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B3C9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Czujnik temperatury zasilania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4F12C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020DF654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BA69C" w14:textId="459ECD63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</w:t>
            </w:r>
            <w:r w:rsidR="009C085F">
              <w:rPr>
                <w:rFonts w:eastAsia="Times New Roman"/>
                <w:color w:val="000000"/>
              </w:rPr>
              <w:t>2</w:t>
            </w:r>
            <w:r w:rsidRPr="00AD5EA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36943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Zawór zwrotny gwintowany DN32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3130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196D24CD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F999A" w14:textId="6833EFEA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</w:t>
            </w:r>
            <w:r w:rsidR="009C085F">
              <w:rPr>
                <w:rFonts w:eastAsia="Times New Roman"/>
                <w:color w:val="000000"/>
              </w:rPr>
              <w:t>3</w:t>
            </w:r>
            <w:r w:rsidRPr="00AD5EA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4A5C8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Zawór zwrotny gwintowany DN40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8A55F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5</w:t>
            </w:r>
          </w:p>
        </w:tc>
      </w:tr>
      <w:tr w:rsidR="00D41751" w:rsidRPr="00C1732B" w14:paraId="75772530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9868C" w14:textId="140922CC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</w:t>
            </w:r>
            <w:r w:rsidR="009C085F">
              <w:rPr>
                <w:rFonts w:eastAsia="Times New Roman"/>
                <w:color w:val="000000"/>
              </w:rPr>
              <w:t>4</w:t>
            </w:r>
            <w:r w:rsidRPr="00AD5EA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B5391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Filtr siatkowy FS-1 DN32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1D00B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33006456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A918E" w14:textId="3E2E05DA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</w:t>
            </w:r>
            <w:r w:rsidR="009C085F">
              <w:rPr>
                <w:rFonts w:eastAsia="Times New Roman"/>
                <w:color w:val="000000"/>
              </w:rPr>
              <w:t>5</w:t>
            </w:r>
            <w:r w:rsidRPr="00AD5EA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EDCD0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Filtr siatkowy FS-1 DN40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9E483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1</w:t>
            </w:r>
          </w:p>
        </w:tc>
      </w:tr>
      <w:tr w:rsidR="00D41751" w:rsidRPr="00C1732B" w14:paraId="11952175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5FC8D" w14:textId="449E1821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</w:t>
            </w:r>
            <w:r w:rsidR="009C085F">
              <w:rPr>
                <w:rFonts w:eastAsia="Times New Roman"/>
                <w:color w:val="000000"/>
              </w:rPr>
              <w:t>6</w:t>
            </w:r>
            <w:r w:rsidRPr="00AD5EA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87BD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Odpowietrzniki automatyczne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22152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</w:t>
            </w:r>
          </w:p>
        </w:tc>
      </w:tr>
      <w:tr w:rsidR="00D41751" w:rsidRPr="00C1732B" w14:paraId="40BDFA46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130BD" w14:textId="14C0AC23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</w:t>
            </w:r>
            <w:r w:rsidR="009C085F">
              <w:rPr>
                <w:rFonts w:eastAsia="Times New Roman"/>
                <w:color w:val="000000"/>
              </w:rPr>
              <w:t>7</w:t>
            </w:r>
            <w:r w:rsidRPr="00AD5EA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79514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Przewód chłodniczy miedź, Cu Ø15,9mm L=30m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F18FA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mb</w:t>
            </w:r>
          </w:p>
        </w:tc>
      </w:tr>
      <w:tr w:rsidR="00D41751" w:rsidRPr="00C1732B" w14:paraId="39F3D8D3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725E5" w14:textId="7CCD3ED4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2</w:t>
            </w:r>
            <w:r w:rsidR="009C085F">
              <w:rPr>
                <w:rFonts w:eastAsia="Times New Roman"/>
                <w:color w:val="000000"/>
              </w:rPr>
              <w:t>8</w:t>
            </w:r>
            <w:r w:rsidRPr="00AD5EA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5B390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Przewód chłodniczy miedź, Cu Ø9,52mm L=30m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647F9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mb</w:t>
            </w:r>
          </w:p>
        </w:tc>
      </w:tr>
      <w:tr w:rsidR="00D41751" w:rsidRPr="00C1732B" w14:paraId="3A368BEB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1E76C" w14:textId="282BA849" w:rsidR="00D41751" w:rsidRPr="00AD5EAE" w:rsidRDefault="009C085F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29</w:t>
            </w:r>
            <w:r w:rsidR="00D41751" w:rsidRPr="00AD5EA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81318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Rura stalowa czarna bez szwu przewodowa łączona przez spawanie</w:t>
            </w:r>
          </w:p>
          <w:p w14:paraId="67F15908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L=120m Ø40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17587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mb</w:t>
            </w:r>
          </w:p>
        </w:tc>
      </w:tr>
      <w:tr w:rsidR="00D41751" w:rsidRPr="00C1732B" w14:paraId="08E2B622" w14:textId="77777777" w:rsidTr="00505D4C">
        <w:trPr>
          <w:trHeight w:val="26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281F9" w14:textId="3D4A6452" w:rsidR="00D41751" w:rsidRPr="00AD5EAE" w:rsidRDefault="009C085F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</w:t>
            </w:r>
            <w:r w:rsidR="00D41751" w:rsidRPr="00AD5EA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111DC" w14:textId="77777777" w:rsidR="00D41751" w:rsidRPr="00AD5EAE" w:rsidRDefault="00D41751" w:rsidP="00505D4C">
            <w:pPr>
              <w:spacing w:line="240" w:lineRule="auto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Rury stalowe ze szwem ocynkowane, połączenia na kształtki ocynkowane gwintowane L=15m Ø32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0E0D" w14:textId="77777777" w:rsidR="00D41751" w:rsidRPr="00AD5EAE" w:rsidRDefault="00D41751" w:rsidP="00505D4C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AD5EAE">
              <w:rPr>
                <w:rFonts w:eastAsia="Times New Roman"/>
                <w:color w:val="000000"/>
              </w:rPr>
              <w:t>mb</w:t>
            </w:r>
          </w:p>
        </w:tc>
      </w:tr>
    </w:tbl>
    <w:p w14:paraId="2BF27EFF" w14:textId="77777777" w:rsidR="00D41751" w:rsidRPr="00D41751" w:rsidRDefault="00D41751" w:rsidP="00D41751"/>
    <w:sectPr w:rsidR="00D41751" w:rsidRPr="00D41751" w:rsidSect="0019304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2F4E8" w14:textId="77777777" w:rsidR="004048F1" w:rsidRDefault="004048F1" w:rsidP="0015036A">
      <w:r>
        <w:separator/>
      </w:r>
    </w:p>
    <w:p w14:paraId="27EA681C" w14:textId="77777777" w:rsidR="004048F1" w:rsidRDefault="004048F1" w:rsidP="0015036A"/>
    <w:p w14:paraId="66A8CF83" w14:textId="77777777" w:rsidR="004048F1" w:rsidRDefault="004048F1" w:rsidP="0015036A"/>
  </w:endnote>
  <w:endnote w:type="continuationSeparator" w:id="0">
    <w:p w14:paraId="79A568C9" w14:textId="77777777" w:rsidR="004048F1" w:rsidRDefault="004048F1" w:rsidP="0015036A">
      <w:r>
        <w:continuationSeparator/>
      </w:r>
    </w:p>
    <w:p w14:paraId="59B1EB91" w14:textId="77777777" w:rsidR="004048F1" w:rsidRDefault="004048F1" w:rsidP="0015036A"/>
    <w:p w14:paraId="19A6FFF5" w14:textId="77777777" w:rsidR="004048F1" w:rsidRDefault="004048F1" w:rsidP="00150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79563"/>
      <w:docPartObj>
        <w:docPartGallery w:val="Page Numbers (Bottom of Page)"/>
        <w:docPartUnique/>
      </w:docPartObj>
    </w:sdtPr>
    <w:sdtEndPr/>
    <w:sdtContent>
      <w:p w14:paraId="1E47BB8C" w14:textId="77777777" w:rsidR="00FC27F7" w:rsidRDefault="001D7E78" w:rsidP="0015036A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456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0F2A188" w14:textId="77777777" w:rsidR="00FC27F7" w:rsidRDefault="00FC27F7" w:rsidP="0015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DF741" w14:textId="77777777" w:rsidR="004048F1" w:rsidRDefault="004048F1" w:rsidP="0015036A">
      <w:r>
        <w:separator/>
      </w:r>
    </w:p>
    <w:p w14:paraId="0D933250" w14:textId="77777777" w:rsidR="004048F1" w:rsidRDefault="004048F1" w:rsidP="0015036A"/>
    <w:p w14:paraId="62FDD54B" w14:textId="77777777" w:rsidR="004048F1" w:rsidRDefault="004048F1" w:rsidP="0015036A"/>
  </w:footnote>
  <w:footnote w:type="continuationSeparator" w:id="0">
    <w:p w14:paraId="113210E2" w14:textId="77777777" w:rsidR="004048F1" w:rsidRDefault="004048F1" w:rsidP="0015036A">
      <w:r>
        <w:continuationSeparator/>
      </w:r>
    </w:p>
    <w:p w14:paraId="48BE621A" w14:textId="77777777" w:rsidR="004048F1" w:rsidRDefault="004048F1" w:rsidP="0015036A"/>
    <w:p w14:paraId="4AC65B88" w14:textId="77777777" w:rsidR="004048F1" w:rsidRDefault="004048F1" w:rsidP="001503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EE14" w14:textId="4B1C2E67" w:rsidR="00656AFC" w:rsidRDefault="00656AFC" w:rsidP="00656AFC">
    <w:pPr>
      <w:pStyle w:val="Nagwek"/>
      <w:rPr>
        <w:i/>
        <w:iCs/>
        <w:sz w:val="16"/>
        <w:szCs w:val="20"/>
        <w:u w:val="single"/>
      </w:rPr>
    </w:pPr>
    <w:r>
      <w:rPr>
        <w:rFonts w:ascii="Arial" w:hAnsi="Arial" w:cs="Arial"/>
        <w:bCs/>
        <w:i/>
        <w:iCs/>
        <w:color w:val="000000"/>
        <w:sz w:val="18"/>
        <w:szCs w:val="18"/>
        <w:u w:val="single"/>
      </w:rPr>
      <w:t>Projekt techniczny przebudowy instalacji elektrycznej oraz CO i CWU z zastosowaniem pomp ciepła i instalacji fotowoltaicznej przy Centrum Edukacyjnym w Wólce Milanowskiej</w:t>
    </w:r>
    <w:r>
      <w:rPr>
        <w:rFonts w:ascii="Arial" w:hAnsi="Arial" w:cs="Arial"/>
        <w:bCs/>
        <w:i/>
        <w:iCs/>
        <w:color w:val="000000"/>
        <w:sz w:val="18"/>
        <w:u w:val="single"/>
      </w:rPr>
      <w:tab/>
      <w:t>05.2021</w:t>
    </w:r>
  </w:p>
  <w:p w14:paraId="3CE85CBC" w14:textId="77777777" w:rsidR="00656AFC" w:rsidRDefault="00656A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8B5"/>
    <w:multiLevelType w:val="multilevel"/>
    <w:tmpl w:val="0C26581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062E4EF7"/>
    <w:multiLevelType w:val="multilevel"/>
    <w:tmpl w:val="224663FA"/>
    <w:styleLink w:val="WWNum1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" w15:restartNumberingAfterBreak="0">
    <w:nsid w:val="0F777CA7"/>
    <w:multiLevelType w:val="multilevel"/>
    <w:tmpl w:val="DA406C54"/>
    <w:styleLink w:val="WWNum3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14D728D4"/>
    <w:multiLevelType w:val="multilevel"/>
    <w:tmpl w:val="EF3EAAB4"/>
    <w:styleLink w:val="WWNum31"/>
    <w:lvl w:ilvl="0">
      <w:numFmt w:val="bullet"/>
      <w:lvlText w:val="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6FE549F"/>
    <w:multiLevelType w:val="multilevel"/>
    <w:tmpl w:val="225A4B4A"/>
    <w:styleLink w:val="WWNum1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" w15:restartNumberingAfterBreak="0">
    <w:nsid w:val="1AA31B96"/>
    <w:multiLevelType w:val="multilevel"/>
    <w:tmpl w:val="19CE7854"/>
    <w:styleLink w:val="WWNum23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20673A7F"/>
    <w:multiLevelType w:val="multilevel"/>
    <w:tmpl w:val="AF7A61F0"/>
    <w:styleLink w:val="WWNum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7" w15:restartNumberingAfterBreak="0">
    <w:nsid w:val="2C696B71"/>
    <w:multiLevelType w:val="multilevel"/>
    <w:tmpl w:val="4706329C"/>
    <w:styleLink w:val="WWNum1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8" w15:restartNumberingAfterBreak="0">
    <w:nsid w:val="2C905768"/>
    <w:multiLevelType w:val="multilevel"/>
    <w:tmpl w:val="FEF83190"/>
    <w:styleLink w:val="WWNum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9" w15:restartNumberingAfterBreak="0">
    <w:nsid w:val="2F6D1CFB"/>
    <w:multiLevelType w:val="multilevel"/>
    <w:tmpl w:val="5F221CA0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0" w15:restartNumberingAfterBreak="0">
    <w:nsid w:val="303B13B1"/>
    <w:multiLevelType w:val="hybridMultilevel"/>
    <w:tmpl w:val="DBA6EAE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53CB5"/>
    <w:multiLevelType w:val="hybridMultilevel"/>
    <w:tmpl w:val="411C4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714AB"/>
    <w:multiLevelType w:val="multilevel"/>
    <w:tmpl w:val="563805B0"/>
    <w:styleLink w:val="WWNum2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3" w15:restartNumberingAfterBreak="0">
    <w:nsid w:val="393B3958"/>
    <w:multiLevelType w:val="multilevel"/>
    <w:tmpl w:val="5A8888EA"/>
    <w:styleLink w:val="WWNum2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4" w15:restartNumberingAfterBreak="0">
    <w:nsid w:val="3CE7276B"/>
    <w:multiLevelType w:val="multilevel"/>
    <w:tmpl w:val="D040E786"/>
    <w:styleLink w:val="WWNum1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5" w15:restartNumberingAfterBreak="0">
    <w:nsid w:val="4522661D"/>
    <w:multiLevelType w:val="multilevel"/>
    <w:tmpl w:val="4830ED2E"/>
    <w:styleLink w:val="WWNum24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6" w15:restartNumberingAfterBreak="0">
    <w:nsid w:val="47803C1F"/>
    <w:multiLevelType w:val="multilevel"/>
    <w:tmpl w:val="8E805C20"/>
    <w:styleLink w:val="WWNum25"/>
    <w:lvl w:ilvl="0">
      <w:start w:val="1"/>
      <w:numFmt w:val="decimal"/>
      <w:pStyle w:val="Nagwek1"/>
      <w:lvlText w:val="%1."/>
      <w:lvlJc w:val="left"/>
      <w:pPr>
        <w:ind w:left="644" w:hanging="360"/>
      </w:pPr>
    </w:lvl>
    <w:lvl w:ilvl="1">
      <w:start w:val="1"/>
      <w:numFmt w:val="lowerLetter"/>
      <w:pStyle w:val="Nagwek3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CBB683D"/>
    <w:multiLevelType w:val="multilevel"/>
    <w:tmpl w:val="62782D96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E6958DF"/>
    <w:multiLevelType w:val="hybridMultilevel"/>
    <w:tmpl w:val="76561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E1AF9"/>
    <w:multiLevelType w:val="multilevel"/>
    <w:tmpl w:val="CE0EA7E4"/>
    <w:styleLink w:val="WWNum2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0" w15:restartNumberingAfterBreak="0">
    <w:nsid w:val="51D3588B"/>
    <w:multiLevelType w:val="multilevel"/>
    <w:tmpl w:val="090C7454"/>
    <w:styleLink w:val="WWNum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1" w15:restartNumberingAfterBreak="0">
    <w:nsid w:val="51D63530"/>
    <w:multiLevelType w:val="multilevel"/>
    <w:tmpl w:val="6D0A7DA8"/>
    <w:styleLink w:val="WWNum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2" w15:restartNumberingAfterBreak="0">
    <w:nsid w:val="525F3BF1"/>
    <w:multiLevelType w:val="multilevel"/>
    <w:tmpl w:val="97E6E52E"/>
    <w:styleLink w:val="WWNum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529E32AE"/>
    <w:multiLevelType w:val="multilevel"/>
    <w:tmpl w:val="0150C0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2C18FF"/>
    <w:multiLevelType w:val="multilevel"/>
    <w:tmpl w:val="60B2F514"/>
    <w:styleLink w:val="WWNum1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5" w15:restartNumberingAfterBreak="0">
    <w:nsid w:val="578C60F3"/>
    <w:multiLevelType w:val="multilevel"/>
    <w:tmpl w:val="4272A59C"/>
    <w:styleLink w:val="WWNum9"/>
    <w:lvl w:ilvl="0">
      <w:numFmt w:val="bullet"/>
      <w:lvlText w:val="•"/>
      <w:lvlJc w:val="left"/>
      <w:pPr>
        <w:ind w:left="720" w:hanging="360"/>
      </w:pPr>
      <w:rPr>
        <w:color w:val="00000A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6" w15:restartNumberingAfterBreak="0">
    <w:nsid w:val="58E8050D"/>
    <w:multiLevelType w:val="multilevel"/>
    <w:tmpl w:val="CB5405DC"/>
    <w:styleLink w:val="WWNum2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7" w15:restartNumberingAfterBreak="0">
    <w:nsid w:val="5BA80FF4"/>
    <w:multiLevelType w:val="multilevel"/>
    <w:tmpl w:val="4874F7B2"/>
    <w:styleLink w:val="WWNum1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8" w15:restartNumberingAfterBreak="0">
    <w:nsid w:val="606E2585"/>
    <w:multiLevelType w:val="multilevel"/>
    <w:tmpl w:val="456A6AA2"/>
    <w:styleLink w:val="WWNum1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9" w15:restartNumberingAfterBreak="0">
    <w:nsid w:val="667F5229"/>
    <w:multiLevelType w:val="hybridMultilevel"/>
    <w:tmpl w:val="89CE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A5B4E"/>
    <w:multiLevelType w:val="hybridMultilevel"/>
    <w:tmpl w:val="1978783E"/>
    <w:lvl w:ilvl="0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B240202"/>
    <w:multiLevelType w:val="multilevel"/>
    <w:tmpl w:val="610A2598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DE81B92"/>
    <w:multiLevelType w:val="multilevel"/>
    <w:tmpl w:val="DE2A93EE"/>
    <w:styleLink w:val="WWNum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3" w15:restartNumberingAfterBreak="0">
    <w:nsid w:val="70F36314"/>
    <w:multiLevelType w:val="hybridMultilevel"/>
    <w:tmpl w:val="C6E6EA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E220C7"/>
    <w:multiLevelType w:val="multilevel"/>
    <w:tmpl w:val="46F699A2"/>
    <w:styleLink w:val="WWNum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5" w15:restartNumberingAfterBreak="0">
    <w:nsid w:val="764A4A10"/>
    <w:multiLevelType w:val="hybridMultilevel"/>
    <w:tmpl w:val="2848C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90D8F"/>
    <w:multiLevelType w:val="multilevel"/>
    <w:tmpl w:val="9E26B712"/>
    <w:styleLink w:val="WWNum1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7" w15:restartNumberingAfterBreak="0">
    <w:nsid w:val="7C371674"/>
    <w:multiLevelType w:val="multilevel"/>
    <w:tmpl w:val="26029D76"/>
    <w:styleLink w:val="WWNum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8" w15:restartNumberingAfterBreak="0">
    <w:nsid w:val="7DFE52E4"/>
    <w:multiLevelType w:val="multilevel"/>
    <w:tmpl w:val="757EC282"/>
    <w:styleLink w:val="WWNum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num w:numId="1">
    <w:abstractNumId w:val="22"/>
  </w:num>
  <w:num w:numId="2">
    <w:abstractNumId w:val="20"/>
  </w:num>
  <w:num w:numId="3">
    <w:abstractNumId w:val="6"/>
  </w:num>
  <w:num w:numId="4">
    <w:abstractNumId w:val="21"/>
  </w:num>
  <w:num w:numId="5">
    <w:abstractNumId w:val="37"/>
  </w:num>
  <w:num w:numId="6">
    <w:abstractNumId w:val="9"/>
  </w:num>
  <w:num w:numId="7">
    <w:abstractNumId w:val="8"/>
  </w:num>
  <w:num w:numId="8">
    <w:abstractNumId w:val="32"/>
  </w:num>
  <w:num w:numId="9">
    <w:abstractNumId w:val="25"/>
  </w:num>
  <w:num w:numId="10">
    <w:abstractNumId w:val="38"/>
  </w:num>
  <w:num w:numId="11">
    <w:abstractNumId w:val="24"/>
  </w:num>
  <w:num w:numId="12">
    <w:abstractNumId w:val="28"/>
  </w:num>
  <w:num w:numId="13">
    <w:abstractNumId w:val="7"/>
  </w:num>
  <w:num w:numId="14">
    <w:abstractNumId w:val="1"/>
  </w:num>
  <w:num w:numId="15">
    <w:abstractNumId w:val="36"/>
  </w:num>
  <w:num w:numId="16">
    <w:abstractNumId w:val="27"/>
  </w:num>
  <w:num w:numId="17">
    <w:abstractNumId w:val="4"/>
  </w:num>
  <w:num w:numId="18">
    <w:abstractNumId w:val="34"/>
  </w:num>
  <w:num w:numId="19">
    <w:abstractNumId w:val="14"/>
  </w:num>
  <w:num w:numId="20">
    <w:abstractNumId w:val="19"/>
  </w:num>
  <w:num w:numId="21">
    <w:abstractNumId w:val="12"/>
  </w:num>
  <w:num w:numId="22">
    <w:abstractNumId w:val="26"/>
  </w:num>
  <w:num w:numId="23">
    <w:abstractNumId w:val="5"/>
  </w:num>
  <w:num w:numId="24">
    <w:abstractNumId w:val="15"/>
  </w:num>
  <w:num w:numId="25">
    <w:abstractNumId w:val="16"/>
  </w:num>
  <w:num w:numId="26">
    <w:abstractNumId w:val="13"/>
  </w:num>
  <w:num w:numId="27">
    <w:abstractNumId w:val="0"/>
  </w:num>
  <w:num w:numId="28">
    <w:abstractNumId w:val="31"/>
  </w:num>
  <w:num w:numId="29">
    <w:abstractNumId w:val="17"/>
  </w:num>
  <w:num w:numId="30">
    <w:abstractNumId w:val="2"/>
  </w:num>
  <w:num w:numId="31">
    <w:abstractNumId w:val="3"/>
  </w:num>
  <w:num w:numId="32">
    <w:abstractNumId w:val="16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Nagwek3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3">
    <w:abstractNumId w:val="29"/>
  </w:num>
  <w:num w:numId="34">
    <w:abstractNumId w:val="18"/>
  </w:num>
  <w:num w:numId="35">
    <w:abstractNumId w:val="30"/>
  </w:num>
  <w:num w:numId="36">
    <w:abstractNumId w:val="33"/>
  </w:num>
  <w:num w:numId="37">
    <w:abstractNumId w:val="10"/>
  </w:num>
  <w:num w:numId="38">
    <w:abstractNumId w:val="2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 w:numId="40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17"/>
    <w:rsid w:val="00014D84"/>
    <w:rsid w:val="00026272"/>
    <w:rsid w:val="00027E13"/>
    <w:rsid w:val="00032EEE"/>
    <w:rsid w:val="000647BF"/>
    <w:rsid w:val="00071E2E"/>
    <w:rsid w:val="00074E7E"/>
    <w:rsid w:val="0007573D"/>
    <w:rsid w:val="00082AE4"/>
    <w:rsid w:val="00093AF3"/>
    <w:rsid w:val="00094142"/>
    <w:rsid w:val="000B2164"/>
    <w:rsid w:val="000C51D8"/>
    <w:rsid w:val="000D477A"/>
    <w:rsid w:val="000D73EC"/>
    <w:rsid w:val="000E1AE9"/>
    <w:rsid w:val="000E2BD8"/>
    <w:rsid w:val="000F34AA"/>
    <w:rsid w:val="00103892"/>
    <w:rsid w:val="0010529E"/>
    <w:rsid w:val="00106953"/>
    <w:rsid w:val="00112361"/>
    <w:rsid w:val="00117B80"/>
    <w:rsid w:val="00123D49"/>
    <w:rsid w:val="00125CE1"/>
    <w:rsid w:val="001308AE"/>
    <w:rsid w:val="0015036A"/>
    <w:rsid w:val="00171B51"/>
    <w:rsid w:val="0017447C"/>
    <w:rsid w:val="00185CF8"/>
    <w:rsid w:val="0019304B"/>
    <w:rsid w:val="0019524C"/>
    <w:rsid w:val="001975FC"/>
    <w:rsid w:val="001D3133"/>
    <w:rsid w:val="001D7E78"/>
    <w:rsid w:val="0022549E"/>
    <w:rsid w:val="00226D89"/>
    <w:rsid w:val="00227284"/>
    <w:rsid w:val="002369F2"/>
    <w:rsid w:val="00253FF6"/>
    <w:rsid w:val="00261249"/>
    <w:rsid w:val="00266122"/>
    <w:rsid w:val="002738C4"/>
    <w:rsid w:val="00285044"/>
    <w:rsid w:val="00291804"/>
    <w:rsid w:val="00296087"/>
    <w:rsid w:val="002A6BFE"/>
    <w:rsid w:val="002B5628"/>
    <w:rsid w:val="002B688B"/>
    <w:rsid w:val="002B6DF6"/>
    <w:rsid w:val="002C0A13"/>
    <w:rsid w:val="002C0F4E"/>
    <w:rsid w:val="002C1785"/>
    <w:rsid w:val="002D0C6F"/>
    <w:rsid w:val="002D6E91"/>
    <w:rsid w:val="002E4CB2"/>
    <w:rsid w:val="00315337"/>
    <w:rsid w:val="00323EF1"/>
    <w:rsid w:val="0032497E"/>
    <w:rsid w:val="00324D85"/>
    <w:rsid w:val="00330F8C"/>
    <w:rsid w:val="003361FA"/>
    <w:rsid w:val="00344E3E"/>
    <w:rsid w:val="00347141"/>
    <w:rsid w:val="00352601"/>
    <w:rsid w:val="003565FF"/>
    <w:rsid w:val="0036273E"/>
    <w:rsid w:val="00370222"/>
    <w:rsid w:val="00382BBE"/>
    <w:rsid w:val="003857B0"/>
    <w:rsid w:val="00390C4F"/>
    <w:rsid w:val="003978F6"/>
    <w:rsid w:val="003A6338"/>
    <w:rsid w:val="003C250E"/>
    <w:rsid w:val="003C7CB6"/>
    <w:rsid w:val="003F7309"/>
    <w:rsid w:val="00402B5D"/>
    <w:rsid w:val="004048F1"/>
    <w:rsid w:val="00405A2D"/>
    <w:rsid w:val="00416858"/>
    <w:rsid w:val="0042078D"/>
    <w:rsid w:val="00420F2C"/>
    <w:rsid w:val="00421772"/>
    <w:rsid w:val="00426DAF"/>
    <w:rsid w:val="00427550"/>
    <w:rsid w:val="00440FC5"/>
    <w:rsid w:val="00443727"/>
    <w:rsid w:val="00445A88"/>
    <w:rsid w:val="00451FB6"/>
    <w:rsid w:val="00454C95"/>
    <w:rsid w:val="00464045"/>
    <w:rsid w:val="004663A6"/>
    <w:rsid w:val="00476FA1"/>
    <w:rsid w:val="004819A7"/>
    <w:rsid w:val="00482B19"/>
    <w:rsid w:val="004834A3"/>
    <w:rsid w:val="00484293"/>
    <w:rsid w:val="00495862"/>
    <w:rsid w:val="004A1293"/>
    <w:rsid w:val="004B08BB"/>
    <w:rsid w:val="004B122B"/>
    <w:rsid w:val="004B2790"/>
    <w:rsid w:val="004B73D4"/>
    <w:rsid w:val="004C7971"/>
    <w:rsid w:val="004F0803"/>
    <w:rsid w:val="004F5068"/>
    <w:rsid w:val="004F62EB"/>
    <w:rsid w:val="0050357D"/>
    <w:rsid w:val="005115E8"/>
    <w:rsid w:val="005261F0"/>
    <w:rsid w:val="00526E7F"/>
    <w:rsid w:val="00533647"/>
    <w:rsid w:val="0053481C"/>
    <w:rsid w:val="005369D5"/>
    <w:rsid w:val="0054242B"/>
    <w:rsid w:val="00545377"/>
    <w:rsid w:val="00547249"/>
    <w:rsid w:val="00552F7A"/>
    <w:rsid w:val="005579E5"/>
    <w:rsid w:val="00564A53"/>
    <w:rsid w:val="00566D1E"/>
    <w:rsid w:val="00574FED"/>
    <w:rsid w:val="00575983"/>
    <w:rsid w:val="00576769"/>
    <w:rsid w:val="0058166B"/>
    <w:rsid w:val="00582ECA"/>
    <w:rsid w:val="00592E93"/>
    <w:rsid w:val="005A00BB"/>
    <w:rsid w:val="005A0244"/>
    <w:rsid w:val="005A123D"/>
    <w:rsid w:val="005B71B9"/>
    <w:rsid w:val="005C0125"/>
    <w:rsid w:val="005C4F35"/>
    <w:rsid w:val="005D02DF"/>
    <w:rsid w:val="005D59B1"/>
    <w:rsid w:val="005D59FD"/>
    <w:rsid w:val="005D78FB"/>
    <w:rsid w:val="005E70BC"/>
    <w:rsid w:val="005E741E"/>
    <w:rsid w:val="005F18EB"/>
    <w:rsid w:val="005F194F"/>
    <w:rsid w:val="00604110"/>
    <w:rsid w:val="0060447B"/>
    <w:rsid w:val="0061288E"/>
    <w:rsid w:val="00617420"/>
    <w:rsid w:val="00622450"/>
    <w:rsid w:val="00622C22"/>
    <w:rsid w:val="00627641"/>
    <w:rsid w:val="00635DAB"/>
    <w:rsid w:val="0063634B"/>
    <w:rsid w:val="006446FF"/>
    <w:rsid w:val="00646981"/>
    <w:rsid w:val="0065295B"/>
    <w:rsid w:val="00656AFC"/>
    <w:rsid w:val="00666650"/>
    <w:rsid w:val="00682B30"/>
    <w:rsid w:val="00687A4A"/>
    <w:rsid w:val="006921F2"/>
    <w:rsid w:val="006A6040"/>
    <w:rsid w:val="006A6B01"/>
    <w:rsid w:val="006A6EF3"/>
    <w:rsid w:val="006C0F60"/>
    <w:rsid w:val="006C62F0"/>
    <w:rsid w:val="006C669A"/>
    <w:rsid w:val="006D084C"/>
    <w:rsid w:val="006E51CA"/>
    <w:rsid w:val="00714625"/>
    <w:rsid w:val="00715541"/>
    <w:rsid w:val="007206D6"/>
    <w:rsid w:val="00721E06"/>
    <w:rsid w:val="00730EFF"/>
    <w:rsid w:val="00740C20"/>
    <w:rsid w:val="00751473"/>
    <w:rsid w:val="00773F92"/>
    <w:rsid w:val="00790356"/>
    <w:rsid w:val="00796DD4"/>
    <w:rsid w:val="007A173C"/>
    <w:rsid w:val="007A3F21"/>
    <w:rsid w:val="007B0670"/>
    <w:rsid w:val="007B1FC5"/>
    <w:rsid w:val="007B2B15"/>
    <w:rsid w:val="007B381D"/>
    <w:rsid w:val="007C13AC"/>
    <w:rsid w:val="007C18B1"/>
    <w:rsid w:val="007C331D"/>
    <w:rsid w:val="007C4840"/>
    <w:rsid w:val="007D0F9A"/>
    <w:rsid w:val="007E1765"/>
    <w:rsid w:val="0080662C"/>
    <w:rsid w:val="00814631"/>
    <w:rsid w:val="008209DB"/>
    <w:rsid w:val="0082149A"/>
    <w:rsid w:val="00823939"/>
    <w:rsid w:val="008266C8"/>
    <w:rsid w:val="00846780"/>
    <w:rsid w:val="00852D74"/>
    <w:rsid w:val="0086002A"/>
    <w:rsid w:val="00881779"/>
    <w:rsid w:val="00894031"/>
    <w:rsid w:val="008A6EE9"/>
    <w:rsid w:val="008B0D07"/>
    <w:rsid w:val="008B6A5D"/>
    <w:rsid w:val="008C0E91"/>
    <w:rsid w:val="008C30D3"/>
    <w:rsid w:val="008D1426"/>
    <w:rsid w:val="008D1FE6"/>
    <w:rsid w:val="008E2D61"/>
    <w:rsid w:val="009103EF"/>
    <w:rsid w:val="00922E18"/>
    <w:rsid w:val="00933221"/>
    <w:rsid w:val="00937864"/>
    <w:rsid w:val="00940287"/>
    <w:rsid w:val="00940CA0"/>
    <w:rsid w:val="0094237C"/>
    <w:rsid w:val="0094242A"/>
    <w:rsid w:val="00947236"/>
    <w:rsid w:val="0095437E"/>
    <w:rsid w:val="00967C62"/>
    <w:rsid w:val="009941BB"/>
    <w:rsid w:val="0099515D"/>
    <w:rsid w:val="009973D1"/>
    <w:rsid w:val="009A183B"/>
    <w:rsid w:val="009A1DE1"/>
    <w:rsid w:val="009A48B2"/>
    <w:rsid w:val="009B5B9E"/>
    <w:rsid w:val="009C085F"/>
    <w:rsid w:val="009C3840"/>
    <w:rsid w:val="009C65E2"/>
    <w:rsid w:val="009E7F5A"/>
    <w:rsid w:val="009F06A5"/>
    <w:rsid w:val="009F294F"/>
    <w:rsid w:val="00A03342"/>
    <w:rsid w:val="00A12AAD"/>
    <w:rsid w:val="00A14814"/>
    <w:rsid w:val="00A20D68"/>
    <w:rsid w:val="00A21BE7"/>
    <w:rsid w:val="00A21D61"/>
    <w:rsid w:val="00A31A48"/>
    <w:rsid w:val="00A47588"/>
    <w:rsid w:val="00A47FCD"/>
    <w:rsid w:val="00A50031"/>
    <w:rsid w:val="00A56FCE"/>
    <w:rsid w:val="00A7548D"/>
    <w:rsid w:val="00A85AB1"/>
    <w:rsid w:val="00A924B8"/>
    <w:rsid w:val="00AA3BD5"/>
    <w:rsid w:val="00AB6B31"/>
    <w:rsid w:val="00AD0684"/>
    <w:rsid w:val="00AD48DC"/>
    <w:rsid w:val="00AD5EAE"/>
    <w:rsid w:val="00AD72AD"/>
    <w:rsid w:val="00AE02F9"/>
    <w:rsid w:val="00AE7DFC"/>
    <w:rsid w:val="00AF025E"/>
    <w:rsid w:val="00B00CD4"/>
    <w:rsid w:val="00B017A4"/>
    <w:rsid w:val="00B0671B"/>
    <w:rsid w:val="00B13935"/>
    <w:rsid w:val="00B17114"/>
    <w:rsid w:val="00B461A7"/>
    <w:rsid w:val="00B466F2"/>
    <w:rsid w:val="00B6033E"/>
    <w:rsid w:val="00B61AF5"/>
    <w:rsid w:val="00B763E0"/>
    <w:rsid w:val="00B91B39"/>
    <w:rsid w:val="00B95194"/>
    <w:rsid w:val="00BB285E"/>
    <w:rsid w:val="00BB4483"/>
    <w:rsid w:val="00BB4865"/>
    <w:rsid w:val="00BC281D"/>
    <w:rsid w:val="00BC379D"/>
    <w:rsid w:val="00BC5615"/>
    <w:rsid w:val="00BD4350"/>
    <w:rsid w:val="00BD5F47"/>
    <w:rsid w:val="00BE26B0"/>
    <w:rsid w:val="00BE622E"/>
    <w:rsid w:val="00BF092A"/>
    <w:rsid w:val="00BF7E91"/>
    <w:rsid w:val="00C026D5"/>
    <w:rsid w:val="00C03409"/>
    <w:rsid w:val="00C201FB"/>
    <w:rsid w:val="00C2310F"/>
    <w:rsid w:val="00C24ADB"/>
    <w:rsid w:val="00C26CC7"/>
    <w:rsid w:val="00C27661"/>
    <w:rsid w:val="00C30A4A"/>
    <w:rsid w:val="00C33C27"/>
    <w:rsid w:val="00C34B79"/>
    <w:rsid w:val="00C357F4"/>
    <w:rsid w:val="00C370B2"/>
    <w:rsid w:val="00C459B5"/>
    <w:rsid w:val="00C52537"/>
    <w:rsid w:val="00C52D37"/>
    <w:rsid w:val="00C6114F"/>
    <w:rsid w:val="00C650F6"/>
    <w:rsid w:val="00C750F7"/>
    <w:rsid w:val="00C80155"/>
    <w:rsid w:val="00C82563"/>
    <w:rsid w:val="00C8322A"/>
    <w:rsid w:val="00C8430E"/>
    <w:rsid w:val="00CA1034"/>
    <w:rsid w:val="00CA327F"/>
    <w:rsid w:val="00CA371D"/>
    <w:rsid w:val="00CC0F38"/>
    <w:rsid w:val="00CD19C1"/>
    <w:rsid w:val="00CD2E62"/>
    <w:rsid w:val="00CD5D04"/>
    <w:rsid w:val="00CE26FF"/>
    <w:rsid w:val="00CE2DC1"/>
    <w:rsid w:val="00CF2B74"/>
    <w:rsid w:val="00CF456E"/>
    <w:rsid w:val="00CF6A7F"/>
    <w:rsid w:val="00D128CD"/>
    <w:rsid w:val="00D15B91"/>
    <w:rsid w:val="00D20DFD"/>
    <w:rsid w:val="00D2151E"/>
    <w:rsid w:val="00D3489E"/>
    <w:rsid w:val="00D41751"/>
    <w:rsid w:val="00D41FEC"/>
    <w:rsid w:val="00D47803"/>
    <w:rsid w:val="00D62F0F"/>
    <w:rsid w:val="00D76971"/>
    <w:rsid w:val="00D8020E"/>
    <w:rsid w:val="00D90676"/>
    <w:rsid w:val="00D924EA"/>
    <w:rsid w:val="00DA0AF0"/>
    <w:rsid w:val="00DA6480"/>
    <w:rsid w:val="00DB196E"/>
    <w:rsid w:val="00DB515E"/>
    <w:rsid w:val="00DC2016"/>
    <w:rsid w:val="00DC4BE0"/>
    <w:rsid w:val="00DC62EA"/>
    <w:rsid w:val="00DD3831"/>
    <w:rsid w:val="00DD713E"/>
    <w:rsid w:val="00DF3D0E"/>
    <w:rsid w:val="00DF6CD2"/>
    <w:rsid w:val="00E0348E"/>
    <w:rsid w:val="00E05D4C"/>
    <w:rsid w:val="00E16A81"/>
    <w:rsid w:val="00E21C47"/>
    <w:rsid w:val="00E31CAF"/>
    <w:rsid w:val="00E34EB5"/>
    <w:rsid w:val="00E350B8"/>
    <w:rsid w:val="00E4754E"/>
    <w:rsid w:val="00E57C89"/>
    <w:rsid w:val="00E64EA2"/>
    <w:rsid w:val="00E859B1"/>
    <w:rsid w:val="00E868BA"/>
    <w:rsid w:val="00EA23C6"/>
    <w:rsid w:val="00EA3BC2"/>
    <w:rsid w:val="00EE478B"/>
    <w:rsid w:val="00EE5032"/>
    <w:rsid w:val="00EF2620"/>
    <w:rsid w:val="00F07250"/>
    <w:rsid w:val="00F11363"/>
    <w:rsid w:val="00F22A89"/>
    <w:rsid w:val="00F27974"/>
    <w:rsid w:val="00F42C17"/>
    <w:rsid w:val="00F4741B"/>
    <w:rsid w:val="00F5101C"/>
    <w:rsid w:val="00F54777"/>
    <w:rsid w:val="00F60C7E"/>
    <w:rsid w:val="00F61AF0"/>
    <w:rsid w:val="00F64EA0"/>
    <w:rsid w:val="00F77406"/>
    <w:rsid w:val="00F8382F"/>
    <w:rsid w:val="00F95E0A"/>
    <w:rsid w:val="00FA4D76"/>
    <w:rsid w:val="00FB2D34"/>
    <w:rsid w:val="00FC2706"/>
    <w:rsid w:val="00FC27F7"/>
    <w:rsid w:val="00FC48E6"/>
    <w:rsid w:val="00FC71A2"/>
    <w:rsid w:val="00FD3F9D"/>
    <w:rsid w:val="00FE79DC"/>
    <w:rsid w:val="00FF6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7893"/>
  <w15:docId w15:val="{D0379CF3-F338-40F0-BFAA-800913E8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6A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Standard"/>
    <w:next w:val="Normalny"/>
    <w:link w:val="Nagwek1Znak"/>
    <w:uiPriority w:val="9"/>
    <w:qFormat/>
    <w:rsid w:val="00261249"/>
    <w:pPr>
      <w:numPr>
        <w:numId w:val="32"/>
      </w:numPr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gwek2">
    <w:name w:val="heading 2"/>
    <w:basedOn w:val="Heading"/>
    <w:next w:val="Textbody"/>
    <w:rsid w:val="0019304B"/>
    <w:p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Standard"/>
    <w:next w:val="Normalny"/>
    <w:link w:val="Nagwek3Znak"/>
    <w:uiPriority w:val="9"/>
    <w:unhideWhenUsed/>
    <w:qFormat/>
    <w:rsid w:val="00261249"/>
    <w:pPr>
      <w:numPr>
        <w:ilvl w:val="1"/>
        <w:numId w:val="32"/>
      </w:numPr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9304B"/>
    <w:pPr>
      <w:widowControl/>
    </w:pPr>
  </w:style>
  <w:style w:type="paragraph" w:customStyle="1" w:styleId="Heading">
    <w:name w:val="Heading"/>
    <w:basedOn w:val="Standard"/>
    <w:next w:val="Textbody"/>
    <w:rsid w:val="0019304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9304B"/>
    <w:pPr>
      <w:spacing w:after="120"/>
    </w:pPr>
  </w:style>
  <w:style w:type="paragraph" w:styleId="Lista">
    <w:name w:val="List"/>
    <w:basedOn w:val="Textbody"/>
    <w:rsid w:val="0019304B"/>
    <w:rPr>
      <w:rFonts w:cs="Mangal"/>
    </w:rPr>
  </w:style>
  <w:style w:type="paragraph" w:styleId="Legenda">
    <w:name w:val="caption"/>
    <w:basedOn w:val="Standard"/>
    <w:rsid w:val="0019304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19304B"/>
    <w:pPr>
      <w:suppressLineNumbers/>
    </w:pPr>
    <w:rPr>
      <w:rFonts w:cs="Mangal"/>
    </w:rPr>
  </w:style>
  <w:style w:type="paragraph" w:styleId="Tekstdymka">
    <w:name w:val="Balloon Text"/>
    <w:basedOn w:val="Standard"/>
    <w:rsid w:val="0019304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uiPriority w:val="99"/>
    <w:rsid w:val="0019304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Standard"/>
    <w:uiPriority w:val="34"/>
    <w:qFormat/>
    <w:rsid w:val="0019304B"/>
    <w:pPr>
      <w:ind w:left="720"/>
    </w:pPr>
  </w:style>
  <w:style w:type="paragraph" w:customStyle="1" w:styleId="Default">
    <w:name w:val="Default"/>
    <w:rsid w:val="0019304B"/>
    <w:pPr>
      <w:widowControl/>
      <w:spacing w:after="0" w:line="240" w:lineRule="auto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Standard"/>
    <w:rsid w:val="0019304B"/>
    <w:pPr>
      <w:widowControl w:val="0"/>
      <w:spacing w:after="120" w:line="48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19304B"/>
    <w:pPr>
      <w:suppressLineNumbers/>
    </w:pPr>
  </w:style>
  <w:style w:type="paragraph" w:customStyle="1" w:styleId="TableHeading">
    <w:name w:val="Table Heading"/>
    <w:basedOn w:val="TableContents"/>
    <w:rsid w:val="0019304B"/>
    <w:pPr>
      <w:jc w:val="center"/>
    </w:pPr>
    <w:rPr>
      <w:b/>
      <w:bCs/>
    </w:rPr>
  </w:style>
  <w:style w:type="character" w:customStyle="1" w:styleId="TekstdymkaZnak">
    <w:name w:val="Tekst dymka Znak"/>
    <w:basedOn w:val="Domylnaczcionkaakapitu"/>
    <w:rsid w:val="0019304B"/>
    <w:rPr>
      <w:rFonts w:ascii="Segoe UI" w:hAnsi="Segoe UI" w:cs="Segoe UI"/>
      <w:sz w:val="18"/>
      <w:szCs w:val="18"/>
    </w:rPr>
  </w:style>
  <w:style w:type="character" w:customStyle="1" w:styleId="StrongEmphasis">
    <w:name w:val="Strong Emphasis"/>
    <w:basedOn w:val="Domylnaczcionkaakapitu"/>
    <w:rsid w:val="0019304B"/>
    <w:rPr>
      <w:b/>
      <w:bCs/>
    </w:rPr>
  </w:style>
  <w:style w:type="character" w:customStyle="1" w:styleId="ListLabel1">
    <w:name w:val="ListLabel 1"/>
    <w:rsid w:val="0019304B"/>
    <w:rPr>
      <w:color w:val="00000A"/>
    </w:rPr>
  </w:style>
  <w:style w:type="character" w:customStyle="1" w:styleId="ListLabel2">
    <w:name w:val="ListLabel 2"/>
    <w:rsid w:val="0019304B"/>
    <w:rPr>
      <w:rFonts w:cs="Courier New"/>
    </w:rPr>
  </w:style>
  <w:style w:type="character" w:customStyle="1" w:styleId="ListLabel3">
    <w:name w:val="ListLabel 3"/>
    <w:rsid w:val="0019304B"/>
    <w:rPr>
      <w:sz w:val="20"/>
    </w:rPr>
  </w:style>
  <w:style w:type="character" w:customStyle="1" w:styleId="BulletSymbols">
    <w:name w:val="Bullet Symbols"/>
    <w:rsid w:val="0019304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19304B"/>
  </w:style>
  <w:style w:type="numbering" w:customStyle="1" w:styleId="WWNum1">
    <w:name w:val="WWNum1"/>
    <w:basedOn w:val="Bezlisty"/>
    <w:rsid w:val="0019304B"/>
    <w:pPr>
      <w:numPr>
        <w:numId w:val="1"/>
      </w:numPr>
    </w:pPr>
  </w:style>
  <w:style w:type="numbering" w:customStyle="1" w:styleId="WWNum2">
    <w:name w:val="WWNum2"/>
    <w:basedOn w:val="Bezlisty"/>
    <w:rsid w:val="0019304B"/>
    <w:pPr>
      <w:numPr>
        <w:numId w:val="2"/>
      </w:numPr>
    </w:pPr>
  </w:style>
  <w:style w:type="numbering" w:customStyle="1" w:styleId="WWNum3">
    <w:name w:val="WWNum3"/>
    <w:basedOn w:val="Bezlisty"/>
    <w:rsid w:val="0019304B"/>
    <w:pPr>
      <w:numPr>
        <w:numId w:val="3"/>
      </w:numPr>
    </w:pPr>
  </w:style>
  <w:style w:type="numbering" w:customStyle="1" w:styleId="WWNum4">
    <w:name w:val="WWNum4"/>
    <w:basedOn w:val="Bezlisty"/>
    <w:rsid w:val="0019304B"/>
    <w:pPr>
      <w:numPr>
        <w:numId w:val="4"/>
      </w:numPr>
    </w:pPr>
  </w:style>
  <w:style w:type="numbering" w:customStyle="1" w:styleId="WWNum5">
    <w:name w:val="WWNum5"/>
    <w:basedOn w:val="Bezlisty"/>
    <w:rsid w:val="0019304B"/>
    <w:pPr>
      <w:numPr>
        <w:numId w:val="5"/>
      </w:numPr>
    </w:pPr>
  </w:style>
  <w:style w:type="numbering" w:customStyle="1" w:styleId="WWNum6">
    <w:name w:val="WWNum6"/>
    <w:basedOn w:val="Bezlisty"/>
    <w:rsid w:val="0019304B"/>
    <w:pPr>
      <w:numPr>
        <w:numId w:val="6"/>
      </w:numPr>
    </w:pPr>
  </w:style>
  <w:style w:type="numbering" w:customStyle="1" w:styleId="WWNum7">
    <w:name w:val="WWNum7"/>
    <w:basedOn w:val="Bezlisty"/>
    <w:rsid w:val="0019304B"/>
    <w:pPr>
      <w:numPr>
        <w:numId w:val="7"/>
      </w:numPr>
    </w:pPr>
  </w:style>
  <w:style w:type="numbering" w:customStyle="1" w:styleId="WWNum8">
    <w:name w:val="WWNum8"/>
    <w:basedOn w:val="Bezlisty"/>
    <w:rsid w:val="0019304B"/>
    <w:pPr>
      <w:numPr>
        <w:numId w:val="8"/>
      </w:numPr>
    </w:pPr>
  </w:style>
  <w:style w:type="numbering" w:customStyle="1" w:styleId="WWNum9">
    <w:name w:val="WWNum9"/>
    <w:basedOn w:val="Bezlisty"/>
    <w:rsid w:val="0019304B"/>
    <w:pPr>
      <w:numPr>
        <w:numId w:val="9"/>
      </w:numPr>
    </w:pPr>
  </w:style>
  <w:style w:type="numbering" w:customStyle="1" w:styleId="WWNum10">
    <w:name w:val="WWNum10"/>
    <w:basedOn w:val="Bezlisty"/>
    <w:rsid w:val="0019304B"/>
    <w:pPr>
      <w:numPr>
        <w:numId w:val="10"/>
      </w:numPr>
    </w:pPr>
  </w:style>
  <w:style w:type="numbering" w:customStyle="1" w:styleId="WWNum11">
    <w:name w:val="WWNum11"/>
    <w:basedOn w:val="Bezlisty"/>
    <w:rsid w:val="0019304B"/>
    <w:pPr>
      <w:numPr>
        <w:numId w:val="11"/>
      </w:numPr>
    </w:pPr>
  </w:style>
  <w:style w:type="numbering" w:customStyle="1" w:styleId="WWNum12">
    <w:name w:val="WWNum12"/>
    <w:basedOn w:val="Bezlisty"/>
    <w:rsid w:val="0019304B"/>
    <w:pPr>
      <w:numPr>
        <w:numId w:val="12"/>
      </w:numPr>
    </w:pPr>
  </w:style>
  <w:style w:type="numbering" w:customStyle="1" w:styleId="WWNum13">
    <w:name w:val="WWNum13"/>
    <w:basedOn w:val="Bezlisty"/>
    <w:rsid w:val="0019304B"/>
    <w:pPr>
      <w:numPr>
        <w:numId w:val="13"/>
      </w:numPr>
    </w:pPr>
  </w:style>
  <w:style w:type="numbering" w:customStyle="1" w:styleId="WWNum14">
    <w:name w:val="WWNum14"/>
    <w:basedOn w:val="Bezlisty"/>
    <w:rsid w:val="0019304B"/>
    <w:pPr>
      <w:numPr>
        <w:numId w:val="14"/>
      </w:numPr>
    </w:pPr>
  </w:style>
  <w:style w:type="numbering" w:customStyle="1" w:styleId="WWNum15">
    <w:name w:val="WWNum15"/>
    <w:basedOn w:val="Bezlisty"/>
    <w:rsid w:val="0019304B"/>
    <w:pPr>
      <w:numPr>
        <w:numId w:val="15"/>
      </w:numPr>
    </w:pPr>
  </w:style>
  <w:style w:type="numbering" w:customStyle="1" w:styleId="WWNum16">
    <w:name w:val="WWNum16"/>
    <w:basedOn w:val="Bezlisty"/>
    <w:rsid w:val="0019304B"/>
    <w:pPr>
      <w:numPr>
        <w:numId w:val="16"/>
      </w:numPr>
    </w:pPr>
  </w:style>
  <w:style w:type="numbering" w:customStyle="1" w:styleId="WWNum17">
    <w:name w:val="WWNum17"/>
    <w:basedOn w:val="Bezlisty"/>
    <w:rsid w:val="0019304B"/>
    <w:pPr>
      <w:numPr>
        <w:numId w:val="17"/>
      </w:numPr>
    </w:pPr>
  </w:style>
  <w:style w:type="numbering" w:customStyle="1" w:styleId="WWNum18">
    <w:name w:val="WWNum18"/>
    <w:basedOn w:val="Bezlisty"/>
    <w:rsid w:val="0019304B"/>
    <w:pPr>
      <w:numPr>
        <w:numId w:val="18"/>
      </w:numPr>
    </w:pPr>
  </w:style>
  <w:style w:type="numbering" w:customStyle="1" w:styleId="WWNum19">
    <w:name w:val="WWNum19"/>
    <w:basedOn w:val="Bezlisty"/>
    <w:rsid w:val="0019304B"/>
    <w:pPr>
      <w:numPr>
        <w:numId w:val="19"/>
      </w:numPr>
    </w:pPr>
  </w:style>
  <w:style w:type="numbering" w:customStyle="1" w:styleId="WWNum20">
    <w:name w:val="WWNum20"/>
    <w:basedOn w:val="Bezlisty"/>
    <w:rsid w:val="0019304B"/>
    <w:pPr>
      <w:numPr>
        <w:numId w:val="20"/>
      </w:numPr>
    </w:pPr>
  </w:style>
  <w:style w:type="numbering" w:customStyle="1" w:styleId="WWNum21">
    <w:name w:val="WWNum21"/>
    <w:basedOn w:val="Bezlisty"/>
    <w:rsid w:val="0019304B"/>
    <w:pPr>
      <w:numPr>
        <w:numId w:val="21"/>
      </w:numPr>
    </w:pPr>
  </w:style>
  <w:style w:type="numbering" w:customStyle="1" w:styleId="WWNum22">
    <w:name w:val="WWNum22"/>
    <w:basedOn w:val="Bezlisty"/>
    <w:rsid w:val="0019304B"/>
    <w:pPr>
      <w:numPr>
        <w:numId w:val="22"/>
      </w:numPr>
    </w:pPr>
  </w:style>
  <w:style w:type="numbering" w:customStyle="1" w:styleId="WWNum23">
    <w:name w:val="WWNum23"/>
    <w:basedOn w:val="Bezlisty"/>
    <w:rsid w:val="0019304B"/>
    <w:pPr>
      <w:numPr>
        <w:numId w:val="23"/>
      </w:numPr>
    </w:pPr>
  </w:style>
  <w:style w:type="numbering" w:customStyle="1" w:styleId="WWNum24">
    <w:name w:val="WWNum24"/>
    <w:basedOn w:val="Bezlisty"/>
    <w:rsid w:val="0019304B"/>
    <w:pPr>
      <w:numPr>
        <w:numId w:val="24"/>
      </w:numPr>
    </w:pPr>
  </w:style>
  <w:style w:type="numbering" w:customStyle="1" w:styleId="WWNum25">
    <w:name w:val="WWNum25"/>
    <w:basedOn w:val="Bezlisty"/>
    <w:rsid w:val="0019304B"/>
    <w:pPr>
      <w:numPr>
        <w:numId w:val="25"/>
      </w:numPr>
    </w:pPr>
  </w:style>
  <w:style w:type="numbering" w:customStyle="1" w:styleId="WWNum26">
    <w:name w:val="WWNum26"/>
    <w:basedOn w:val="Bezlisty"/>
    <w:rsid w:val="0019304B"/>
    <w:pPr>
      <w:numPr>
        <w:numId w:val="26"/>
      </w:numPr>
    </w:pPr>
  </w:style>
  <w:style w:type="numbering" w:customStyle="1" w:styleId="WWNum27">
    <w:name w:val="WWNum27"/>
    <w:basedOn w:val="Bezlisty"/>
    <w:rsid w:val="0019304B"/>
    <w:pPr>
      <w:numPr>
        <w:numId w:val="27"/>
      </w:numPr>
    </w:pPr>
  </w:style>
  <w:style w:type="numbering" w:customStyle="1" w:styleId="WWNum28">
    <w:name w:val="WWNum28"/>
    <w:basedOn w:val="Bezlisty"/>
    <w:rsid w:val="0019304B"/>
    <w:pPr>
      <w:numPr>
        <w:numId w:val="28"/>
      </w:numPr>
    </w:pPr>
  </w:style>
  <w:style w:type="numbering" w:customStyle="1" w:styleId="WWNum29">
    <w:name w:val="WWNum29"/>
    <w:basedOn w:val="Bezlisty"/>
    <w:rsid w:val="0019304B"/>
    <w:pPr>
      <w:numPr>
        <w:numId w:val="29"/>
      </w:numPr>
    </w:pPr>
  </w:style>
  <w:style w:type="numbering" w:customStyle="1" w:styleId="WWNum30">
    <w:name w:val="WWNum30"/>
    <w:basedOn w:val="Bezlisty"/>
    <w:rsid w:val="0019304B"/>
    <w:pPr>
      <w:numPr>
        <w:numId w:val="30"/>
      </w:numPr>
    </w:pPr>
  </w:style>
  <w:style w:type="numbering" w:customStyle="1" w:styleId="WWNum31">
    <w:name w:val="WWNum31"/>
    <w:basedOn w:val="Bezlisty"/>
    <w:rsid w:val="0019304B"/>
    <w:pPr>
      <w:numPr>
        <w:numId w:val="3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261249"/>
    <w:rPr>
      <w:rFonts w:ascii="Times New Roman" w:eastAsia="Times New Roman" w:hAnsi="Times New Roman" w:cs="Times New Roman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115E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261249"/>
    <w:rPr>
      <w:rFonts w:ascii="Times New Roman" w:eastAsia="Times New Roman" w:hAnsi="Times New Roman" w:cs="Times New Roman"/>
      <w:b/>
      <w:sz w:val="24"/>
      <w:szCs w:val="24"/>
    </w:rPr>
  </w:style>
  <w:style w:type="table" w:styleId="Tabela-Siatka">
    <w:name w:val="Table Grid"/>
    <w:basedOn w:val="Standardowy"/>
    <w:uiPriority w:val="39"/>
    <w:rsid w:val="00027E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D802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20E"/>
  </w:style>
  <w:style w:type="paragraph" w:styleId="Stopka">
    <w:name w:val="footer"/>
    <w:basedOn w:val="Normalny"/>
    <w:link w:val="StopkaZnak"/>
    <w:uiPriority w:val="99"/>
    <w:unhideWhenUsed/>
    <w:rsid w:val="00D802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20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03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0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03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0244"/>
    <w:pPr>
      <w:keepNext/>
      <w:keepLines/>
      <w:numPr>
        <w:numId w:val="0"/>
      </w:numPr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A0244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5A0244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5A02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39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1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54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DA0F7-978D-49B5-942C-6645F73D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3295</Words>
  <Characters>19776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Paweł Kurowski</cp:lastModifiedBy>
  <cp:revision>15</cp:revision>
  <cp:lastPrinted>2021-05-30T12:40:00Z</cp:lastPrinted>
  <dcterms:created xsi:type="dcterms:W3CDTF">2021-05-29T21:37:00Z</dcterms:created>
  <dcterms:modified xsi:type="dcterms:W3CDTF">2021-05-31T06:03:00Z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