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40DF6236"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FA5C56" w:rsidRPr="0046738A">
        <w:rPr>
          <w:rFonts w:ascii="Times New Roman" w:hAnsi="Times New Roman" w:cs="Times New Roman"/>
          <w:bCs/>
          <w:iCs/>
          <w:sz w:val="24"/>
          <w:szCs w:val="24"/>
        </w:rPr>
        <w:t>1</w:t>
      </w:r>
      <w:r w:rsidR="00210218" w:rsidRPr="0046738A">
        <w:rPr>
          <w:rFonts w:ascii="Times New Roman" w:hAnsi="Times New Roman" w:cs="Times New Roman"/>
          <w:bCs/>
          <w:iCs/>
          <w:sz w:val="24"/>
          <w:szCs w:val="24"/>
        </w:rPr>
        <w:t>3</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10218">
        <w:rPr>
          <w:rFonts w:ascii="Times New Roman" w:hAnsi="Times New Roman" w:cs="Times New Roman"/>
          <w:bCs/>
          <w:iCs/>
          <w:sz w:val="24"/>
          <w:szCs w:val="24"/>
        </w:rPr>
        <w:tab/>
      </w:r>
      <w:r w:rsidR="00210218">
        <w:rPr>
          <w:rFonts w:ascii="Times New Roman" w:hAnsi="Times New Roman" w:cs="Times New Roman"/>
          <w:bCs/>
          <w:iCs/>
          <w:sz w:val="24"/>
          <w:szCs w:val="24"/>
        </w:rPr>
        <w:tab/>
      </w:r>
      <w:r w:rsidR="00210218">
        <w:rPr>
          <w:rFonts w:ascii="Times New Roman" w:hAnsi="Times New Roman" w:cs="Times New Roman"/>
          <w:bCs/>
          <w:iCs/>
          <w:sz w:val="24"/>
          <w:szCs w:val="24"/>
        </w:rPr>
        <w:tab/>
      </w:r>
      <w:r w:rsidR="00210218">
        <w:rPr>
          <w:rFonts w:ascii="Times New Roman" w:hAnsi="Times New Roman" w:cs="Times New Roman"/>
          <w:bCs/>
          <w:iCs/>
          <w:sz w:val="24"/>
          <w:szCs w:val="24"/>
        </w:rPr>
        <w:tab/>
      </w:r>
      <w:r w:rsidR="00210218">
        <w:rPr>
          <w:rFonts w:ascii="Times New Roman" w:hAnsi="Times New Roman" w:cs="Times New Roman"/>
          <w:bCs/>
          <w:iCs/>
          <w:sz w:val="24"/>
          <w:szCs w:val="24"/>
        </w:rPr>
        <w:tab/>
      </w:r>
      <w:r w:rsidR="00210218">
        <w:rPr>
          <w:rFonts w:ascii="Times New Roman" w:hAnsi="Times New Roman" w:cs="Times New Roman"/>
          <w:bCs/>
          <w:iCs/>
          <w:sz w:val="24"/>
          <w:szCs w:val="24"/>
        </w:rPr>
        <w:tab/>
        <w:t xml:space="preserve">        Kielce, 24</w:t>
      </w:r>
      <w:r>
        <w:rPr>
          <w:rFonts w:ascii="Times New Roman" w:hAnsi="Times New Roman" w:cs="Times New Roman"/>
          <w:bCs/>
          <w:iCs/>
          <w:sz w:val="24"/>
          <w:szCs w:val="24"/>
        </w:rPr>
        <w:t>.09.2020 r.</w:t>
      </w:r>
    </w:p>
    <w:p w14:paraId="17BC8A72" w14:textId="77777777" w:rsidR="00927124" w:rsidRPr="00210218" w:rsidRDefault="00927124" w:rsidP="00927124">
      <w:pPr>
        <w:spacing w:after="0"/>
        <w:jc w:val="center"/>
        <w:rPr>
          <w:rFonts w:ascii="Times New Roman" w:hAnsi="Times New Roman" w:cs="Times New Roman"/>
          <w:b/>
          <w:bCs/>
          <w:i/>
          <w:iCs/>
          <w:sz w:val="28"/>
          <w:szCs w:val="28"/>
        </w:rPr>
      </w:pPr>
    </w:p>
    <w:p w14:paraId="3717E798" w14:textId="405508E0" w:rsidR="00927124" w:rsidRPr="00210218" w:rsidRDefault="00210218" w:rsidP="00210218">
      <w:pPr>
        <w:spacing w:line="276" w:lineRule="auto"/>
        <w:jc w:val="center"/>
        <w:rPr>
          <w:rStyle w:val="Wyrnienieintensywne"/>
          <w:rFonts w:asciiTheme="majorHAnsi" w:eastAsia="Calibri" w:hAnsiTheme="majorHAnsi" w:cstheme="majorHAnsi"/>
          <w:b w:val="0"/>
          <w:color w:val="2E74B5" w:themeColor="accent5" w:themeShade="BF"/>
          <w:sz w:val="28"/>
          <w:szCs w:val="28"/>
        </w:rPr>
      </w:pPr>
      <w:r w:rsidRPr="00210218">
        <w:rPr>
          <w:rFonts w:asciiTheme="majorHAnsi" w:eastAsia="Times New Roman" w:hAnsiTheme="majorHAnsi" w:cstheme="majorHAnsi"/>
          <w:bCs/>
          <w:i/>
          <w:iCs/>
          <w:color w:val="2E74B5" w:themeColor="accent5" w:themeShade="BF"/>
          <w:sz w:val="28"/>
          <w:szCs w:val="28"/>
          <w:lang w:eastAsia="pl-PL"/>
        </w:rPr>
        <w:t xml:space="preserve">Usługa organizacji i przeprowadzenia treningu umiejętności dnia codziennego/prowadzenia gospodarstwa domowego, umiejętności kulinarnych oraz kompetencji społecznych i ekonomicznych dla osób/rodzin/grup objętych testowaniem </w:t>
      </w:r>
      <w:r w:rsidRPr="00210218">
        <w:rPr>
          <w:rFonts w:asciiTheme="majorHAnsi" w:eastAsia="Calibri" w:hAnsiTheme="majorHAnsi" w:cstheme="majorHAnsi"/>
          <w:bCs/>
          <w:i/>
          <w:iCs/>
          <w:color w:val="2E74B5" w:themeColor="accent5" w:themeShade="BF"/>
          <w:sz w:val="28"/>
          <w:szCs w:val="28"/>
        </w:rPr>
        <w:t xml:space="preserve">w ramach projektu socjalnego gminy Bogoria </w:t>
      </w:r>
      <w:r w:rsidR="00927124" w:rsidRPr="00210218">
        <w:rPr>
          <w:rStyle w:val="Wyrnienieintensywne"/>
          <w:rFonts w:asciiTheme="majorHAnsi" w:hAnsiTheme="majorHAnsi" w:cstheme="majorHAnsi"/>
          <w:b w:val="0"/>
          <w:sz w:val="28"/>
          <w:szCs w:val="28"/>
        </w:rPr>
        <w:t xml:space="preserve">w związku </w:t>
      </w:r>
      <w:r>
        <w:rPr>
          <w:rStyle w:val="Wyrnienieintensywne"/>
          <w:rFonts w:asciiTheme="majorHAnsi" w:hAnsiTheme="majorHAnsi" w:cstheme="majorHAnsi"/>
          <w:b w:val="0"/>
          <w:sz w:val="28"/>
          <w:szCs w:val="28"/>
        </w:rPr>
        <w:br/>
      </w:r>
      <w:r w:rsidR="00927124" w:rsidRPr="00210218">
        <w:rPr>
          <w:rStyle w:val="Wyrnienieintensywne"/>
          <w:rFonts w:asciiTheme="majorHAnsi" w:hAnsiTheme="majorHAnsi" w:cstheme="majorHAnsi"/>
          <w:b w:val="0"/>
          <w:sz w:val="28"/>
          <w:szCs w:val="28"/>
        </w:rPr>
        <w:t>z realizacją projektu partnerskiego pn. „Liderzy kooperacji</w:t>
      </w:r>
      <w:r w:rsidR="00927124" w:rsidRPr="00210218">
        <w:rPr>
          <w:rStyle w:val="Wyrnienieintensywne"/>
          <w:b w:val="0"/>
        </w:rPr>
        <w:t>”</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77777777" w:rsidR="00927124" w:rsidRDefault="00927124" w:rsidP="00927124">
      <w:pPr>
        <w:spacing w:after="0" w:line="360" w:lineRule="auto"/>
        <w:jc w:val="both"/>
        <w:rPr>
          <w:rFonts w:ascii="Times New Roman" w:hAnsi="Times New Roman"/>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Pr="00656861">
        <w:rPr>
          <w:rFonts w:ascii="Times New Roman" w:hAnsi="Times New Roman"/>
          <w:sz w:val="24"/>
          <w:szCs w:val="24"/>
        </w:rPr>
        <w:t>80000000-4 nazwa usługi edukacyjne i szkoleniowe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5AEB9414" w14:textId="632B7E07" w:rsidR="00927124" w:rsidRPr="00210218" w:rsidRDefault="00927124" w:rsidP="00210218">
      <w:pPr>
        <w:spacing w:line="276" w:lineRule="auto"/>
        <w:jc w:val="both"/>
        <w:rPr>
          <w:rFonts w:ascii="Times New Roman" w:eastAsia="Calibri" w:hAnsi="Times New Roman" w:cs="Times New Roman"/>
          <w:b/>
          <w:bCs/>
          <w:i/>
          <w:iCs/>
          <w:color w:val="FF0000"/>
          <w:sz w:val="24"/>
          <w:szCs w:val="28"/>
        </w:rPr>
      </w:pPr>
      <w:r w:rsidRPr="00210218">
        <w:rPr>
          <w:rFonts w:ascii="Times New Roman" w:hAnsi="Times New Roman"/>
          <w:b/>
          <w:bCs/>
          <w:color w:val="FF0000"/>
          <w:sz w:val="24"/>
          <w:lang w:eastAsia="pl-PL"/>
        </w:rPr>
        <w:t>„</w:t>
      </w:r>
      <w:r w:rsidR="00210218" w:rsidRPr="00E6479A">
        <w:rPr>
          <w:rFonts w:ascii="Times New Roman" w:eastAsia="Times New Roman" w:hAnsi="Times New Roman" w:cs="Times New Roman"/>
          <w:b/>
          <w:bCs/>
          <w:i/>
          <w:iCs/>
          <w:color w:val="FF0000"/>
          <w:sz w:val="24"/>
          <w:szCs w:val="24"/>
          <w:lang w:eastAsia="pl-PL"/>
        </w:rPr>
        <w:t>Usługa organizacji i przeprowadzenia treningu umiejętnoś</w:t>
      </w:r>
      <w:r w:rsidR="00210218">
        <w:rPr>
          <w:rFonts w:ascii="Times New Roman" w:eastAsia="Times New Roman" w:hAnsi="Times New Roman" w:cs="Times New Roman"/>
          <w:b/>
          <w:bCs/>
          <w:i/>
          <w:iCs/>
          <w:color w:val="FF0000"/>
          <w:sz w:val="24"/>
          <w:szCs w:val="24"/>
          <w:lang w:eastAsia="pl-PL"/>
        </w:rPr>
        <w:t xml:space="preserve">ci dnia </w:t>
      </w:r>
      <w:r w:rsidR="00210218" w:rsidRPr="00E6479A">
        <w:rPr>
          <w:rFonts w:ascii="Times New Roman" w:eastAsia="Times New Roman" w:hAnsi="Times New Roman" w:cs="Times New Roman"/>
          <w:b/>
          <w:bCs/>
          <w:i/>
          <w:iCs/>
          <w:color w:val="FF0000"/>
          <w:sz w:val="24"/>
          <w:szCs w:val="24"/>
          <w:lang w:eastAsia="pl-PL"/>
        </w:rPr>
        <w:t>codziennego/prowadzenia gospodarstwa domowego, umiejętności kulinarnych oraz kompetencji społecznych i ekonomicznych dla osób/rodzin/grup objętych testowaniem</w:t>
      </w:r>
      <w:r w:rsidR="00210218" w:rsidRPr="00E6479A">
        <w:rPr>
          <w:rFonts w:ascii="Calibri" w:eastAsia="Times New Roman" w:hAnsi="Calibri" w:cs="Calibri"/>
          <w:bCs/>
          <w:i/>
          <w:iCs/>
          <w:color w:val="FF0000"/>
          <w:sz w:val="24"/>
          <w:szCs w:val="24"/>
          <w:lang w:eastAsia="pl-PL"/>
        </w:rPr>
        <w:t xml:space="preserve"> </w:t>
      </w:r>
      <w:r w:rsidR="00210218">
        <w:rPr>
          <w:rFonts w:ascii="Calibri" w:eastAsia="Times New Roman" w:hAnsi="Calibri" w:cs="Calibri"/>
          <w:bCs/>
          <w:i/>
          <w:iCs/>
          <w:color w:val="FF0000"/>
          <w:sz w:val="24"/>
          <w:szCs w:val="24"/>
          <w:lang w:eastAsia="pl-PL"/>
        </w:rPr>
        <w:br/>
      </w:r>
      <w:r w:rsidR="00210218" w:rsidRPr="00E6479A">
        <w:rPr>
          <w:rFonts w:ascii="Times New Roman" w:eastAsia="Calibri" w:hAnsi="Times New Roman" w:cs="Times New Roman"/>
          <w:b/>
          <w:bCs/>
          <w:i/>
          <w:iCs/>
          <w:color w:val="FF0000"/>
          <w:sz w:val="24"/>
          <w:szCs w:val="28"/>
        </w:rPr>
        <w:t xml:space="preserve">w ramach projektu socjalnego gminy </w:t>
      </w:r>
      <w:r w:rsidR="00210218" w:rsidRPr="00210218">
        <w:rPr>
          <w:rFonts w:ascii="Times New Roman" w:eastAsia="Calibri" w:hAnsi="Times New Roman" w:cs="Times New Roman"/>
          <w:b/>
          <w:bCs/>
          <w:i/>
          <w:iCs/>
          <w:color w:val="FF0000"/>
          <w:sz w:val="24"/>
          <w:szCs w:val="28"/>
        </w:rPr>
        <w:t>Bogoria</w:t>
      </w:r>
      <w:r w:rsidR="00210218" w:rsidRPr="00E6479A">
        <w:rPr>
          <w:rFonts w:ascii="Times New Roman" w:eastAsia="Calibri" w:hAnsi="Times New Roman" w:cs="Times New Roman"/>
          <w:b/>
          <w:bCs/>
          <w:i/>
          <w:iCs/>
          <w:color w:val="FF0000"/>
          <w:sz w:val="24"/>
          <w:szCs w:val="28"/>
        </w:rPr>
        <w:t xml:space="preserve"> w związku z realizacją  projektu partnerskiego pn. „Liderzy kooperacji”</w:t>
      </w:r>
      <w:r w:rsidR="00210218" w:rsidRPr="00210218">
        <w:rPr>
          <w:rFonts w:ascii="Times New Roman" w:eastAsia="Calibri" w:hAnsi="Times New Roman" w:cs="Times New Roman"/>
          <w:b/>
          <w:bCs/>
          <w:i/>
          <w:iCs/>
          <w:color w:val="FF0000"/>
          <w:sz w:val="24"/>
          <w:szCs w:val="28"/>
        </w:rPr>
        <w:t>.</w:t>
      </w:r>
    </w:p>
    <w:p w14:paraId="1A9CB981" w14:textId="38BF190B"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210218">
        <w:rPr>
          <w:rFonts w:ascii="Times New Roman" w:hAnsi="Times New Roman"/>
          <w:b/>
          <w:bCs/>
          <w:sz w:val="28"/>
          <w:szCs w:val="24"/>
          <w:highlight w:val="yellow"/>
        </w:rPr>
        <w:t>Termin złożenia oferty – 01.10</w:t>
      </w:r>
      <w:r w:rsidRPr="0093263F">
        <w:rPr>
          <w:rFonts w:ascii="Times New Roman" w:hAnsi="Times New Roman"/>
          <w:b/>
          <w:bCs/>
          <w:sz w:val="28"/>
          <w:szCs w:val="24"/>
          <w:highlight w:val="yellow"/>
        </w:rPr>
        <w:t>.2020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t>
      </w:r>
      <w:r w:rsidRPr="00A3762F">
        <w:rPr>
          <w:rFonts w:ascii="Times New Roman" w:hAnsi="Times New Roman"/>
          <w:sz w:val="24"/>
          <w:szCs w:val="24"/>
        </w:rPr>
        <w:lastRenderedPageBreak/>
        <w:t>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2BAFC6EA" w:rsidR="00927124" w:rsidRPr="00332A50"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lastRenderedPageBreak/>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332A50" w:rsidRPr="00E6479A">
        <w:rPr>
          <w:rFonts w:ascii="Times New Roman" w:eastAsia="Times New Roman" w:hAnsi="Times New Roman" w:cs="Times New Roman"/>
          <w:b/>
          <w:bCs/>
          <w:i/>
          <w:iCs/>
          <w:sz w:val="24"/>
          <w:szCs w:val="24"/>
          <w:lang w:eastAsia="pl-PL"/>
        </w:rPr>
        <w:t xml:space="preserve">Usługa organizacji i przeprowadzenia treningu umiejętności dnia codziennego/prowadzenia gospodarstwa domowego, umiejętności kulinarnych oraz kompetencji społecznych </w:t>
      </w:r>
      <w:r w:rsidR="00332A50" w:rsidRPr="00E6479A">
        <w:rPr>
          <w:rFonts w:ascii="Times New Roman" w:eastAsia="Times New Roman" w:hAnsi="Times New Roman" w:cs="Times New Roman"/>
          <w:b/>
          <w:bCs/>
          <w:i/>
          <w:iCs/>
          <w:sz w:val="24"/>
          <w:szCs w:val="24"/>
          <w:lang w:eastAsia="pl-PL"/>
        </w:rPr>
        <w:br/>
        <w:t>i ekonomicznych dla osób/rodzin/grup objętych testowaniem</w:t>
      </w:r>
      <w:r w:rsidR="00332A50" w:rsidRPr="00E6479A">
        <w:rPr>
          <w:rFonts w:ascii="Calibri" w:eastAsia="Times New Roman" w:hAnsi="Calibri" w:cs="Calibri"/>
          <w:bCs/>
          <w:i/>
          <w:iCs/>
          <w:sz w:val="24"/>
          <w:szCs w:val="24"/>
          <w:lang w:eastAsia="pl-PL"/>
        </w:rPr>
        <w:t xml:space="preserve"> </w:t>
      </w:r>
      <w:r w:rsidR="00332A50" w:rsidRPr="00E6479A">
        <w:rPr>
          <w:rFonts w:ascii="Times New Roman" w:eastAsia="Calibri" w:hAnsi="Times New Roman" w:cs="Times New Roman"/>
          <w:b/>
          <w:bCs/>
          <w:i/>
          <w:iCs/>
          <w:sz w:val="24"/>
          <w:szCs w:val="28"/>
        </w:rPr>
        <w:t xml:space="preserve">w ramach projektu socjalnego gminy </w:t>
      </w:r>
      <w:r w:rsidR="00332A50" w:rsidRPr="00332A50">
        <w:rPr>
          <w:rFonts w:ascii="Times New Roman" w:eastAsia="Calibri" w:hAnsi="Times New Roman" w:cs="Times New Roman"/>
          <w:b/>
          <w:bCs/>
          <w:i/>
          <w:iCs/>
          <w:sz w:val="24"/>
          <w:szCs w:val="28"/>
        </w:rPr>
        <w:t>Bogoria</w:t>
      </w:r>
      <w:r w:rsidRPr="0093263F">
        <w:rPr>
          <w:rFonts w:ascii="Times New Roman" w:eastAsia="Calibri" w:hAnsi="Times New Roman" w:cs="Times New Roman"/>
          <w:b/>
          <w:bCs/>
          <w:i/>
          <w:color w:val="000000"/>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0EBE2A38"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332A50" w:rsidRPr="00332A50">
        <w:rPr>
          <w:sz w:val="24"/>
          <w:szCs w:val="24"/>
        </w:rPr>
        <w:t>u</w:t>
      </w:r>
      <w:r w:rsidR="00332A50" w:rsidRPr="00E6479A">
        <w:rPr>
          <w:rFonts w:eastAsia="Times New Roman"/>
          <w:bCs/>
          <w:iCs/>
          <w:sz w:val="24"/>
          <w:szCs w:val="24"/>
          <w:lang w:eastAsia="pl-PL"/>
        </w:rPr>
        <w:t>sługa organizacji i przeprowadzenia treningu umiejętności dnia codziennego/prowadzenia gospodarstwa domowego, umiejętności kulinarnych oraz kompetencji społecznych i ekonomicznych dla osób/rodzin/grup objętych testowaniem</w:t>
      </w:r>
      <w:r w:rsidR="00332A50" w:rsidRPr="00E6479A">
        <w:rPr>
          <w:rFonts w:ascii="Calibri" w:eastAsia="Times New Roman" w:hAnsi="Calibri" w:cs="Calibri"/>
          <w:bCs/>
          <w:iCs/>
          <w:sz w:val="24"/>
          <w:szCs w:val="24"/>
          <w:lang w:eastAsia="pl-PL"/>
        </w:rPr>
        <w:t xml:space="preserve"> </w:t>
      </w:r>
      <w:r w:rsidR="00332A50">
        <w:rPr>
          <w:rFonts w:ascii="Calibri" w:eastAsia="Times New Roman" w:hAnsi="Calibri" w:cs="Calibri"/>
          <w:bCs/>
          <w:iCs/>
          <w:sz w:val="24"/>
          <w:szCs w:val="24"/>
          <w:lang w:eastAsia="pl-PL"/>
        </w:rPr>
        <w:br/>
      </w:r>
      <w:r w:rsidR="00332A50" w:rsidRPr="00E6479A">
        <w:rPr>
          <w:rFonts w:eastAsia="Calibri"/>
          <w:bCs/>
          <w:iCs/>
          <w:sz w:val="24"/>
          <w:szCs w:val="28"/>
        </w:rPr>
        <w:t xml:space="preserve">w ramach projektu socjalnego gminy </w:t>
      </w:r>
      <w:r w:rsidR="00332A50" w:rsidRPr="00332A50">
        <w:rPr>
          <w:rFonts w:eastAsia="Calibri"/>
          <w:bCs/>
          <w:iCs/>
          <w:sz w:val="24"/>
          <w:szCs w:val="28"/>
        </w:rPr>
        <w:t>Bogoria</w:t>
      </w:r>
      <w:r w:rsidR="00332A50" w:rsidRPr="00332A50">
        <w:rPr>
          <w:rFonts w:eastAsia="Calibri"/>
          <w:bCs/>
          <w:color w:val="000000"/>
          <w:sz w:val="24"/>
          <w:szCs w:val="24"/>
        </w:rPr>
        <w:t xml:space="preserve">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w:t>
      </w:r>
      <w:r w:rsidRPr="0092305F">
        <w:rPr>
          <w:rFonts w:ascii="Times New Roman" w:eastAsia="Times New Roman" w:hAnsi="Times New Roman" w:cs="Mangal"/>
          <w:bCs/>
          <w:iCs/>
          <w:kern w:val="3"/>
          <w:sz w:val="24"/>
          <w:szCs w:val="24"/>
          <w:lang w:eastAsia="zh-CN" w:bidi="hi-IN"/>
        </w:rPr>
        <w:lastRenderedPageBreak/>
        <w:t>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337ED62"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332A50">
        <w:rPr>
          <w:rFonts w:ascii="Times New Roman" w:eastAsia="Times New Roman" w:hAnsi="Times New Roman" w:cs="Mangal"/>
          <w:bCs/>
          <w:iCs/>
          <w:kern w:val="3"/>
          <w:sz w:val="24"/>
          <w:szCs w:val="24"/>
          <w:lang w:eastAsia="zh-CN" w:bidi="hi-IN"/>
        </w:rPr>
        <w:t>Bogoria</w:t>
      </w:r>
      <w:r>
        <w:rPr>
          <w:rFonts w:ascii="Times New Roman" w:eastAsia="Times New Roman" w:hAnsi="Times New Roman" w:cs="Mangal"/>
          <w:bCs/>
          <w:iCs/>
          <w:kern w:val="3"/>
          <w:sz w:val="24"/>
          <w:szCs w:val="24"/>
          <w:lang w:eastAsia="zh-CN" w:bidi="hi-IN"/>
        </w:rPr>
        <w:t xml:space="preserve">, powiat </w:t>
      </w:r>
      <w:r w:rsidR="00332A50">
        <w:rPr>
          <w:rFonts w:ascii="Times New Roman" w:eastAsia="Times New Roman" w:hAnsi="Times New Roman" w:cs="Mangal"/>
          <w:bCs/>
          <w:iCs/>
          <w:kern w:val="3"/>
          <w:sz w:val="24"/>
          <w:szCs w:val="24"/>
          <w:lang w:eastAsia="zh-CN" w:bidi="hi-IN"/>
        </w:rPr>
        <w:t>staszowski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3E9FFAD8"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CB4F43">
        <w:rPr>
          <w:rFonts w:ascii="Times New Roman" w:hAnsi="Times New Roman" w:cs="Times New Roman"/>
          <w:iCs/>
          <w:color w:val="000000"/>
          <w:sz w:val="24"/>
          <w:szCs w:val="24"/>
        </w:rPr>
        <w:t xml:space="preserve">od dnia zawarcia umowy </w:t>
      </w:r>
      <w:r w:rsidR="00CB4F43" w:rsidRPr="00CB4F43">
        <w:rPr>
          <w:rFonts w:ascii="Times New Roman" w:hAnsi="Times New Roman" w:cs="Times New Roman"/>
          <w:iCs/>
          <w:color w:val="000000"/>
          <w:sz w:val="24"/>
          <w:szCs w:val="24"/>
        </w:rPr>
        <w:t>do</w:t>
      </w:r>
      <w:r w:rsidR="00CB4F43" w:rsidRPr="00CB4F43">
        <w:rPr>
          <w:rFonts w:ascii="Times New Roman" w:eastAsia="Calibri" w:hAnsi="Times New Roman" w:cs="Times New Roman"/>
          <w:bCs/>
          <w:iCs/>
          <w:sz w:val="24"/>
          <w:szCs w:val="24"/>
        </w:rPr>
        <w:t xml:space="preserve"> </w:t>
      </w:r>
      <w:r w:rsidR="0046738A" w:rsidRPr="0046738A">
        <w:rPr>
          <w:rFonts w:ascii="Times New Roman" w:eastAsia="Calibri" w:hAnsi="Times New Roman" w:cs="Times New Roman"/>
          <w:bCs/>
          <w:iCs/>
          <w:sz w:val="24"/>
          <w:szCs w:val="24"/>
        </w:rPr>
        <w:t>30</w:t>
      </w:r>
      <w:r w:rsidR="00CB4F43" w:rsidRPr="0046738A">
        <w:rPr>
          <w:rFonts w:ascii="Times New Roman" w:eastAsia="Calibri" w:hAnsi="Times New Roman" w:cs="Times New Roman"/>
          <w:bCs/>
          <w:iCs/>
          <w:sz w:val="24"/>
          <w:szCs w:val="24"/>
        </w:rPr>
        <w:t>.11.2020</w:t>
      </w:r>
      <w:r w:rsidR="00CB4F43" w:rsidRPr="00CB4F43">
        <w:rPr>
          <w:rFonts w:ascii="Times New Roman" w:eastAsia="Calibri" w:hAnsi="Times New Roman" w:cs="Times New Roman"/>
          <w:bCs/>
          <w:iCs/>
          <w:sz w:val="24"/>
          <w:szCs w:val="24"/>
        </w:rPr>
        <w:t xml:space="preserve">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083E3872"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sidR="00332A50">
        <w:rPr>
          <w:rFonts w:ascii="Times New Roman" w:hAnsi="Times New Roman" w:cs="Times New Roman"/>
          <w:bCs/>
          <w:iCs/>
          <w:sz w:val="24"/>
          <w:szCs w:val="24"/>
        </w:rPr>
        <w:t>treningu</w:t>
      </w:r>
      <w:r w:rsidRPr="006D73F8">
        <w:rPr>
          <w:rFonts w:ascii="Times New Roman" w:hAnsi="Times New Roman" w:cs="Times New Roman"/>
          <w:bCs/>
          <w:iCs/>
          <w:sz w:val="24"/>
          <w:szCs w:val="24"/>
        </w:rPr>
        <w:t xml:space="preserve">: </w:t>
      </w:r>
      <w:r w:rsidR="00332A50">
        <w:rPr>
          <w:rFonts w:ascii="Times New Roman" w:eastAsia="Calibri" w:hAnsi="Times New Roman" w:cs="Times New Roman"/>
          <w:iCs/>
          <w:sz w:val="24"/>
          <w:szCs w:val="24"/>
        </w:rPr>
        <w:t>g</w:t>
      </w:r>
      <w:r w:rsidR="00332A50" w:rsidRPr="00332A50">
        <w:rPr>
          <w:rFonts w:ascii="Times New Roman" w:eastAsia="Calibri" w:hAnsi="Times New Roman" w:cs="Times New Roman"/>
          <w:iCs/>
          <w:sz w:val="24"/>
          <w:szCs w:val="24"/>
        </w:rPr>
        <w:t>mina Bogoria, budynek Urzędu Gminy Bogoria posiadający zaplecze kuchenne i sanitarne;</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11522349"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lastRenderedPageBreak/>
        <w:t xml:space="preserve">Zamówienie obejmuje </w:t>
      </w:r>
      <w:r w:rsidR="00723A6A" w:rsidRPr="00723A6A">
        <w:rPr>
          <w:rFonts w:ascii="Times New Roman" w:eastAsia="Calibri" w:hAnsi="Times New Roman" w:cs="Times New Roman"/>
          <w:iCs/>
          <w:sz w:val="24"/>
          <w:szCs w:val="24"/>
        </w:rPr>
        <w:t>kompleksową organizację (przygotowanie i obsługę) oraz przeprowadzenie szkolenia dotyczącego umiejętności dnia codziennego/prowadzenia gospodarstwa domowego, umiejętności kulinarnych oraz kompetencji społecznych i ekonomicznych wraz z zakupem produktów do przygotowania posiłków</w:t>
      </w:r>
      <w:r w:rsidR="00723A6A">
        <w:rPr>
          <w:rFonts w:ascii="Times New Roman" w:hAnsi="Times New Roman" w:cs="Times New Roman"/>
          <w:iCs/>
          <w:color w:val="000000"/>
          <w:sz w:val="28"/>
        </w:rPr>
        <w:t xml:space="preserve"> </w:t>
      </w:r>
      <w:r w:rsidR="00723A6A" w:rsidRPr="00E6479A">
        <w:rPr>
          <w:rFonts w:ascii="Times New Roman" w:eastAsia="Times New Roman" w:hAnsi="Times New Roman" w:cs="Times New Roman"/>
          <w:bCs/>
          <w:iCs/>
          <w:sz w:val="24"/>
          <w:szCs w:val="24"/>
          <w:lang w:eastAsia="pl-PL"/>
        </w:rPr>
        <w:t>dla osób/rodzin/grup objętych testowaniem</w:t>
      </w:r>
      <w:r w:rsidR="00723A6A" w:rsidRPr="00E6479A">
        <w:rPr>
          <w:rFonts w:ascii="Calibri" w:eastAsia="Times New Roman" w:hAnsi="Calibri" w:cs="Calibri"/>
          <w:bCs/>
          <w:iCs/>
          <w:sz w:val="24"/>
          <w:szCs w:val="24"/>
          <w:lang w:eastAsia="pl-PL"/>
        </w:rPr>
        <w:t xml:space="preserve"> </w:t>
      </w:r>
      <w:r w:rsidR="00723A6A" w:rsidRPr="00E6479A">
        <w:rPr>
          <w:rFonts w:ascii="Times New Roman" w:eastAsia="Calibri" w:hAnsi="Times New Roman" w:cs="Times New Roman"/>
          <w:bCs/>
          <w:iCs/>
          <w:sz w:val="24"/>
          <w:szCs w:val="28"/>
        </w:rPr>
        <w:t xml:space="preserve">w ramach projektu socjalnego gminy </w:t>
      </w:r>
      <w:r w:rsidR="00723A6A" w:rsidRPr="00723A6A">
        <w:rPr>
          <w:rFonts w:ascii="Times New Roman" w:eastAsia="Calibri" w:hAnsi="Times New Roman" w:cs="Times New Roman"/>
          <w:bCs/>
          <w:iCs/>
          <w:sz w:val="24"/>
          <w:szCs w:val="28"/>
        </w:rPr>
        <w:t>Bogoria</w:t>
      </w:r>
      <w:r w:rsidRPr="00723A6A">
        <w:rPr>
          <w:rFonts w:ascii="Times New Roman" w:hAnsi="Times New Roman" w:cs="Times New Roman"/>
          <w:iCs/>
          <w:color w:val="000000"/>
          <w:sz w:val="24"/>
        </w:rPr>
        <w:t xml:space="preserve"> </w:t>
      </w:r>
      <w:r w:rsidRPr="00386C45">
        <w:rPr>
          <w:rFonts w:ascii="Times New Roman" w:hAnsi="Times New Roman" w:cs="Times New Roman"/>
          <w:iCs/>
          <w:color w:val="000000"/>
          <w:sz w:val="24"/>
        </w:rPr>
        <w:t>w związku z realizacją projektu partnerskiego pn. „Liderzy Kooperacji”</w:t>
      </w:r>
      <w:r>
        <w:rPr>
          <w:rFonts w:ascii="Times New Roman" w:hAnsi="Times New Roman" w:cs="Times New Roman"/>
          <w:iCs/>
          <w:color w:val="000000"/>
          <w:sz w:val="24"/>
        </w:rPr>
        <w:t>.</w:t>
      </w:r>
      <w:r w:rsidR="00723A6A" w:rsidRPr="00723A6A">
        <w:rPr>
          <w:rFonts w:ascii="Times New Roman" w:eastAsia="Calibri" w:hAnsi="Times New Roman" w:cs="Times New Roman"/>
          <w:iCs/>
          <w:sz w:val="24"/>
          <w:szCs w:val="24"/>
        </w:rPr>
        <w:t xml:space="preserve"> </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B869D48" w14:textId="532DE6B6" w:rsidR="00332A50" w:rsidRDefault="00927124" w:rsidP="002832FB">
      <w:pPr>
        <w:numPr>
          <w:ilvl w:val="0"/>
          <w:numId w:val="2"/>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ilość </w:t>
      </w:r>
      <w:r>
        <w:rPr>
          <w:rFonts w:ascii="Times New Roman" w:hAnsi="Times New Roman" w:cs="Times New Roman"/>
          <w:bCs/>
          <w:iCs/>
          <w:sz w:val="24"/>
          <w:szCs w:val="24"/>
        </w:rPr>
        <w:t>osób</w:t>
      </w:r>
      <w:r w:rsidR="00723A6A">
        <w:rPr>
          <w:rFonts w:ascii="Times New Roman" w:hAnsi="Times New Roman" w:cs="Times New Roman"/>
          <w:bCs/>
          <w:iCs/>
          <w:sz w:val="24"/>
          <w:szCs w:val="24"/>
        </w:rPr>
        <w:t>: 2</w:t>
      </w:r>
      <w:r w:rsidR="00CB4F43">
        <w:rPr>
          <w:rFonts w:ascii="Times New Roman" w:hAnsi="Times New Roman" w:cs="Times New Roman"/>
          <w:bCs/>
          <w:iCs/>
          <w:sz w:val="24"/>
          <w:szCs w:val="24"/>
        </w:rPr>
        <w:t>0</w:t>
      </w:r>
      <w:r w:rsidR="0033792F">
        <w:rPr>
          <w:rFonts w:ascii="Times New Roman" w:hAnsi="Times New Roman" w:cs="Times New Roman"/>
          <w:bCs/>
          <w:iCs/>
          <w:sz w:val="24"/>
          <w:szCs w:val="24"/>
        </w:rPr>
        <w:t xml:space="preserve"> osób</w:t>
      </w:r>
      <w:r>
        <w:rPr>
          <w:rFonts w:ascii="Times New Roman" w:hAnsi="Times New Roman" w:cs="Times New Roman"/>
          <w:bCs/>
          <w:iCs/>
          <w:sz w:val="24"/>
          <w:szCs w:val="24"/>
        </w:rPr>
        <w:t>.</w:t>
      </w:r>
    </w:p>
    <w:p w14:paraId="46196534" w14:textId="7DB48C95" w:rsidR="00723A6A" w:rsidRPr="0046738A" w:rsidRDefault="0046738A" w:rsidP="002832FB">
      <w:pPr>
        <w:numPr>
          <w:ilvl w:val="0"/>
          <w:numId w:val="2"/>
        </w:numPr>
        <w:spacing w:after="0" w:line="360" w:lineRule="auto"/>
        <w:ind w:left="284" w:hanging="284"/>
        <w:contextualSpacing/>
        <w:jc w:val="both"/>
        <w:rPr>
          <w:rFonts w:ascii="Times New Roman" w:hAnsi="Times New Roman" w:cs="Times New Roman"/>
          <w:bCs/>
          <w:iCs/>
          <w:sz w:val="24"/>
          <w:szCs w:val="24"/>
        </w:rPr>
      </w:pPr>
      <w:r w:rsidRPr="0046738A">
        <w:rPr>
          <w:rFonts w:ascii="Times New Roman" w:eastAsia="Calibri" w:hAnsi="Times New Roman" w:cs="Times New Roman"/>
          <w:bCs/>
          <w:iCs/>
          <w:sz w:val="24"/>
          <w:szCs w:val="24"/>
        </w:rPr>
        <w:t xml:space="preserve">czas trwania </w:t>
      </w:r>
      <w:r>
        <w:rPr>
          <w:rFonts w:ascii="Times New Roman" w:eastAsia="Calibri" w:hAnsi="Times New Roman" w:cs="Times New Roman"/>
          <w:bCs/>
          <w:iCs/>
          <w:sz w:val="24"/>
          <w:szCs w:val="24"/>
        </w:rPr>
        <w:t>treningu</w:t>
      </w:r>
      <w:r w:rsidRPr="0046738A">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łącznie </w:t>
      </w:r>
      <w:r w:rsidRPr="0046738A">
        <w:rPr>
          <w:rFonts w:ascii="Times New Roman" w:eastAsia="Calibri" w:hAnsi="Times New Roman" w:cs="Times New Roman"/>
          <w:bCs/>
          <w:iCs/>
          <w:sz w:val="24"/>
          <w:szCs w:val="24"/>
        </w:rPr>
        <w:t>24</w:t>
      </w:r>
      <w:r w:rsidR="00332A50" w:rsidRPr="0046738A">
        <w:rPr>
          <w:rFonts w:ascii="Times New Roman" w:eastAsia="Calibri" w:hAnsi="Times New Roman" w:cs="Times New Roman"/>
          <w:bCs/>
          <w:iCs/>
          <w:sz w:val="24"/>
          <w:szCs w:val="24"/>
        </w:rPr>
        <w:t xml:space="preserve"> godzin</w:t>
      </w:r>
      <w:r w:rsidRPr="0046738A">
        <w:rPr>
          <w:rFonts w:ascii="Times New Roman" w:eastAsia="Calibri" w:hAnsi="Times New Roman" w:cs="Times New Roman"/>
          <w:bCs/>
          <w:iCs/>
          <w:sz w:val="24"/>
          <w:szCs w:val="24"/>
        </w:rPr>
        <w:t>y dydaktyczne</w:t>
      </w:r>
      <w:r w:rsidR="00332A50" w:rsidRPr="0046738A">
        <w:rPr>
          <w:rFonts w:ascii="Times New Roman" w:eastAsia="Calibri" w:hAnsi="Times New Roman" w:cs="Times New Roman"/>
          <w:bCs/>
          <w:iCs/>
          <w:sz w:val="24"/>
          <w:szCs w:val="24"/>
        </w:rPr>
        <w:t xml:space="preserve"> (1 godzina dydaktyczna = 45 minut)</w:t>
      </w:r>
      <w:r w:rsidRPr="0046738A">
        <w:rPr>
          <w:rFonts w:ascii="Times New Roman" w:eastAsia="Calibri" w:hAnsi="Times New Roman" w:cs="Times New Roman"/>
          <w:bCs/>
          <w:iCs/>
          <w:sz w:val="24"/>
          <w:szCs w:val="24"/>
        </w:rPr>
        <w:t>;</w:t>
      </w:r>
    </w:p>
    <w:p w14:paraId="2DCE6BEE" w14:textId="2875AD9F" w:rsidR="001D6DC1" w:rsidRPr="009F0714" w:rsidRDefault="00723A6A" w:rsidP="002832FB">
      <w:pPr>
        <w:numPr>
          <w:ilvl w:val="0"/>
          <w:numId w:val="2"/>
        </w:numPr>
        <w:spacing w:after="0" w:line="360" w:lineRule="auto"/>
        <w:ind w:left="284" w:hanging="284"/>
        <w:contextualSpacing/>
        <w:jc w:val="both"/>
        <w:rPr>
          <w:rFonts w:ascii="Times New Roman" w:hAnsi="Times New Roman" w:cs="Times New Roman"/>
          <w:bCs/>
          <w:iCs/>
          <w:sz w:val="24"/>
          <w:szCs w:val="24"/>
        </w:rPr>
      </w:pPr>
      <w:r w:rsidRPr="00723A6A">
        <w:rPr>
          <w:rFonts w:ascii="Times New Roman" w:eastAsia="Calibri" w:hAnsi="Times New Roman" w:cs="Times New Roman"/>
          <w:bCs/>
          <w:iCs/>
          <w:sz w:val="24"/>
          <w:szCs w:val="24"/>
        </w:rPr>
        <w:t>minimalny zakres tematyczny szkolenia powinien obejmować takie zagadnienia jak:</w:t>
      </w:r>
      <w:r>
        <w:rPr>
          <w:rFonts w:ascii="Times New Roman" w:hAnsi="Times New Roman" w:cs="Times New Roman"/>
          <w:bCs/>
          <w:iCs/>
          <w:sz w:val="24"/>
          <w:szCs w:val="24"/>
        </w:rPr>
        <w:t xml:space="preserve"> </w:t>
      </w:r>
      <w:r w:rsidRPr="00723A6A">
        <w:rPr>
          <w:rFonts w:ascii="Times New Roman" w:eastAsia="Calibri" w:hAnsi="Times New Roman" w:cs="Times New Roman"/>
          <w:bCs/>
          <w:iCs/>
          <w:sz w:val="24"/>
          <w:szCs w:val="24"/>
        </w:rPr>
        <w:t>wiedza na temat wykonywania czynności domowych, m.in.: pranie, prasowanie czy gotowanie oraz innych czynności niezbędnych do prowadzenia gospodarstwa domowego;</w:t>
      </w:r>
      <w:r>
        <w:rPr>
          <w:rFonts w:ascii="Times New Roman" w:hAnsi="Times New Roman" w:cs="Times New Roman"/>
          <w:bCs/>
          <w:iCs/>
          <w:sz w:val="24"/>
          <w:szCs w:val="24"/>
        </w:rPr>
        <w:t xml:space="preserve"> </w:t>
      </w:r>
      <w:r w:rsidRPr="00723A6A">
        <w:rPr>
          <w:rFonts w:ascii="Times New Roman" w:eastAsia="Calibri" w:hAnsi="Times New Roman" w:cs="Times New Roman"/>
          <w:bCs/>
          <w:iCs/>
          <w:sz w:val="24"/>
          <w:szCs w:val="24"/>
        </w:rPr>
        <w:t>trening umiejętności kulinarnych z produktami, m.in.: przygotowywanie posiłków, właściwe zachowanie się przy stole, prawidłowe nakrywanie do stołu, go</w:t>
      </w:r>
      <w:r>
        <w:rPr>
          <w:rFonts w:ascii="Times New Roman" w:eastAsia="Calibri" w:hAnsi="Times New Roman" w:cs="Times New Roman"/>
          <w:bCs/>
          <w:iCs/>
          <w:sz w:val="24"/>
          <w:szCs w:val="24"/>
        </w:rPr>
        <w:t>spodarowania budżetem</w:t>
      </w:r>
      <w:r w:rsidRPr="00723A6A">
        <w:rPr>
          <w:rFonts w:ascii="Times New Roman" w:eastAsia="Calibri" w:hAnsi="Times New Roman" w:cs="Times New Roman"/>
          <w:bCs/>
          <w:iCs/>
          <w:sz w:val="24"/>
          <w:szCs w:val="24"/>
        </w:rPr>
        <w:t xml:space="preserve"> i</w:t>
      </w:r>
      <w:r>
        <w:rPr>
          <w:rFonts w:ascii="Times New Roman" w:eastAsia="Calibri" w:hAnsi="Times New Roman" w:cs="Times New Roman"/>
          <w:bCs/>
          <w:iCs/>
          <w:sz w:val="24"/>
          <w:szCs w:val="24"/>
        </w:rPr>
        <w:t xml:space="preserve"> planowaniem domowych wydatków.</w:t>
      </w:r>
    </w:p>
    <w:p w14:paraId="6D7DC606" w14:textId="77777777" w:rsidR="00723A6A" w:rsidRPr="00723A6A" w:rsidRDefault="00723A6A" w:rsidP="002832FB">
      <w:pPr>
        <w:numPr>
          <w:ilvl w:val="0"/>
          <w:numId w:val="11"/>
        </w:numPr>
        <w:autoSpaceDE w:val="0"/>
        <w:autoSpaceDN w:val="0"/>
        <w:adjustRightInd w:val="0"/>
        <w:spacing w:line="360" w:lineRule="auto"/>
        <w:ind w:left="284" w:hanging="284"/>
        <w:contextualSpacing/>
        <w:rPr>
          <w:rFonts w:ascii="Times New Roman" w:eastAsia="Calibri" w:hAnsi="Times New Roman" w:cs="Times New Roman"/>
          <w:iCs/>
          <w:sz w:val="24"/>
          <w:szCs w:val="24"/>
        </w:rPr>
      </w:pPr>
      <w:r w:rsidRPr="00723A6A">
        <w:rPr>
          <w:rFonts w:ascii="Times New Roman" w:eastAsia="Calibri" w:hAnsi="Times New Roman" w:cs="Times New Roman"/>
          <w:iCs/>
          <w:sz w:val="24"/>
          <w:szCs w:val="24"/>
        </w:rPr>
        <w:t>zakres podstawowych produktów spożywczych:</w:t>
      </w:r>
    </w:p>
    <w:p w14:paraId="0D22D91B" w14:textId="77777777" w:rsidR="00723A6A" w:rsidRPr="00723A6A" w:rsidRDefault="00723A6A" w:rsidP="002832FB">
      <w:pPr>
        <w:numPr>
          <w:ilvl w:val="0"/>
          <w:numId w:val="13"/>
        </w:numPr>
        <w:spacing w:after="0" w:line="360" w:lineRule="auto"/>
        <w:contextualSpacing/>
        <w:rPr>
          <w:rFonts w:ascii="Times New Roman" w:eastAsia="Times New Roman" w:hAnsi="Times New Roman" w:cs="Times New Roman"/>
          <w:sz w:val="24"/>
          <w:szCs w:val="24"/>
          <w:lang w:eastAsia="pl-PL"/>
        </w:rPr>
      </w:pPr>
      <w:r w:rsidRPr="00723A6A">
        <w:rPr>
          <w:rFonts w:ascii="Times New Roman" w:eastAsia="Times New Roman" w:hAnsi="Times New Roman" w:cs="Times New Roman"/>
          <w:sz w:val="24"/>
          <w:szCs w:val="24"/>
          <w:lang w:eastAsia="pl-PL"/>
        </w:rPr>
        <w:t>różnego rodzaju warzywa i owoce;</w:t>
      </w:r>
    </w:p>
    <w:p w14:paraId="0CEF9D47" w14:textId="77777777" w:rsidR="00723A6A" w:rsidRPr="00723A6A" w:rsidRDefault="00723A6A" w:rsidP="002832FB">
      <w:pPr>
        <w:numPr>
          <w:ilvl w:val="0"/>
          <w:numId w:val="13"/>
        </w:numPr>
        <w:spacing w:after="0" w:line="360" w:lineRule="auto"/>
        <w:contextualSpacing/>
        <w:rPr>
          <w:rFonts w:ascii="Times New Roman" w:eastAsia="Times New Roman" w:hAnsi="Times New Roman" w:cs="Times New Roman"/>
          <w:sz w:val="24"/>
          <w:szCs w:val="24"/>
          <w:lang w:eastAsia="pl-PL"/>
        </w:rPr>
      </w:pPr>
      <w:r w:rsidRPr="00723A6A">
        <w:rPr>
          <w:rFonts w:ascii="Times New Roman" w:eastAsia="Calibri" w:hAnsi="Times New Roman" w:cs="Times New Roman"/>
          <w:sz w:val="24"/>
          <w:szCs w:val="24"/>
          <w:lang w:eastAsia="ar-SA"/>
        </w:rPr>
        <w:t>nabiał, m.in.: śmietana, ser, mleko, jaja, itp.;</w:t>
      </w:r>
    </w:p>
    <w:p w14:paraId="5F7176AC" w14:textId="77777777" w:rsidR="00723A6A" w:rsidRPr="00723A6A" w:rsidRDefault="00723A6A" w:rsidP="002832FB">
      <w:pPr>
        <w:numPr>
          <w:ilvl w:val="0"/>
          <w:numId w:val="13"/>
        </w:numPr>
        <w:spacing w:after="0" w:line="360" w:lineRule="auto"/>
        <w:contextualSpacing/>
        <w:rPr>
          <w:rFonts w:ascii="Times New Roman" w:eastAsia="Times New Roman" w:hAnsi="Times New Roman" w:cs="Times New Roman"/>
          <w:sz w:val="24"/>
          <w:szCs w:val="24"/>
          <w:lang w:eastAsia="pl-PL"/>
        </w:rPr>
      </w:pPr>
      <w:r w:rsidRPr="00723A6A">
        <w:rPr>
          <w:rFonts w:ascii="Times New Roman" w:eastAsia="Calibri" w:hAnsi="Times New Roman" w:cs="Times New Roman"/>
          <w:sz w:val="24"/>
          <w:szCs w:val="24"/>
          <w:lang w:eastAsia="ar-SA"/>
        </w:rPr>
        <w:t>mąka, cukier, olej, itp.;</w:t>
      </w:r>
    </w:p>
    <w:p w14:paraId="1EE28212" w14:textId="77777777" w:rsidR="00723A6A" w:rsidRPr="00723A6A" w:rsidRDefault="00723A6A" w:rsidP="002832FB">
      <w:pPr>
        <w:numPr>
          <w:ilvl w:val="0"/>
          <w:numId w:val="13"/>
        </w:numPr>
        <w:spacing w:after="0" w:line="360" w:lineRule="auto"/>
        <w:contextualSpacing/>
        <w:rPr>
          <w:rFonts w:ascii="Times New Roman" w:eastAsia="Times New Roman" w:hAnsi="Times New Roman" w:cs="Times New Roman"/>
          <w:sz w:val="24"/>
          <w:szCs w:val="24"/>
          <w:lang w:eastAsia="pl-PL"/>
        </w:rPr>
      </w:pPr>
      <w:r w:rsidRPr="00723A6A">
        <w:rPr>
          <w:rFonts w:ascii="Times New Roman" w:eastAsia="Calibri" w:hAnsi="Times New Roman" w:cs="Times New Roman"/>
          <w:sz w:val="24"/>
          <w:szCs w:val="24"/>
          <w:lang w:eastAsia="ar-SA"/>
        </w:rPr>
        <w:t>różnego rodzaju mięso, m.in.: drób, wołowina, wieprzowina, itp.;</w:t>
      </w:r>
    </w:p>
    <w:p w14:paraId="72A4C15B" w14:textId="77777777" w:rsidR="00723A6A" w:rsidRPr="00723A6A" w:rsidRDefault="00723A6A" w:rsidP="002832FB">
      <w:pPr>
        <w:numPr>
          <w:ilvl w:val="0"/>
          <w:numId w:val="13"/>
        </w:numPr>
        <w:spacing w:after="0" w:line="360" w:lineRule="auto"/>
        <w:contextualSpacing/>
        <w:rPr>
          <w:rFonts w:ascii="Times New Roman" w:eastAsia="Times New Roman" w:hAnsi="Times New Roman" w:cs="Times New Roman"/>
          <w:sz w:val="24"/>
          <w:szCs w:val="24"/>
          <w:lang w:eastAsia="pl-PL"/>
        </w:rPr>
      </w:pPr>
      <w:r w:rsidRPr="00723A6A">
        <w:rPr>
          <w:rFonts w:ascii="Times New Roman" w:eastAsia="Calibri" w:hAnsi="Times New Roman" w:cs="Times New Roman"/>
          <w:sz w:val="24"/>
          <w:szCs w:val="24"/>
          <w:lang w:eastAsia="ar-SA"/>
        </w:rPr>
        <w:t>różnego  rodzaju przyprawy, m.in.: sól, pieprz, natka pietruszki, koper, bazylia, oregano, majeranek, inne zioła, itp.</w:t>
      </w:r>
    </w:p>
    <w:p w14:paraId="4B79570F" w14:textId="77777777" w:rsidR="00723A6A" w:rsidRPr="00723A6A" w:rsidRDefault="00723A6A" w:rsidP="002832FB">
      <w:pPr>
        <w:numPr>
          <w:ilvl w:val="0"/>
          <w:numId w:val="11"/>
        </w:numPr>
        <w:autoSpaceDE w:val="0"/>
        <w:autoSpaceDN w:val="0"/>
        <w:adjustRightInd w:val="0"/>
        <w:spacing w:after="0" w:line="360" w:lineRule="auto"/>
        <w:ind w:left="284" w:hanging="357"/>
        <w:contextualSpacing/>
        <w:rPr>
          <w:rFonts w:ascii="Times New Roman" w:eastAsia="Calibri" w:hAnsi="Times New Roman" w:cs="Times New Roman"/>
          <w:iCs/>
          <w:sz w:val="24"/>
          <w:szCs w:val="24"/>
        </w:rPr>
      </w:pPr>
      <w:r w:rsidRPr="00723A6A">
        <w:rPr>
          <w:rFonts w:ascii="Times New Roman" w:eastAsia="Calibri" w:hAnsi="Times New Roman" w:cs="Times New Roman"/>
          <w:iCs/>
          <w:sz w:val="24"/>
          <w:szCs w:val="24"/>
        </w:rPr>
        <w:t xml:space="preserve">zapewnienie usługi terapeuty zajęciowego: </w:t>
      </w:r>
    </w:p>
    <w:p w14:paraId="090DA65B"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e) terapeuta zajęciowy powinien spełniać warunki:</w:t>
      </w:r>
    </w:p>
    <w:p w14:paraId="6BB3A49B" w14:textId="77777777" w:rsidR="00723A6A" w:rsidRPr="00723A6A" w:rsidRDefault="00723A6A" w:rsidP="002832FB">
      <w:pPr>
        <w:numPr>
          <w:ilvl w:val="0"/>
          <w:numId w:val="12"/>
        </w:numPr>
        <w:spacing w:after="0" w:line="360" w:lineRule="auto"/>
        <w:contextualSpacing/>
        <w:jc w:val="both"/>
        <w:rPr>
          <w:rFonts w:ascii="Times New Roman" w:eastAsia="Calibri" w:hAnsi="Times New Roman" w:cs="Times New Roman"/>
          <w:bCs/>
          <w:iCs/>
          <w:sz w:val="24"/>
          <w:szCs w:val="24"/>
        </w:rPr>
      </w:pPr>
      <w:r w:rsidRPr="00723A6A">
        <w:rPr>
          <w:rFonts w:ascii="Times New Roman" w:eastAsia="Times New Roman" w:hAnsi="Times New Roman" w:cs="Times New Roman"/>
          <w:sz w:val="24"/>
          <w:szCs w:val="24"/>
          <w:lang w:eastAsia="pl-PL"/>
        </w:rPr>
        <w:t xml:space="preserve">studia wyższe na kierunku lub w specjalności terapia zajęciowa, obejmujące co najmniej 3000 godzin kształcenia, w tym 2000 godzin w grupie treści podstawowych  i kierunkowych obejmujących wiedzę z zakresu teorii i technik terapeutycznych                       i uzyskanie tytułu licencjata, lub ukończona szkoła policealna publiczna lub niepubliczna o uprawnieniach szkoły publicznej i uzyskany tytuł zawodowy terapeuty </w:t>
      </w:r>
      <w:r w:rsidRPr="00723A6A">
        <w:rPr>
          <w:rFonts w:ascii="Times New Roman" w:eastAsia="Times New Roman" w:hAnsi="Times New Roman" w:cs="Times New Roman"/>
          <w:sz w:val="24"/>
          <w:szCs w:val="24"/>
          <w:lang w:eastAsia="pl-PL"/>
        </w:rPr>
        <w:lastRenderedPageBreak/>
        <w:t>zajęciowego lub dyplom potwierdzający kwalifikacje zawodowe w zawodzie terapeuty zajęciowego,</w:t>
      </w:r>
    </w:p>
    <w:p w14:paraId="65BECD4F" w14:textId="77777777" w:rsidR="00723A6A" w:rsidRPr="00723A6A" w:rsidRDefault="00723A6A" w:rsidP="002832FB">
      <w:pPr>
        <w:numPr>
          <w:ilvl w:val="0"/>
          <w:numId w:val="12"/>
        </w:numPr>
        <w:spacing w:after="0" w:line="360" w:lineRule="auto"/>
        <w:contextualSpacing/>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posiada min. 2 letnie doświadczenie zawodowe w wykonywaniu zawodu terapeuty zajęciowego.</w:t>
      </w:r>
    </w:p>
    <w:p w14:paraId="63D74B67" w14:textId="77777777" w:rsidR="00723A6A" w:rsidRPr="00723A6A" w:rsidRDefault="00723A6A" w:rsidP="002832FB">
      <w:pPr>
        <w:numPr>
          <w:ilvl w:val="0"/>
          <w:numId w:val="11"/>
        </w:numPr>
        <w:spacing w:after="0" w:line="360" w:lineRule="auto"/>
        <w:ind w:left="283" w:hanging="357"/>
        <w:contextualSpacing/>
        <w:jc w:val="both"/>
        <w:rPr>
          <w:rFonts w:ascii="Times New Roman" w:eastAsia="Calibri" w:hAnsi="Times New Roman" w:cs="Times New Roman"/>
          <w:iCs/>
          <w:sz w:val="24"/>
        </w:rPr>
      </w:pPr>
      <w:r w:rsidRPr="00723A6A">
        <w:rPr>
          <w:rFonts w:ascii="Times New Roman" w:eastAsia="Calibri" w:hAnsi="Times New Roman" w:cs="Times New Roman"/>
          <w:iCs/>
          <w:sz w:val="24"/>
        </w:rPr>
        <w:t>Wykonawca w terminie nie później niż 7 dni przed rozpoczęciem szkolenia przedstawi do akceptacji Zamawiającemu plan/harmonogram szkolenia oraz treści materiałów dydaktycznych w formie elektronicznej. Wydruk materiałów dydaktycznych na szkolenie dla uczestnika oraz przybory szkoleniowe jest po stronie Wykonawcy.</w:t>
      </w:r>
    </w:p>
    <w:p w14:paraId="5574AA59" w14:textId="77777777" w:rsidR="00723A6A" w:rsidRPr="00723A6A" w:rsidRDefault="00723A6A" w:rsidP="002832FB">
      <w:pPr>
        <w:numPr>
          <w:ilvl w:val="0"/>
          <w:numId w:val="11"/>
        </w:numPr>
        <w:spacing w:after="0" w:line="360" w:lineRule="auto"/>
        <w:ind w:left="283" w:hanging="357"/>
        <w:contextualSpacing/>
        <w:jc w:val="both"/>
        <w:rPr>
          <w:rFonts w:ascii="Times New Roman" w:eastAsia="Calibri" w:hAnsi="Times New Roman" w:cs="Times New Roman"/>
          <w:iCs/>
          <w:sz w:val="24"/>
        </w:rPr>
      </w:pPr>
      <w:r w:rsidRPr="00723A6A">
        <w:rPr>
          <w:rFonts w:ascii="Times New Roman" w:eastAsia="Calibri" w:hAnsi="Times New Roman" w:cs="Times New Roman"/>
          <w:iCs/>
          <w:sz w:val="24"/>
        </w:rPr>
        <w:t>Zamawiający zastrzega, że koszty wyżywienia, dojazdu i ewentualnego noclegu trenera pokrywa Wykonawca.</w:t>
      </w:r>
    </w:p>
    <w:p w14:paraId="77B802CD" w14:textId="77777777" w:rsidR="00723A6A" w:rsidRPr="00723A6A" w:rsidRDefault="00723A6A" w:rsidP="00723A6A">
      <w:pPr>
        <w:spacing w:after="0" w:line="360" w:lineRule="auto"/>
        <w:jc w:val="both"/>
        <w:rPr>
          <w:rFonts w:ascii="Times New Roman" w:eastAsia="Times New Roman" w:hAnsi="Times New Roman" w:cs="Times New Roman"/>
          <w:sz w:val="24"/>
          <w:szCs w:val="24"/>
          <w:lang w:eastAsia="pl-PL"/>
        </w:rPr>
      </w:pPr>
    </w:p>
    <w:p w14:paraId="695076F2" w14:textId="77777777" w:rsidR="00723A6A" w:rsidRPr="00723A6A" w:rsidRDefault="00723A6A" w:rsidP="00723A6A">
      <w:pPr>
        <w:spacing w:after="0" w:line="360" w:lineRule="auto"/>
        <w:jc w:val="both"/>
        <w:rPr>
          <w:rFonts w:ascii="Times New Roman" w:eastAsia="Calibri" w:hAnsi="Times New Roman" w:cs="Times New Roman"/>
          <w:b/>
          <w:bCs/>
          <w:iCs/>
          <w:sz w:val="24"/>
          <w:szCs w:val="24"/>
        </w:rPr>
      </w:pPr>
      <w:r w:rsidRPr="00723A6A">
        <w:rPr>
          <w:rFonts w:ascii="Times New Roman" w:eastAsia="Calibri" w:hAnsi="Times New Roman" w:cs="Times New Roman"/>
          <w:b/>
          <w:bCs/>
          <w:iCs/>
          <w:sz w:val="24"/>
          <w:szCs w:val="24"/>
          <w:u w:val="single"/>
        </w:rPr>
        <w:t>Wymagania ogólne</w:t>
      </w:r>
      <w:r w:rsidRPr="00723A6A">
        <w:rPr>
          <w:rFonts w:ascii="Times New Roman" w:eastAsia="Calibri" w:hAnsi="Times New Roman" w:cs="Times New Roman"/>
          <w:b/>
          <w:bCs/>
          <w:iCs/>
          <w:sz w:val="24"/>
          <w:szCs w:val="24"/>
        </w:rPr>
        <w:t xml:space="preserve"> </w:t>
      </w:r>
    </w:p>
    <w:p w14:paraId="4EF00126"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Do zadań Wykonawcy należy: </w:t>
      </w:r>
    </w:p>
    <w:p w14:paraId="6868E379"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1) Opracowanie szczegółowego programu i harmonogramu szkolenia oraz przedstawienie go do akceptacji Zamawiającego (ROPS) w terminie nie krótszym niż 2 tygodnie przed terminem szkolenia; </w:t>
      </w:r>
    </w:p>
    <w:p w14:paraId="1AEB7C8A"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2) Oznakowanie pomieszczeń, w których będą odbywały się zajęcia to znaczy -  umieszczenie informacji i plakatów, zawierających minimum:</w:t>
      </w:r>
    </w:p>
    <w:p w14:paraId="57157CF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a) znak Unii Europejskiej, znak Funduszy Europejskich; </w:t>
      </w:r>
    </w:p>
    <w:p w14:paraId="6E6810D4"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b) herb województwa świętokrzyskiego; </w:t>
      </w:r>
    </w:p>
    <w:p w14:paraId="295A93F2"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c) tytuł projektu.</w:t>
      </w:r>
    </w:p>
    <w:p w14:paraId="12EA795E"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3) Przeprowadzanie usługi w sposób sumienny i z należytą starannością, w tym                              w szczególności z zachowaniem punktualności oraz kultury osobistej wobec uczestników; </w:t>
      </w:r>
    </w:p>
    <w:p w14:paraId="483EC571"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4) Informowanie Zamawiającego o problemach związanych z realizacją zamówienia; </w:t>
      </w:r>
    </w:p>
    <w:p w14:paraId="2B29660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5) Terminowe wypełnianie dokumentów związanych z realizacją zamówienia, przekazanych przez Zamawiającego;</w:t>
      </w:r>
    </w:p>
    <w:p w14:paraId="596CDDFA" w14:textId="45926F86" w:rsidR="00723A6A" w:rsidRDefault="00723A6A" w:rsidP="009F0714">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6) Zamawiający zastrzega w umowie z Wykonawcą prawo wglądu do dokumentów Wykonawcy związanych z realizowaną usługą, w tym dokumentów finansowych.</w:t>
      </w:r>
    </w:p>
    <w:p w14:paraId="1DCD3B74" w14:textId="77777777" w:rsidR="009F0714" w:rsidRPr="00723A6A" w:rsidRDefault="009F0714" w:rsidP="009F0714">
      <w:pPr>
        <w:spacing w:after="0" w:line="360" w:lineRule="auto"/>
        <w:jc w:val="both"/>
        <w:rPr>
          <w:rFonts w:ascii="Times New Roman" w:eastAsia="Calibri" w:hAnsi="Times New Roman" w:cs="Times New Roman"/>
          <w:bCs/>
          <w:iCs/>
          <w:sz w:val="24"/>
          <w:szCs w:val="24"/>
        </w:rPr>
      </w:pPr>
    </w:p>
    <w:p w14:paraId="408C977D" w14:textId="29176C86" w:rsidR="00723A6A" w:rsidRPr="00723A6A" w:rsidRDefault="00723A6A" w:rsidP="00723A6A">
      <w:pPr>
        <w:spacing w:line="360" w:lineRule="auto"/>
        <w:jc w:val="both"/>
        <w:rPr>
          <w:rFonts w:ascii="Times New Roman" w:eastAsia="Calibri" w:hAnsi="Times New Roman" w:cs="Times New Roman"/>
          <w:sz w:val="24"/>
        </w:rPr>
      </w:pPr>
      <w:r w:rsidRPr="00723A6A">
        <w:rPr>
          <w:rFonts w:ascii="Times New Roman" w:eastAsia="Times New Roman" w:hAnsi="Times New Roman" w:cs="Times New Roman"/>
          <w:b/>
          <w:sz w:val="24"/>
          <w:szCs w:val="24"/>
          <w:lang w:eastAsia="pl-PL"/>
        </w:rPr>
        <w:lastRenderedPageBreak/>
        <w:t xml:space="preserve">WYMAGANE udokumentowanie wykonania usługi: </w:t>
      </w:r>
      <w:r w:rsidRPr="00723A6A">
        <w:rPr>
          <w:rFonts w:ascii="Times New Roman" w:eastAsia="Times New Roman" w:hAnsi="Times New Roman" w:cs="Times New Roman"/>
          <w:sz w:val="24"/>
          <w:szCs w:val="24"/>
          <w:lang w:eastAsia="pl-PL"/>
        </w:rPr>
        <w:t xml:space="preserve">lista obecności z każdego dnia </w:t>
      </w:r>
      <w:r w:rsidR="0046738A">
        <w:rPr>
          <w:rFonts w:ascii="Times New Roman" w:eastAsia="Times New Roman" w:hAnsi="Times New Roman" w:cs="Times New Roman"/>
          <w:sz w:val="24"/>
          <w:szCs w:val="24"/>
          <w:lang w:eastAsia="pl-PL"/>
        </w:rPr>
        <w:t>treningu</w:t>
      </w:r>
      <w:r w:rsidRPr="00723A6A">
        <w:rPr>
          <w:rFonts w:ascii="Times New Roman" w:eastAsia="Times New Roman" w:hAnsi="Times New Roman" w:cs="Times New Roman"/>
          <w:sz w:val="24"/>
          <w:szCs w:val="24"/>
          <w:lang w:eastAsia="pl-PL"/>
        </w:rPr>
        <w:t>, dokumentacja fotograficzna (minimum 20 zdjęć), 1 egzemplarz materiałów dydaktycznych w</w:t>
      </w:r>
      <w:r w:rsidRPr="00723A6A">
        <w:rPr>
          <w:rFonts w:ascii="Times New Roman" w:eastAsia="Calibri" w:hAnsi="Times New Roman" w:cs="Times New Roman"/>
          <w:iCs/>
          <w:color w:val="000000"/>
          <w:sz w:val="24"/>
          <w:szCs w:val="24"/>
        </w:rPr>
        <w:t xml:space="preserve"> wersji papierowej, ewentualnych prezentacji multimedialnych i programu szkolenia.</w:t>
      </w:r>
    </w:p>
    <w:p w14:paraId="6C9C5DD0" w14:textId="77777777" w:rsidR="00723A6A" w:rsidRPr="00723A6A" w:rsidRDefault="00723A6A" w:rsidP="00723A6A">
      <w:pPr>
        <w:spacing w:after="200" w:line="360" w:lineRule="auto"/>
        <w:jc w:val="both"/>
        <w:rPr>
          <w:rFonts w:ascii="Times New Roman" w:eastAsia="Times New Roman" w:hAnsi="Times New Roman" w:cs="Times New Roman"/>
          <w:sz w:val="24"/>
          <w:szCs w:val="24"/>
          <w:lang w:eastAsia="pl-PL"/>
        </w:rPr>
      </w:pPr>
      <w:r w:rsidRPr="00723A6A">
        <w:rPr>
          <w:rFonts w:ascii="Times New Roman" w:eastAsia="Times New Roman" w:hAnsi="Times New Roman" w:cs="Times New Roman"/>
          <w:b/>
          <w:sz w:val="24"/>
          <w:szCs w:val="24"/>
          <w:lang w:eastAsia="pl-PL"/>
        </w:rPr>
        <w:t>WYMAGANE zachowanie wszelkich środków bezpieczeństwa</w:t>
      </w:r>
      <w:r w:rsidRPr="00723A6A">
        <w:rPr>
          <w:rFonts w:ascii="Times New Roman" w:eastAsia="Times New Roman" w:hAnsi="Times New Roman" w:cs="Times New Roman"/>
          <w:sz w:val="24"/>
          <w:szCs w:val="24"/>
          <w:lang w:eastAsia="pl-PL"/>
        </w:rPr>
        <w:t xml:space="preserve"> zgodnie z obowiązującymi przepisami i zaleceniami Ministerstwa Zdrowia, zwłaszcza podczas poczęstunku.</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3100594E"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 xml:space="preserve">postępowaniu dotyczące wiedzy i doświadczenia oraz posiadanego potencjału kadrowego              i organizacyjnego, tj. spełniają wszystkie wymienione wymagania oraz zorganizowali </w:t>
      </w:r>
      <w:r w:rsidR="008E2344" w:rsidRPr="004C1F02">
        <w:rPr>
          <w:rFonts w:ascii="Times New Roman" w:eastAsia="Calibri" w:hAnsi="Times New Roman" w:cs="Times New Roman"/>
          <w:bCs/>
          <w:iCs/>
          <w:sz w:val="24"/>
          <w:szCs w:val="24"/>
        </w:rPr>
        <w:t xml:space="preserve">4 </w:t>
      </w:r>
      <w:r w:rsidR="004C1F02" w:rsidRPr="004C1F02">
        <w:rPr>
          <w:rFonts w:ascii="Times New Roman" w:eastAsia="Calibri" w:hAnsi="Times New Roman" w:cs="Times New Roman"/>
          <w:bCs/>
          <w:iCs/>
          <w:sz w:val="24"/>
          <w:szCs w:val="24"/>
        </w:rPr>
        <w:t>zakoń</w:t>
      </w:r>
      <w:r w:rsidR="004C1F02">
        <w:rPr>
          <w:rFonts w:ascii="Times New Roman" w:eastAsia="Calibri" w:hAnsi="Times New Roman" w:cs="Times New Roman"/>
          <w:bCs/>
          <w:iCs/>
          <w:sz w:val="24"/>
          <w:szCs w:val="24"/>
        </w:rPr>
        <w:t xml:space="preserve">czone </w:t>
      </w:r>
      <w:r w:rsidR="004C1F02" w:rsidRPr="004C1F02">
        <w:rPr>
          <w:rFonts w:ascii="Times New Roman" w:eastAsia="Calibri" w:hAnsi="Times New Roman" w:cs="Times New Roman"/>
          <w:bCs/>
          <w:iCs/>
          <w:sz w:val="24"/>
        </w:rPr>
        <w:t>warsztaty/szkolenia</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kursy</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y studyjne/spotkania integracyjne</w:t>
      </w:r>
      <w:r w:rsidR="004C1F02" w:rsidRPr="00AC7E36">
        <w:rPr>
          <w:rFonts w:ascii="Times New Roman" w:eastAsia="Calibri" w:hAnsi="Times New Roman" w:cs="Times New Roman"/>
          <w:bCs/>
          <w:iCs/>
          <w:sz w:val="24"/>
        </w:rPr>
        <w:t xml:space="preserve"> w okresie ostatnich 5 lat</w:t>
      </w:r>
      <w:r w:rsidR="004C1F02" w:rsidRPr="004C1F02">
        <w:rPr>
          <w:rFonts w:ascii="Times New Roman" w:eastAsia="Calibri" w:hAnsi="Times New Roman" w:cs="Times New Roman"/>
          <w:bCs/>
          <w:iCs/>
          <w:sz w:val="24"/>
        </w:rPr>
        <w: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59AA1F7F" w:rsidR="00927124" w:rsidRPr="00D549C0" w:rsidRDefault="00927124" w:rsidP="004C1F0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Pr="00D549C0">
              <w:rPr>
                <w:rFonts w:ascii="Times New Roman" w:eastAsia="Calibri" w:hAnsi="Times New Roman" w:cs="Times New Roman"/>
                <w:bCs/>
                <w:iCs/>
                <w:sz w:val="24"/>
                <w:szCs w:val="24"/>
              </w:rPr>
              <w:t xml:space="preserve"> </w:t>
            </w:r>
            <w:r w:rsidRPr="00D549C0">
              <w:rPr>
                <w:rFonts w:ascii="Times New Roman" w:eastAsia="Calibri" w:hAnsi="Times New Roman" w:cs="Times New Roman"/>
                <w:sz w:val="24"/>
                <w:szCs w:val="24"/>
              </w:rPr>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c>
          <w:tcPr>
            <w:tcW w:w="2684" w:type="dxa"/>
            <w:vAlign w:val="center"/>
          </w:tcPr>
          <w:p w14:paraId="6B21D258"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330962B9" w:rsidR="00927124" w:rsidRDefault="00927124" w:rsidP="002832FB">
      <w:pPr>
        <w:numPr>
          <w:ilvl w:val="1"/>
          <w:numId w:val="6"/>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 xml:space="preserve">w organizowaniu zakończonych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004C1F02" w:rsidRPr="00D549C0">
        <w:rPr>
          <w:rFonts w:ascii="Times New Roman" w:eastAsia="Calibri" w:hAnsi="Times New Roman" w:cs="Times New Roman"/>
          <w:bCs/>
          <w:iCs/>
          <w:sz w:val="24"/>
          <w:szCs w:val="24"/>
        </w:rPr>
        <w:t xml:space="preserve">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7777777"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studyjnych/spotkań integracyjnych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02AB092E"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studyjnych/spotkań integracyjnych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5</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10 pkt</w:t>
      </w:r>
      <w:r w:rsidRPr="00D549C0">
        <w:rPr>
          <w:rFonts w:ascii="Times New Roman" w:eastAsia="Times New Roman" w:hAnsi="Times New Roman" w:cs="Times New Roman"/>
          <w:sz w:val="24"/>
          <w:szCs w:val="24"/>
        </w:rPr>
        <w:t>;</w:t>
      </w:r>
    </w:p>
    <w:p w14:paraId="32594BAC"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6 do 7</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7777777" w:rsidR="00927124"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powyżej </w:t>
      </w:r>
      <w:r>
        <w:rPr>
          <w:rFonts w:ascii="Times New Roman" w:eastAsia="Times New Roman" w:hAnsi="Times New Roman" w:cs="Times New Roman"/>
          <w:sz w:val="24"/>
          <w:szCs w:val="24"/>
        </w:rPr>
        <w:t>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0A1D173F"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Pr="00567E12">
        <w:rPr>
          <w:rFonts w:ascii="Times New Roman" w:eastAsia="Times New Roman" w:hAnsi="Times New Roman" w:cs="Times New Roman"/>
          <w:bCs/>
          <w:i/>
          <w:iCs/>
          <w:sz w:val="24"/>
          <w:szCs w:val="24"/>
        </w:rPr>
        <w:t xml:space="preserve">wizyt studyjnych/spotkań integracyjnych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bookmarkStart w:id="0" w:name="_GoBack"/>
      <w:bookmarkEnd w:id="0"/>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lastRenderedPageBreak/>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77D90AC5"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9F0714">
        <w:rPr>
          <w:rFonts w:ascii="Times New Roman" w:eastAsia="Calibri" w:hAnsi="Times New Roman" w:cs="Times New Roman"/>
          <w:color w:val="000000"/>
          <w:sz w:val="24"/>
          <w:szCs w:val="24"/>
          <w:highlight w:val="yellow"/>
        </w:rPr>
        <w:t>29</w:t>
      </w:r>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lastRenderedPageBreak/>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lastRenderedPageBreak/>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3E0E8" w14:textId="77777777" w:rsidR="002832FB" w:rsidRDefault="002832FB" w:rsidP="007653B4">
      <w:pPr>
        <w:spacing w:after="0" w:line="240" w:lineRule="auto"/>
      </w:pPr>
      <w:r>
        <w:separator/>
      </w:r>
    </w:p>
  </w:endnote>
  <w:endnote w:type="continuationSeparator" w:id="0">
    <w:p w14:paraId="43C7D4D8" w14:textId="77777777" w:rsidR="002832FB" w:rsidRDefault="002832FB"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46738A" w:rsidRPr="0046738A">
                            <w:rPr>
                              <w:rFonts w:asciiTheme="majorHAnsi" w:eastAsiaTheme="majorEastAsia" w:hAnsiTheme="majorHAnsi" w:cstheme="majorBidi"/>
                              <w:noProof/>
                              <w:sz w:val="18"/>
                              <w:szCs w:val="18"/>
                            </w:rPr>
                            <w:t>14</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46738A" w:rsidRPr="0046738A">
                      <w:rPr>
                        <w:rFonts w:asciiTheme="majorHAnsi" w:eastAsiaTheme="majorEastAsia" w:hAnsiTheme="majorHAnsi" w:cstheme="majorBidi"/>
                        <w:noProof/>
                        <w:sz w:val="18"/>
                        <w:szCs w:val="18"/>
                      </w:rPr>
                      <w:t>14</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3129C" w14:textId="77777777" w:rsidR="002832FB" w:rsidRDefault="002832FB" w:rsidP="007653B4">
      <w:pPr>
        <w:spacing w:after="0" w:line="240" w:lineRule="auto"/>
      </w:pPr>
      <w:r>
        <w:separator/>
      </w:r>
    </w:p>
  </w:footnote>
  <w:footnote w:type="continuationSeparator" w:id="0">
    <w:p w14:paraId="0E267E16" w14:textId="77777777" w:rsidR="002832FB" w:rsidRDefault="002832FB"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4"/>
  </w:num>
  <w:num w:numId="6">
    <w:abstractNumId w:val="11"/>
  </w:num>
  <w:num w:numId="7">
    <w:abstractNumId w:val="6"/>
  </w:num>
  <w:num w:numId="8">
    <w:abstractNumId w:val="7"/>
  </w:num>
  <w:num w:numId="9">
    <w:abstractNumId w:val="12"/>
  </w:num>
  <w:num w:numId="10">
    <w:abstractNumId w:val="10"/>
  </w:num>
  <w:num w:numId="11">
    <w:abstractNumId w:val="0"/>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50016"/>
    <w:rsid w:val="00056BFC"/>
    <w:rsid w:val="00065D51"/>
    <w:rsid w:val="00071E43"/>
    <w:rsid w:val="00072E8A"/>
    <w:rsid w:val="00073E01"/>
    <w:rsid w:val="000776C6"/>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786D"/>
    <w:rsid w:val="00171687"/>
    <w:rsid w:val="00180448"/>
    <w:rsid w:val="00187B54"/>
    <w:rsid w:val="001A197C"/>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8B6"/>
    <w:rsid w:val="002E07EA"/>
    <w:rsid w:val="003065EF"/>
    <w:rsid w:val="003264B0"/>
    <w:rsid w:val="00332A50"/>
    <w:rsid w:val="0033792F"/>
    <w:rsid w:val="00345A6B"/>
    <w:rsid w:val="003504D6"/>
    <w:rsid w:val="00355648"/>
    <w:rsid w:val="00356C87"/>
    <w:rsid w:val="00370925"/>
    <w:rsid w:val="00371506"/>
    <w:rsid w:val="00387B9F"/>
    <w:rsid w:val="00392174"/>
    <w:rsid w:val="003B0C36"/>
    <w:rsid w:val="003B66F2"/>
    <w:rsid w:val="003C0F12"/>
    <w:rsid w:val="003C2796"/>
    <w:rsid w:val="003C76CB"/>
    <w:rsid w:val="003E341A"/>
    <w:rsid w:val="00403124"/>
    <w:rsid w:val="004146ED"/>
    <w:rsid w:val="00416AAA"/>
    <w:rsid w:val="00423742"/>
    <w:rsid w:val="004441E5"/>
    <w:rsid w:val="00445387"/>
    <w:rsid w:val="0044538A"/>
    <w:rsid w:val="00446C0A"/>
    <w:rsid w:val="0046738A"/>
    <w:rsid w:val="00481FEF"/>
    <w:rsid w:val="00483026"/>
    <w:rsid w:val="004972B7"/>
    <w:rsid w:val="004B36CD"/>
    <w:rsid w:val="004C01A2"/>
    <w:rsid w:val="004C1F02"/>
    <w:rsid w:val="004C5853"/>
    <w:rsid w:val="004F4E6D"/>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D6C9F"/>
    <w:rsid w:val="007E13A1"/>
    <w:rsid w:val="007F7F84"/>
    <w:rsid w:val="00805B7A"/>
    <w:rsid w:val="00815899"/>
    <w:rsid w:val="00820CED"/>
    <w:rsid w:val="00824518"/>
    <w:rsid w:val="00827EAD"/>
    <w:rsid w:val="008443BA"/>
    <w:rsid w:val="0084532C"/>
    <w:rsid w:val="00872E6B"/>
    <w:rsid w:val="00884108"/>
    <w:rsid w:val="00893479"/>
    <w:rsid w:val="008A1F77"/>
    <w:rsid w:val="008C33A4"/>
    <w:rsid w:val="008D23D1"/>
    <w:rsid w:val="008E2344"/>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67339"/>
    <w:rsid w:val="00D75408"/>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4FBA-9E45-4F4C-89A5-E6466D82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3404</Words>
  <Characters>20425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14</cp:revision>
  <cp:lastPrinted>2020-09-23T10:44:00Z</cp:lastPrinted>
  <dcterms:created xsi:type="dcterms:W3CDTF">2020-09-15T08:50:00Z</dcterms:created>
  <dcterms:modified xsi:type="dcterms:W3CDTF">2020-09-23T15:14:00Z</dcterms:modified>
</cp:coreProperties>
</file>