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3F9A5" w14:textId="77777777" w:rsidR="00943440" w:rsidRDefault="00943440" w:rsidP="00943440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2C115EC6" wp14:editId="316D9285">
            <wp:extent cx="5760720" cy="438150"/>
            <wp:effectExtent l="0" t="0" r="11430" b="0"/>
            <wp:docPr id="4" name="Obraz 4" descr="Logo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EFR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2900" w14:textId="77777777" w:rsidR="00943440" w:rsidRDefault="00943440" w:rsidP="00943440">
      <w:pPr>
        <w:autoSpaceDE w:val="0"/>
        <w:autoSpaceDN w:val="0"/>
        <w:adjustRightInd w:val="0"/>
        <w:jc w:val="right"/>
      </w:pPr>
    </w:p>
    <w:p w14:paraId="75AABAB7" w14:textId="77777777" w:rsidR="00943440" w:rsidRDefault="00943440" w:rsidP="00943440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539AC1D2" wp14:editId="730A7665">
            <wp:extent cx="5759450" cy="474345"/>
            <wp:effectExtent l="0" t="0" r="0" b="1905"/>
            <wp:docPr id="5" name="Obraz 5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EF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F6E4" w14:textId="77777777" w:rsidR="00943440" w:rsidRDefault="00943440" w:rsidP="00943440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736CEA1D" wp14:editId="345E4A41">
            <wp:extent cx="2103120" cy="399288"/>
            <wp:effectExtent l="0" t="0" r="0" b="1270"/>
            <wp:docPr id="6" name="Obraz 6" descr="UMWŚ Departament Inwestycji i 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MWŚ Departament Inwestycji i Rozwoj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D9169" w14:textId="77777777" w:rsidR="00943440" w:rsidRDefault="00943440" w:rsidP="00D27A42">
      <w:pPr>
        <w:spacing w:line="276" w:lineRule="auto"/>
        <w:jc w:val="right"/>
      </w:pPr>
    </w:p>
    <w:p w14:paraId="00E4BE26" w14:textId="5062280D" w:rsidR="00272C72" w:rsidRPr="00B26EF8" w:rsidRDefault="00272C72" w:rsidP="00D27A42">
      <w:pPr>
        <w:spacing w:line="276" w:lineRule="auto"/>
        <w:jc w:val="right"/>
      </w:pPr>
      <w:r w:rsidRPr="00B26EF8">
        <w:t xml:space="preserve">Kielce, dn. </w:t>
      </w:r>
      <w:r w:rsidR="00F70CF7" w:rsidRPr="00B26EF8">
        <w:t>1</w:t>
      </w:r>
      <w:r w:rsidR="00B369A6">
        <w:t>9</w:t>
      </w:r>
      <w:r w:rsidRPr="00B26EF8">
        <w:t>.0</w:t>
      </w:r>
      <w:r w:rsidR="00E55024" w:rsidRPr="00B26EF8">
        <w:t>8</w:t>
      </w:r>
      <w:r w:rsidR="00D456B6" w:rsidRPr="00B26EF8">
        <w:t>.20</w:t>
      </w:r>
      <w:r w:rsidR="00432AC7" w:rsidRPr="00B26EF8">
        <w:t>20</w:t>
      </w:r>
      <w:r w:rsidRPr="00B26EF8">
        <w:t xml:space="preserve"> r. </w:t>
      </w:r>
    </w:p>
    <w:p w14:paraId="625F7611" w14:textId="01BA1F88" w:rsidR="00D27A42" w:rsidRPr="00B26EF8" w:rsidRDefault="00D27A42" w:rsidP="00272C72">
      <w:pPr>
        <w:spacing w:line="276" w:lineRule="auto"/>
      </w:pPr>
      <w:r w:rsidRPr="00B26EF8">
        <w:t>IR</w:t>
      </w:r>
      <w:r w:rsidR="00E55024" w:rsidRPr="00B26EF8">
        <w:t>-</w:t>
      </w:r>
      <w:r w:rsidRPr="00B26EF8">
        <w:t>III.433.</w:t>
      </w:r>
      <w:r w:rsidR="00E55024" w:rsidRPr="00B26EF8">
        <w:t>5</w:t>
      </w:r>
      <w:r w:rsidRPr="00B26EF8">
        <w:t>.</w:t>
      </w:r>
      <w:r w:rsidR="00E55024" w:rsidRPr="00B26EF8">
        <w:t>19</w:t>
      </w:r>
      <w:r w:rsidR="00E76F23" w:rsidRPr="00B26EF8">
        <w:t>.</w:t>
      </w:r>
      <w:r w:rsidRPr="00B26EF8">
        <w:t>20</w:t>
      </w:r>
      <w:r w:rsidR="00E55024" w:rsidRPr="00B26EF8">
        <w:t>20</w:t>
      </w:r>
    </w:p>
    <w:p w14:paraId="03416836" w14:textId="24DB7261" w:rsidR="00272C72" w:rsidRDefault="00272C72" w:rsidP="00272C72">
      <w:pPr>
        <w:spacing w:line="276" w:lineRule="auto"/>
        <w:jc w:val="center"/>
        <w:rPr>
          <w:b/>
          <w:sz w:val="20"/>
          <w:szCs w:val="20"/>
        </w:rPr>
      </w:pPr>
    </w:p>
    <w:p w14:paraId="11BFA8BE" w14:textId="77777777" w:rsidR="00B26EF8" w:rsidRPr="00B26EF8" w:rsidRDefault="00B26EF8" w:rsidP="00272C72">
      <w:pPr>
        <w:spacing w:line="276" w:lineRule="auto"/>
        <w:jc w:val="center"/>
        <w:rPr>
          <w:b/>
          <w:sz w:val="20"/>
          <w:szCs w:val="20"/>
        </w:rPr>
      </w:pPr>
    </w:p>
    <w:p w14:paraId="7F478C1F" w14:textId="77777777" w:rsidR="00272C72" w:rsidRPr="00B26EF8" w:rsidRDefault="00272C72" w:rsidP="00272C72">
      <w:pPr>
        <w:spacing w:line="276" w:lineRule="auto"/>
        <w:jc w:val="center"/>
        <w:rPr>
          <w:b/>
        </w:rPr>
      </w:pPr>
      <w:r w:rsidRPr="00B26EF8">
        <w:rPr>
          <w:b/>
        </w:rPr>
        <w:t>ZAPYTANIE OFERTOWE</w:t>
      </w:r>
    </w:p>
    <w:p w14:paraId="76D77D6B" w14:textId="77777777" w:rsidR="00272C72" w:rsidRPr="00B26EF8" w:rsidRDefault="00272C72" w:rsidP="00272C72">
      <w:pPr>
        <w:spacing w:line="276" w:lineRule="auto"/>
        <w:jc w:val="center"/>
        <w:rPr>
          <w:b/>
        </w:rPr>
      </w:pPr>
      <w:r w:rsidRPr="00B26EF8">
        <w:rPr>
          <w:b/>
        </w:rPr>
        <w:t>na usługę szkoleniową</w:t>
      </w:r>
    </w:p>
    <w:p w14:paraId="43F361E4" w14:textId="77777777" w:rsidR="00272C72" w:rsidRPr="00B26EF8" w:rsidRDefault="00272C72" w:rsidP="00272C72">
      <w:pPr>
        <w:spacing w:line="276" w:lineRule="auto"/>
        <w:rPr>
          <w:b/>
          <w:sz w:val="14"/>
          <w:szCs w:val="14"/>
        </w:rPr>
      </w:pPr>
    </w:p>
    <w:p w14:paraId="6AFF3095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b/>
        </w:rPr>
        <w:t>Zamawiający:</w:t>
      </w:r>
    </w:p>
    <w:p w14:paraId="5AF7AC47" w14:textId="77777777" w:rsidR="00272C72" w:rsidRPr="00B26EF8" w:rsidRDefault="00272C72" w:rsidP="00272C72">
      <w:pPr>
        <w:spacing w:line="276" w:lineRule="auto"/>
      </w:pPr>
      <w:r w:rsidRPr="00B26EF8">
        <w:t xml:space="preserve">Województwo Świętokrzyskie – Urząd Marszałkowski Województwa Świętokrzyskiego </w:t>
      </w:r>
    </w:p>
    <w:p w14:paraId="6A990C36" w14:textId="77777777" w:rsidR="00272C72" w:rsidRPr="00B26EF8" w:rsidRDefault="00272C72" w:rsidP="00272C72">
      <w:pPr>
        <w:spacing w:line="276" w:lineRule="auto"/>
      </w:pPr>
      <w:r w:rsidRPr="00B26EF8">
        <w:t>Al. IX Wieków Kielc 3, 25-516 Kielc</w:t>
      </w:r>
    </w:p>
    <w:p w14:paraId="0C766D74" w14:textId="77777777" w:rsidR="00272C72" w:rsidRPr="00B26EF8" w:rsidRDefault="00272C72" w:rsidP="00272C72">
      <w:pPr>
        <w:spacing w:line="276" w:lineRule="auto"/>
      </w:pPr>
      <w:r w:rsidRPr="00B26EF8">
        <w:t>NIP: 9591506120</w:t>
      </w:r>
    </w:p>
    <w:p w14:paraId="3651BBF4" w14:textId="2412A022" w:rsidR="00272C72" w:rsidRPr="00B26EF8" w:rsidRDefault="00272C72" w:rsidP="00272C72">
      <w:pPr>
        <w:spacing w:line="276" w:lineRule="auto"/>
      </w:pPr>
      <w:r w:rsidRPr="00B26EF8">
        <w:t>REGON: 291009337</w:t>
      </w:r>
    </w:p>
    <w:p w14:paraId="7996054D" w14:textId="77777777" w:rsidR="00754127" w:rsidRPr="00B26EF8" w:rsidRDefault="00754127" w:rsidP="00272C72">
      <w:pPr>
        <w:spacing w:line="276" w:lineRule="auto"/>
        <w:rPr>
          <w:sz w:val="22"/>
          <w:szCs w:val="22"/>
        </w:rPr>
      </w:pPr>
    </w:p>
    <w:p w14:paraId="54B8ED77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b/>
        </w:rPr>
        <w:t>Tryb udzielenia zamówienia</w:t>
      </w:r>
    </w:p>
    <w:p w14:paraId="557AD8DA" w14:textId="54CD7803" w:rsidR="00272C72" w:rsidRPr="00B26EF8" w:rsidRDefault="00272C72" w:rsidP="00813504">
      <w:pPr>
        <w:spacing w:line="276" w:lineRule="auto"/>
        <w:jc w:val="both"/>
      </w:pPr>
      <w:r w:rsidRPr="00B26EF8">
        <w:t xml:space="preserve">Z uwagi na fakt, iż szacunkowa wartość zamówienia nie przekracza wartości 30 tys. euro, postępowanie prowadzone jest bez stosowania przepisów ustawy z dnia </w:t>
      </w:r>
      <w:r w:rsidR="00020BC5" w:rsidRPr="00B26EF8">
        <w:t>29</w:t>
      </w:r>
      <w:r w:rsidRPr="00B26EF8">
        <w:t xml:space="preserve"> </w:t>
      </w:r>
      <w:r w:rsidR="00020BC5" w:rsidRPr="00B26EF8">
        <w:t>stycznia</w:t>
      </w:r>
      <w:r w:rsidRPr="00B26EF8">
        <w:t xml:space="preserve"> 20</w:t>
      </w:r>
      <w:r w:rsidR="00020BC5" w:rsidRPr="00B26EF8">
        <w:t>04</w:t>
      </w:r>
      <w:r w:rsidRPr="00B26EF8">
        <w:t xml:space="preserve"> r. </w:t>
      </w:r>
      <w:r w:rsidRPr="00B26EF8">
        <w:rPr>
          <w:i/>
        </w:rPr>
        <w:t xml:space="preserve">Prawo zamówień publicznych </w:t>
      </w:r>
      <w:r w:rsidRPr="00B26EF8">
        <w:t>zgodnie z art. 4 pkt. 8 tej ustawy (Dz. U. z 201</w:t>
      </w:r>
      <w:r w:rsidR="006501FC" w:rsidRPr="00B26EF8">
        <w:t>9</w:t>
      </w:r>
      <w:r w:rsidRPr="00B26EF8">
        <w:t xml:space="preserve"> r. poz. 1</w:t>
      </w:r>
      <w:r w:rsidR="006501FC" w:rsidRPr="00B26EF8">
        <w:t>843</w:t>
      </w:r>
      <w:r w:rsidRPr="00B26EF8">
        <w:t>).</w:t>
      </w:r>
    </w:p>
    <w:p w14:paraId="104E39F8" w14:textId="77777777" w:rsidR="00754127" w:rsidRPr="00B26EF8" w:rsidRDefault="00754127" w:rsidP="00813504">
      <w:pPr>
        <w:spacing w:line="276" w:lineRule="auto"/>
        <w:jc w:val="both"/>
      </w:pPr>
    </w:p>
    <w:p w14:paraId="35FB9484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</w:pPr>
      <w:r w:rsidRPr="00B26EF8">
        <w:rPr>
          <w:b/>
        </w:rPr>
        <w:t>Opis przedmiotu zamówienia:</w:t>
      </w:r>
    </w:p>
    <w:p w14:paraId="0F7D6160" w14:textId="60A76C03" w:rsidR="00272C72" w:rsidRPr="00B26EF8" w:rsidRDefault="00272C72" w:rsidP="00813504">
      <w:pPr>
        <w:spacing w:line="276" w:lineRule="auto"/>
        <w:jc w:val="both"/>
      </w:pPr>
      <w:r w:rsidRPr="00B26EF8">
        <w:t>Zamó</w:t>
      </w:r>
      <w:r w:rsidR="005371FD" w:rsidRPr="00B26EF8">
        <w:t xml:space="preserve">wienie dotyczy przeprowadzenia </w:t>
      </w:r>
      <w:r w:rsidR="00E55024" w:rsidRPr="00B26EF8">
        <w:t>pięciu jednodniowych</w:t>
      </w:r>
      <w:r w:rsidR="00935AFF" w:rsidRPr="00B26EF8">
        <w:t xml:space="preserve"> </w:t>
      </w:r>
      <w:r w:rsidRPr="00B26EF8">
        <w:t>szkole</w:t>
      </w:r>
      <w:r w:rsidR="00E55024" w:rsidRPr="00B26EF8">
        <w:t>ń</w:t>
      </w:r>
      <w:r w:rsidR="007E106E" w:rsidRPr="00B26EF8">
        <w:t xml:space="preserve"> zamknięt</w:t>
      </w:r>
      <w:r w:rsidR="00E55024" w:rsidRPr="00B26EF8">
        <w:t>ych</w:t>
      </w:r>
      <w:r w:rsidR="00B369A6">
        <w:t>,</w:t>
      </w:r>
      <w:r w:rsidR="00E55024" w:rsidRPr="00B26EF8">
        <w:t xml:space="preserve"> p</w:t>
      </w:r>
      <w:r w:rsidRPr="00B26EF8">
        <w:t>n.: „</w:t>
      </w:r>
      <w:bookmarkStart w:id="0" w:name="_Hlk15898270"/>
      <w:r w:rsidR="007E106E" w:rsidRPr="00B26EF8">
        <w:rPr>
          <w:b/>
          <w:bCs/>
          <w:i/>
        </w:rPr>
        <w:t xml:space="preserve">Zamówienia publiczne przy realizacji projektów współfinansowanych z </w:t>
      </w:r>
      <w:bookmarkEnd w:id="0"/>
      <w:r w:rsidR="00E55024" w:rsidRPr="00B26EF8">
        <w:rPr>
          <w:b/>
          <w:bCs/>
          <w:i/>
        </w:rPr>
        <w:t>Funduszy Unijnych</w:t>
      </w:r>
      <w:r w:rsidRPr="00B26EF8">
        <w:t>” (</w:t>
      </w:r>
      <w:r w:rsidR="00883461" w:rsidRPr="00B26EF8">
        <w:t>O</w:t>
      </w:r>
      <w:r w:rsidRPr="00B26EF8">
        <w:t xml:space="preserve">pis przedmiotu zamówienia zawarty w załączniku nr 1 do zapytania ofertowego). </w:t>
      </w:r>
    </w:p>
    <w:p w14:paraId="27CBEB0E" w14:textId="77777777" w:rsidR="00754127" w:rsidRPr="00B26EF8" w:rsidRDefault="00754127" w:rsidP="00813504">
      <w:pPr>
        <w:spacing w:line="276" w:lineRule="auto"/>
        <w:jc w:val="both"/>
      </w:pPr>
    </w:p>
    <w:p w14:paraId="12AAF0B7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b/>
        </w:rPr>
        <w:t>Zobowiązania Zamawiającego:</w:t>
      </w:r>
    </w:p>
    <w:p w14:paraId="3E556391" w14:textId="2F3CD9F8" w:rsidR="00E55024" w:rsidRPr="00B26EF8" w:rsidRDefault="00E55024" w:rsidP="00E55024">
      <w:pPr>
        <w:spacing w:line="276" w:lineRule="auto"/>
        <w:jc w:val="both"/>
      </w:pPr>
      <w:r w:rsidRPr="00B26EF8">
        <w:t xml:space="preserve">Wykonawca zobowiązany jest do </w:t>
      </w:r>
      <w:r w:rsidR="00754127" w:rsidRPr="00B26EF8">
        <w:t xml:space="preserve">zapewnienia sali oraz </w:t>
      </w:r>
      <w:r w:rsidRPr="00B26EF8">
        <w:t xml:space="preserve">przeprowadzenia szkolenia </w:t>
      </w:r>
      <w:r w:rsidR="001403DC" w:rsidRPr="00B26EF8">
        <w:t>n</w:t>
      </w:r>
      <w:r w:rsidRPr="00B26EF8">
        <w:t>a terenie miasta Kielce</w:t>
      </w:r>
      <w:r w:rsidR="000A5DE0" w:rsidRPr="00B26EF8">
        <w:t>.</w:t>
      </w:r>
    </w:p>
    <w:p w14:paraId="338FB006" w14:textId="2A57846B" w:rsidR="004F77C0" w:rsidRPr="00B26EF8" w:rsidRDefault="00E55024" w:rsidP="00813504">
      <w:pPr>
        <w:spacing w:line="276" w:lineRule="auto"/>
        <w:jc w:val="both"/>
      </w:pPr>
      <w:r w:rsidRPr="00B26EF8">
        <w:t xml:space="preserve">Ponadto wykonawca zobowiązany jest do </w:t>
      </w:r>
      <w:r w:rsidR="004F77C0" w:rsidRPr="00B26EF8">
        <w:t>zapewnieni</w:t>
      </w:r>
      <w:r w:rsidRPr="00B26EF8">
        <w:t>a</w:t>
      </w:r>
      <w:r w:rsidR="004F77C0" w:rsidRPr="00B26EF8">
        <w:t xml:space="preserve"> dla każdego uczestnika/uczestniczki 2</w:t>
      </w:r>
      <w:r w:rsidRPr="00B26EF8">
        <w:t> </w:t>
      </w:r>
      <w:r w:rsidR="004F77C0" w:rsidRPr="00B26EF8">
        <w:t>przerw kawowych składających się z kawy, herbaty, ciastek, ciast, owoców, napojów zimnych</w:t>
      </w:r>
      <w:r w:rsidRPr="00B26EF8">
        <w:t xml:space="preserve"> oraz p</w:t>
      </w:r>
      <w:r w:rsidR="004F77C0" w:rsidRPr="00B26EF8">
        <w:t xml:space="preserve">rzerwy obiadowej składającej się z obiadu </w:t>
      </w:r>
      <w:r w:rsidR="00B369A6">
        <w:t>dwu</w:t>
      </w:r>
      <w:r w:rsidR="004F77C0" w:rsidRPr="00B26EF8">
        <w:t>daniowego</w:t>
      </w:r>
      <w:r w:rsidRPr="00B26EF8">
        <w:t>.</w:t>
      </w:r>
    </w:p>
    <w:p w14:paraId="0856DD4E" w14:textId="77777777" w:rsidR="00754127" w:rsidRPr="00B26EF8" w:rsidRDefault="00754127" w:rsidP="00813504">
      <w:pPr>
        <w:spacing w:line="276" w:lineRule="auto"/>
        <w:jc w:val="both"/>
      </w:pPr>
    </w:p>
    <w:p w14:paraId="569CDA75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b/>
        </w:rPr>
        <w:t>Obowiązki Wykonawcy</w:t>
      </w:r>
    </w:p>
    <w:p w14:paraId="5A759FF5" w14:textId="77777777" w:rsidR="00272C72" w:rsidRPr="00B26EF8" w:rsidRDefault="00272C72" w:rsidP="00272C72">
      <w:pPr>
        <w:spacing w:line="276" w:lineRule="auto"/>
      </w:pPr>
      <w:r w:rsidRPr="00B26EF8">
        <w:t>Do obowiązków Wykonawcy będzie należało:</w:t>
      </w:r>
    </w:p>
    <w:p w14:paraId="6D865198" w14:textId="63CED854" w:rsidR="00272C72" w:rsidRPr="00B26EF8" w:rsidRDefault="007E106E" w:rsidP="00272C72">
      <w:pPr>
        <w:pStyle w:val="Akapitzlist"/>
        <w:numPr>
          <w:ilvl w:val="0"/>
          <w:numId w:val="13"/>
        </w:numPr>
        <w:spacing w:line="276" w:lineRule="auto"/>
        <w:jc w:val="both"/>
      </w:pPr>
      <w:r w:rsidRPr="00B26EF8">
        <w:t>P</w:t>
      </w:r>
      <w:r w:rsidR="00272C72" w:rsidRPr="00B26EF8">
        <w:t xml:space="preserve">rzygotowanie merytoryczne i metodologiczne oraz przeprowadzenie przedmiotu zamówienia </w:t>
      </w:r>
      <w:r w:rsidR="00272C72" w:rsidRPr="00B26EF8">
        <w:rPr>
          <w:b/>
        </w:rPr>
        <w:t xml:space="preserve">do dnia </w:t>
      </w:r>
      <w:r w:rsidR="009A7D53">
        <w:rPr>
          <w:b/>
        </w:rPr>
        <w:t>20</w:t>
      </w:r>
      <w:r w:rsidR="00272C72" w:rsidRPr="00B26EF8">
        <w:rPr>
          <w:b/>
        </w:rPr>
        <w:t xml:space="preserve"> </w:t>
      </w:r>
      <w:r w:rsidR="00901F12">
        <w:rPr>
          <w:b/>
        </w:rPr>
        <w:t>listopada</w:t>
      </w:r>
      <w:r w:rsidR="005371FD" w:rsidRPr="00B26EF8">
        <w:rPr>
          <w:b/>
        </w:rPr>
        <w:t xml:space="preserve"> 20</w:t>
      </w:r>
      <w:r w:rsidR="00754127" w:rsidRPr="00B26EF8">
        <w:rPr>
          <w:b/>
        </w:rPr>
        <w:t>20</w:t>
      </w:r>
      <w:r w:rsidR="00272C72" w:rsidRPr="00B26EF8">
        <w:rPr>
          <w:b/>
        </w:rPr>
        <w:t xml:space="preserve"> r.</w:t>
      </w:r>
    </w:p>
    <w:p w14:paraId="54F51B05" w14:textId="7A7FB43D" w:rsidR="00272C72" w:rsidRDefault="00272C72" w:rsidP="00272C72">
      <w:pPr>
        <w:pStyle w:val="Akapitzlist"/>
        <w:numPr>
          <w:ilvl w:val="0"/>
          <w:numId w:val="13"/>
        </w:numPr>
        <w:spacing w:line="276" w:lineRule="auto"/>
        <w:jc w:val="both"/>
      </w:pPr>
      <w:r w:rsidRPr="00B26EF8">
        <w:t xml:space="preserve">Przygotowanie materiałów szkoleniowych (w liczbie odpowiadającej liczbie uczestników oraz 1 egzemplarz dla celów archiwizacji), zawierających szczegółowe i pełne informacje przekazane na szkoleniu. Wykonawca odpowiada za oznakowanie materiałów szkoleniowych zgodnie z </w:t>
      </w:r>
      <w:r w:rsidR="00A15377" w:rsidRPr="00B26EF8">
        <w:t>zasadami</w:t>
      </w:r>
      <w:r w:rsidRPr="00B26EF8">
        <w:t xml:space="preserve"> dotyczącymi </w:t>
      </w:r>
      <w:r w:rsidR="00A15377" w:rsidRPr="00B26EF8">
        <w:t>oznakowania</w:t>
      </w:r>
      <w:r w:rsidRPr="00B26EF8">
        <w:t xml:space="preserve"> projektów realizowanych w ramach RPOWŚ 2014-2020.</w:t>
      </w:r>
    </w:p>
    <w:p w14:paraId="7DF506A2" w14:textId="02318997" w:rsidR="00943440" w:rsidRDefault="00943440" w:rsidP="00943440">
      <w:pPr>
        <w:spacing w:line="276" w:lineRule="auto"/>
        <w:jc w:val="both"/>
      </w:pPr>
    </w:p>
    <w:p w14:paraId="41781AC1" w14:textId="77777777" w:rsidR="00943440" w:rsidRPr="00B26EF8" w:rsidRDefault="00943440" w:rsidP="00943440">
      <w:pPr>
        <w:spacing w:line="276" w:lineRule="auto"/>
        <w:jc w:val="both"/>
      </w:pPr>
    </w:p>
    <w:p w14:paraId="5A1A70BF" w14:textId="77777777" w:rsidR="00272C72" w:rsidRPr="00B26EF8" w:rsidRDefault="00272C72" w:rsidP="00272C72">
      <w:pPr>
        <w:pStyle w:val="Akapitzlist"/>
        <w:numPr>
          <w:ilvl w:val="0"/>
          <w:numId w:val="13"/>
        </w:numPr>
        <w:spacing w:line="276" w:lineRule="auto"/>
        <w:jc w:val="both"/>
      </w:pPr>
      <w:r w:rsidRPr="00B26EF8">
        <w:t>Przeprowadzenie ankiety ewaluacyjnej szkolenia i przedstawienie wyników Zamawiającemu, niezwłocznie po zakończeniu szkolenia.</w:t>
      </w:r>
    </w:p>
    <w:p w14:paraId="436438BC" w14:textId="77777777" w:rsidR="00272C72" w:rsidRPr="00B26EF8" w:rsidRDefault="00272C72" w:rsidP="00272C72">
      <w:pPr>
        <w:pStyle w:val="Akapitzlist"/>
        <w:numPr>
          <w:ilvl w:val="0"/>
          <w:numId w:val="13"/>
        </w:numPr>
        <w:spacing w:line="276" w:lineRule="auto"/>
        <w:jc w:val="both"/>
      </w:pPr>
      <w:r w:rsidRPr="00B26EF8">
        <w:t xml:space="preserve">Przygotowanie certyfikatu/zaświadczenia potwierdzającego odbycie szkolenia dla każdego uczestnika. Wykonawca odpowiada za ich oznakowanie zgodnie z </w:t>
      </w:r>
      <w:r w:rsidR="00A15377" w:rsidRPr="00B26EF8">
        <w:t>zasadami</w:t>
      </w:r>
      <w:r w:rsidRPr="00B26EF8">
        <w:t xml:space="preserve"> dotyczącymi </w:t>
      </w:r>
      <w:r w:rsidR="00A15377" w:rsidRPr="00B26EF8">
        <w:t xml:space="preserve">oznakowania </w:t>
      </w:r>
      <w:r w:rsidRPr="00B26EF8">
        <w:t>projektów realizowanych w ramach RPO WŚ 2014-2020.</w:t>
      </w:r>
    </w:p>
    <w:p w14:paraId="76E16CF8" w14:textId="77777777" w:rsidR="00272C72" w:rsidRPr="00B26EF8" w:rsidRDefault="00272C72" w:rsidP="00272C72">
      <w:pPr>
        <w:pStyle w:val="Akapitzlist"/>
        <w:numPr>
          <w:ilvl w:val="0"/>
          <w:numId w:val="13"/>
        </w:numPr>
        <w:spacing w:line="276" w:lineRule="auto"/>
        <w:jc w:val="both"/>
      </w:pPr>
      <w:r w:rsidRPr="00B26EF8">
        <w:t xml:space="preserve">Wykonawca ponosi całkowite koszty przygotowania merytorycznego i metodologicznego szkolenia, w tym koszty: </w:t>
      </w:r>
    </w:p>
    <w:p w14:paraId="411E5CC8" w14:textId="77777777" w:rsidR="00272C72" w:rsidRPr="00B26EF8" w:rsidRDefault="00272C72" w:rsidP="00272C72">
      <w:pPr>
        <w:pStyle w:val="Akapitzlist"/>
        <w:numPr>
          <w:ilvl w:val="0"/>
          <w:numId w:val="15"/>
        </w:numPr>
        <w:spacing w:line="276" w:lineRule="auto"/>
        <w:jc w:val="both"/>
      </w:pPr>
      <w:r w:rsidRPr="00B26EF8">
        <w:t>wynagrodzenia, dojazdu, wyżywienia i ew. noclegów trenera/trenerów,</w:t>
      </w:r>
    </w:p>
    <w:p w14:paraId="44DA33B5" w14:textId="77777777" w:rsidR="00272C72" w:rsidRPr="00B26EF8" w:rsidRDefault="00272C72" w:rsidP="00272C72">
      <w:pPr>
        <w:pStyle w:val="Akapitzlist"/>
        <w:numPr>
          <w:ilvl w:val="0"/>
          <w:numId w:val="15"/>
        </w:numPr>
        <w:spacing w:line="276" w:lineRule="auto"/>
        <w:jc w:val="both"/>
      </w:pPr>
      <w:r w:rsidRPr="00B26EF8">
        <w:t>przygotowania materiałów szkoleniowych i certyfikatów/zaświadczeń.</w:t>
      </w:r>
    </w:p>
    <w:p w14:paraId="01FE7270" w14:textId="7EFC3A37" w:rsidR="00272C72" w:rsidRPr="00B26EF8" w:rsidRDefault="00272C72" w:rsidP="00272C72">
      <w:pPr>
        <w:pStyle w:val="Akapitzlist"/>
        <w:numPr>
          <w:ilvl w:val="0"/>
          <w:numId w:val="13"/>
        </w:numPr>
        <w:spacing w:line="276" w:lineRule="auto"/>
        <w:jc w:val="both"/>
      </w:pPr>
      <w:r w:rsidRPr="00B26EF8">
        <w:t xml:space="preserve">Wykonawca odpowiada za logistykę szkolenia w zakresie: dojazdów, zakwaterowania </w:t>
      </w:r>
      <w:r w:rsidRPr="00B26EF8">
        <w:br/>
        <w:t>i wyżywienia trenera, dostarczenia materiałów szkoleniowych, certyfikatów/zaświadczeń, przeprowadzenie ankiet ewaluacyjnych i przedłożeni</w:t>
      </w:r>
      <w:r w:rsidR="00B369A6">
        <w:t>a</w:t>
      </w:r>
      <w:r w:rsidRPr="00B26EF8">
        <w:t xml:space="preserve"> wyników z ankiet.</w:t>
      </w:r>
    </w:p>
    <w:p w14:paraId="269F8049" w14:textId="69000873" w:rsidR="00B26EF8" w:rsidRPr="00BD02DC" w:rsidRDefault="00B26EF8" w:rsidP="00B26EF8">
      <w:pPr>
        <w:pStyle w:val="Akapitzlist"/>
        <w:numPr>
          <w:ilvl w:val="0"/>
          <w:numId w:val="13"/>
        </w:numPr>
        <w:spacing w:line="276" w:lineRule="auto"/>
        <w:jc w:val="both"/>
      </w:pPr>
      <w:r w:rsidRPr="00BD02DC">
        <w:t xml:space="preserve">Zapewnienie bezpieczeństwa w miejscu realizacji </w:t>
      </w:r>
      <w:r w:rsidRPr="00B26EF8">
        <w:t>szkolenia:</w:t>
      </w:r>
      <w:r w:rsidRPr="00BD02DC">
        <w:t xml:space="preserve"> </w:t>
      </w:r>
    </w:p>
    <w:p w14:paraId="333D40CD" w14:textId="2D523FA0" w:rsidR="00B26EF8" w:rsidRPr="00B26EF8" w:rsidRDefault="00B26EF8" w:rsidP="00B26EF8">
      <w:pPr>
        <w:pStyle w:val="Akapitzlist"/>
        <w:numPr>
          <w:ilvl w:val="0"/>
          <w:numId w:val="24"/>
        </w:numPr>
        <w:spacing w:line="276" w:lineRule="auto"/>
        <w:jc w:val="both"/>
      </w:pPr>
      <w:r w:rsidRPr="00B26EF8">
        <w:t>Dostosowanie liczby uczestników do obowiązujących przepisów</w:t>
      </w:r>
      <w:r w:rsidR="00B369A6">
        <w:t>,</w:t>
      </w:r>
      <w:r w:rsidRPr="00B26EF8">
        <w:t xml:space="preserve"> tj. przebywanie nie więcej niż 1 osoby na 2,5 m2 powierzchni dostępnej dla uczestników, z wyłączeniem obsługi.</w:t>
      </w:r>
    </w:p>
    <w:p w14:paraId="6AE9A73F" w14:textId="706A25E9" w:rsidR="00B26EF8" w:rsidRPr="00B26EF8" w:rsidRDefault="00B26EF8" w:rsidP="00B26EF8">
      <w:pPr>
        <w:pStyle w:val="Akapitzlist"/>
        <w:numPr>
          <w:ilvl w:val="0"/>
          <w:numId w:val="24"/>
        </w:numPr>
        <w:spacing w:line="276" w:lineRule="auto"/>
        <w:jc w:val="both"/>
      </w:pPr>
      <w:r w:rsidRPr="00B26EF8">
        <w:t>Układ przestrzenny (tzw. set-</w:t>
      </w:r>
      <w:proofErr w:type="spellStart"/>
      <w:r w:rsidRPr="00B26EF8">
        <w:t>up</w:t>
      </w:r>
      <w:proofErr w:type="spellEnd"/>
      <w:r w:rsidRPr="00B26EF8">
        <w:t xml:space="preserve">, tj. m.in. ustawienie krzeseł, stołów, sceny etc.) szkolenia powinien zostać zorganizowany w sposób: </w:t>
      </w:r>
    </w:p>
    <w:p w14:paraId="20C21965" w14:textId="557F4CD6" w:rsidR="00B26EF8" w:rsidRPr="00BD02DC" w:rsidRDefault="00B26EF8" w:rsidP="00B26EF8">
      <w:pPr>
        <w:pStyle w:val="Akapitzlist"/>
        <w:numPr>
          <w:ilvl w:val="0"/>
          <w:numId w:val="25"/>
        </w:numPr>
        <w:spacing w:line="276" w:lineRule="auto"/>
        <w:jc w:val="both"/>
      </w:pPr>
      <w:r w:rsidRPr="00BD02DC">
        <w:t xml:space="preserve">zapewniający zwiększenie fizycznej odległości między uczestnikami </w:t>
      </w:r>
      <w:r w:rsidRPr="00B26EF8">
        <w:t>szkolenia</w:t>
      </w:r>
      <w:r w:rsidRPr="00BD02DC">
        <w:t xml:space="preserve"> min. 1,5 metra;</w:t>
      </w:r>
    </w:p>
    <w:p w14:paraId="5154F4C2" w14:textId="097C0DAB" w:rsidR="00B26EF8" w:rsidRPr="00BD02DC" w:rsidRDefault="00B26EF8" w:rsidP="00B26EF8">
      <w:pPr>
        <w:pStyle w:val="Akapitzlist"/>
        <w:numPr>
          <w:ilvl w:val="0"/>
          <w:numId w:val="25"/>
        </w:numPr>
        <w:spacing w:line="276" w:lineRule="auto"/>
        <w:jc w:val="both"/>
      </w:pPr>
      <w:r w:rsidRPr="00BD02DC">
        <w:t xml:space="preserve">uniemożliwiający samodzielny wybór miejsca przez uczestnika </w:t>
      </w:r>
      <w:r w:rsidRPr="00B26EF8">
        <w:t>szkolenia</w:t>
      </w:r>
      <w:r w:rsidRPr="00BD02DC">
        <w:t xml:space="preserve"> (miejsca / krzesła itp. specjalnie oznakowane i przypisane do danej osoby).</w:t>
      </w:r>
    </w:p>
    <w:p w14:paraId="35DBED25" w14:textId="475FA97A" w:rsidR="00B26EF8" w:rsidRPr="00B26EF8" w:rsidRDefault="00B26EF8" w:rsidP="00B26EF8">
      <w:pPr>
        <w:pStyle w:val="Akapitzlist"/>
        <w:numPr>
          <w:ilvl w:val="0"/>
          <w:numId w:val="24"/>
        </w:numPr>
        <w:spacing w:line="276" w:lineRule="auto"/>
        <w:jc w:val="both"/>
      </w:pPr>
      <w:r w:rsidRPr="00BD02DC">
        <w:rPr>
          <w:color w:val="1B1B1B"/>
        </w:rPr>
        <w:t xml:space="preserve">Należy zapewnić w miejscu realizacji </w:t>
      </w:r>
      <w:r w:rsidRPr="00B26EF8">
        <w:rPr>
          <w:color w:val="1B1B1B"/>
        </w:rPr>
        <w:t>szkolenia</w:t>
      </w:r>
      <w:r w:rsidRPr="00BD02DC">
        <w:rPr>
          <w:color w:val="1B1B1B"/>
        </w:rPr>
        <w:t xml:space="preserve"> odpowiednią liczbę </w:t>
      </w:r>
      <w:r w:rsidRPr="00BD02DC">
        <w:t xml:space="preserve">dozowników </w:t>
      </w:r>
      <w:r w:rsidR="00B369A6">
        <w:br/>
      </w:r>
      <w:r w:rsidRPr="00BD02DC">
        <w:t>z płynem do dezynfekcji rąk dostępnych dla uczestników</w:t>
      </w:r>
      <w:r w:rsidRPr="00B26EF8">
        <w:t>.</w:t>
      </w:r>
    </w:p>
    <w:p w14:paraId="130101FD" w14:textId="77777777" w:rsidR="00B26EF8" w:rsidRPr="00B26EF8" w:rsidRDefault="00B26EF8" w:rsidP="00B26EF8">
      <w:pPr>
        <w:pStyle w:val="Akapitzlist"/>
        <w:numPr>
          <w:ilvl w:val="0"/>
          <w:numId w:val="24"/>
        </w:numPr>
        <w:spacing w:line="276" w:lineRule="auto"/>
        <w:jc w:val="both"/>
      </w:pPr>
      <w:r w:rsidRPr="00BD02DC">
        <w:t xml:space="preserve">Należy zapewnić regularne czyszczenie powierzchni wspólnych, z którymi stykają się uczestnicy </w:t>
      </w:r>
      <w:r w:rsidRPr="00B26EF8">
        <w:t>szkolenia.</w:t>
      </w:r>
    </w:p>
    <w:p w14:paraId="408E4829" w14:textId="5DAFC16C" w:rsidR="00B26EF8" w:rsidRPr="00B26EF8" w:rsidRDefault="00B26EF8" w:rsidP="00B26EF8">
      <w:pPr>
        <w:pStyle w:val="Akapitzlist"/>
        <w:numPr>
          <w:ilvl w:val="0"/>
          <w:numId w:val="24"/>
        </w:numPr>
        <w:spacing w:line="276" w:lineRule="auto"/>
        <w:jc w:val="both"/>
      </w:pPr>
      <w:r w:rsidRPr="00BD02DC">
        <w:t>Należy utrzymywać w pomieszczeniach dobrą wentylację, należy często je wietrzyć (szczególnie</w:t>
      </w:r>
      <w:r w:rsidRPr="00BD02DC">
        <w:rPr>
          <w:color w:val="1B1B1B"/>
        </w:rPr>
        <w:t xml:space="preserve"> przed, jak i po samym </w:t>
      </w:r>
      <w:r w:rsidRPr="00B26EF8">
        <w:rPr>
          <w:color w:val="1B1B1B"/>
        </w:rPr>
        <w:t>szkoleniu</w:t>
      </w:r>
      <w:r w:rsidRPr="00BD02DC">
        <w:rPr>
          <w:color w:val="1B1B1B"/>
        </w:rPr>
        <w:t>)</w:t>
      </w:r>
      <w:r w:rsidRPr="00B26EF8">
        <w:rPr>
          <w:color w:val="1B1B1B"/>
        </w:rPr>
        <w:t>.</w:t>
      </w:r>
    </w:p>
    <w:p w14:paraId="6A5CDBA5" w14:textId="58391ED6" w:rsidR="00B26EF8" w:rsidRPr="00BD02DC" w:rsidRDefault="00B26EF8" w:rsidP="00B26EF8">
      <w:pPr>
        <w:numPr>
          <w:ilvl w:val="0"/>
          <w:numId w:val="24"/>
        </w:numPr>
        <w:jc w:val="both"/>
        <w:textAlignment w:val="baseline"/>
        <w:rPr>
          <w:color w:val="1B1B1B"/>
        </w:rPr>
      </w:pPr>
      <w:r w:rsidRPr="00BD02DC">
        <w:rPr>
          <w:color w:val="1B1B1B"/>
        </w:rPr>
        <w:t xml:space="preserve">Zapewnienie posiłków i napojów uczestnikom </w:t>
      </w:r>
      <w:r w:rsidRPr="00B26EF8">
        <w:rPr>
          <w:color w:val="1B1B1B"/>
        </w:rPr>
        <w:t>szkolenia</w:t>
      </w:r>
      <w:r w:rsidRPr="00BD02DC">
        <w:rPr>
          <w:color w:val="1B1B1B"/>
        </w:rPr>
        <w:t xml:space="preserve"> zgodnie z poniższymi zaleceniami: </w:t>
      </w:r>
    </w:p>
    <w:p w14:paraId="07632A94" w14:textId="772AAA27" w:rsidR="00B26EF8" w:rsidRPr="00BD02DC" w:rsidRDefault="00B369A6" w:rsidP="00B26EF8">
      <w:pPr>
        <w:pStyle w:val="Akapitzlist"/>
        <w:numPr>
          <w:ilvl w:val="0"/>
          <w:numId w:val="25"/>
        </w:numPr>
        <w:spacing w:line="276" w:lineRule="auto"/>
        <w:jc w:val="both"/>
      </w:pPr>
      <w:r>
        <w:rPr>
          <w:color w:val="1B1B1B"/>
        </w:rPr>
        <w:t>s</w:t>
      </w:r>
      <w:r w:rsidR="00B26EF8" w:rsidRPr="00BD02DC">
        <w:rPr>
          <w:color w:val="1B1B1B"/>
        </w:rPr>
        <w:t xml:space="preserve">erwowanie posiłków oraz napojów bezpośrednio przez obsługę (rezygnacja z tzw. </w:t>
      </w:r>
      <w:r w:rsidR="00B26EF8" w:rsidRPr="00BD02DC">
        <w:t>bufetów)</w:t>
      </w:r>
      <w:r>
        <w:t>,</w:t>
      </w:r>
    </w:p>
    <w:p w14:paraId="026516E2" w14:textId="40907A91" w:rsidR="00B26EF8" w:rsidRPr="00BD02DC" w:rsidRDefault="00B369A6" w:rsidP="00B26EF8">
      <w:pPr>
        <w:pStyle w:val="Akapitzlist"/>
        <w:numPr>
          <w:ilvl w:val="0"/>
          <w:numId w:val="25"/>
        </w:numPr>
        <w:spacing w:line="276" w:lineRule="auto"/>
        <w:jc w:val="both"/>
      </w:pPr>
      <w:r>
        <w:t>u</w:t>
      </w:r>
      <w:r w:rsidR="00B26EF8" w:rsidRPr="00BD02DC">
        <w:t xml:space="preserve">czestnicy </w:t>
      </w:r>
      <w:r w:rsidR="00B26EF8" w:rsidRPr="00B26EF8">
        <w:t>szkolenia</w:t>
      </w:r>
      <w:r w:rsidR="00B26EF8" w:rsidRPr="00BD02DC">
        <w:t xml:space="preserve"> mogą spożywać posiłki na terenie spotkania jedynie przy zachowaniu odpowiedniej odległości (min. 1,5 m dystansu pomiędzy siedziskami / stołami / stolikami koktajlowymi)</w:t>
      </w:r>
      <w:r>
        <w:t>,</w:t>
      </w:r>
    </w:p>
    <w:p w14:paraId="7B2B8888" w14:textId="1473EB84" w:rsidR="00B26EF8" w:rsidRPr="00BD02DC" w:rsidRDefault="00B369A6" w:rsidP="00B26EF8">
      <w:pPr>
        <w:pStyle w:val="Akapitzlist"/>
        <w:numPr>
          <w:ilvl w:val="0"/>
          <w:numId w:val="25"/>
        </w:numPr>
        <w:spacing w:line="276" w:lineRule="auto"/>
        <w:jc w:val="both"/>
      </w:pPr>
      <w:r>
        <w:t>w</w:t>
      </w:r>
      <w:r w:rsidR="00B26EF8" w:rsidRPr="00BD02DC">
        <w:t xml:space="preserve"> przypadku systemu zmianowego przy wydawaniu posiłków i napojów obsługa powinna po uprzednim wykorzystaniu przez daną osobę / dane osoby krzesła / stołu / stolika natychmiast zdezynfekować dany mebel / meble stosując odpowiednie środki</w:t>
      </w:r>
      <w:r>
        <w:t>,</w:t>
      </w:r>
    </w:p>
    <w:p w14:paraId="5021BE99" w14:textId="4191956B" w:rsidR="00B26EF8" w:rsidRPr="00BD02DC" w:rsidRDefault="00B369A6" w:rsidP="00B26EF8">
      <w:pPr>
        <w:pStyle w:val="Akapitzlist"/>
        <w:numPr>
          <w:ilvl w:val="0"/>
          <w:numId w:val="25"/>
        </w:numPr>
        <w:spacing w:line="276" w:lineRule="auto"/>
        <w:jc w:val="both"/>
        <w:rPr>
          <w:color w:val="1B1B1B"/>
        </w:rPr>
      </w:pPr>
      <w:r>
        <w:t>w</w:t>
      </w:r>
      <w:r w:rsidR="00B26EF8" w:rsidRPr="00BD02DC">
        <w:t xml:space="preserve"> przypadku</w:t>
      </w:r>
      <w:r w:rsidR="00B26EF8" w:rsidRPr="00BD02DC">
        <w:rPr>
          <w:color w:val="1B1B1B"/>
        </w:rPr>
        <w:t xml:space="preserve"> organizacji żywienia na miejscu, należy stosować się do wymagań higieniczno-epidemiologicznych zawartych w wytycznych dla gastronomii.</w:t>
      </w:r>
    </w:p>
    <w:p w14:paraId="653D7A96" w14:textId="4EF7A3DD" w:rsidR="00B26EF8" w:rsidRPr="00BD02DC" w:rsidRDefault="00B26EF8" w:rsidP="00B26EF8">
      <w:pPr>
        <w:numPr>
          <w:ilvl w:val="0"/>
          <w:numId w:val="24"/>
        </w:numPr>
        <w:textAlignment w:val="baseline"/>
        <w:rPr>
          <w:color w:val="1B1B1B"/>
        </w:rPr>
      </w:pPr>
      <w:r w:rsidRPr="00BD02DC">
        <w:rPr>
          <w:color w:val="1B1B1B"/>
        </w:rPr>
        <w:t xml:space="preserve">Dezynfekcja elementów sprzętowych udostępnianych uczestnikom </w:t>
      </w:r>
      <w:r w:rsidRPr="00B26EF8">
        <w:rPr>
          <w:color w:val="1B1B1B"/>
        </w:rPr>
        <w:t>szkolenia</w:t>
      </w:r>
      <w:r w:rsidRPr="00BD02DC">
        <w:rPr>
          <w:color w:val="1B1B1B"/>
        </w:rPr>
        <w:t xml:space="preserve"> (np. krzesło, stolik, flipchart itp.) po każdym </w:t>
      </w:r>
      <w:r w:rsidRPr="00B26EF8">
        <w:rPr>
          <w:color w:val="1B1B1B"/>
        </w:rPr>
        <w:t>szkoleniu</w:t>
      </w:r>
      <w:r w:rsidRPr="00BD02DC">
        <w:rPr>
          <w:color w:val="1B1B1B"/>
        </w:rPr>
        <w:t>.</w:t>
      </w:r>
    </w:p>
    <w:p w14:paraId="379035BA" w14:textId="5B9B0B8E" w:rsidR="00B26EF8" w:rsidRDefault="00B26EF8" w:rsidP="00B26EF8">
      <w:pPr>
        <w:pStyle w:val="Akapitzlist"/>
        <w:spacing w:line="276" w:lineRule="auto"/>
        <w:ind w:left="360"/>
        <w:jc w:val="both"/>
      </w:pPr>
    </w:p>
    <w:p w14:paraId="66173F12" w14:textId="00B928AA" w:rsidR="00B26EF8" w:rsidRDefault="00B26EF8" w:rsidP="00B26EF8">
      <w:pPr>
        <w:pStyle w:val="Akapitzlist"/>
        <w:spacing w:line="276" w:lineRule="auto"/>
        <w:ind w:left="360"/>
        <w:jc w:val="both"/>
      </w:pPr>
    </w:p>
    <w:p w14:paraId="5A59B89B" w14:textId="77777777" w:rsidR="00B26EF8" w:rsidRPr="00B26EF8" w:rsidRDefault="00B26EF8" w:rsidP="00B26EF8">
      <w:pPr>
        <w:pStyle w:val="Akapitzlist"/>
        <w:spacing w:line="276" w:lineRule="auto"/>
        <w:ind w:left="360"/>
        <w:jc w:val="both"/>
      </w:pPr>
    </w:p>
    <w:p w14:paraId="4B038EE2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b/>
        </w:rPr>
        <w:t xml:space="preserve">Warunki udziału w postępowaniu: </w:t>
      </w:r>
    </w:p>
    <w:p w14:paraId="628D5F3F" w14:textId="6C1193B5" w:rsidR="00272C72" w:rsidRPr="00B26EF8" w:rsidRDefault="00272C72" w:rsidP="00272C72">
      <w:pPr>
        <w:pStyle w:val="Akapitzlist"/>
        <w:numPr>
          <w:ilvl w:val="0"/>
          <w:numId w:val="19"/>
        </w:numPr>
        <w:spacing w:line="276" w:lineRule="auto"/>
        <w:jc w:val="both"/>
      </w:pPr>
      <w:r w:rsidRPr="00B26EF8">
        <w:t xml:space="preserve">O zlecenie usługi może ubiegać się Wykonawca posiadający wiedzę i doświadczenie </w:t>
      </w:r>
      <w:r w:rsidRPr="00B26EF8">
        <w:br/>
      </w:r>
      <w:r w:rsidRPr="00B26EF8">
        <w:rPr>
          <w:spacing w:val="-4"/>
        </w:rPr>
        <w:t>w organizacji szkoleń (na podstawie oświadczenia w formularzu ofertowym</w:t>
      </w:r>
      <w:r w:rsidR="001E0270" w:rsidRPr="00B26EF8">
        <w:rPr>
          <w:spacing w:val="-4"/>
        </w:rPr>
        <w:t xml:space="preserve"> – Załącznik Nr 2</w:t>
      </w:r>
      <w:r w:rsidRPr="00B26EF8">
        <w:rPr>
          <w:spacing w:val="-4"/>
        </w:rPr>
        <w:t>).</w:t>
      </w:r>
      <w:r w:rsidRPr="00B26EF8">
        <w:t xml:space="preserve"> </w:t>
      </w:r>
    </w:p>
    <w:p w14:paraId="648BEA59" w14:textId="10A019B1" w:rsidR="00272C72" w:rsidRPr="00B26EF8" w:rsidRDefault="00272C72" w:rsidP="00272C72">
      <w:pPr>
        <w:pStyle w:val="Akapitzlist"/>
        <w:numPr>
          <w:ilvl w:val="0"/>
          <w:numId w:val="19"/>
        </w:numPr>
        <w:spacing w:line="276" w:lineRule="auto"/>
        <w:jc w:val="both"/>
      </w:pPr>
      <w:r w:rsidRPr="00B26EF8">
        <w:t>Wykonawca oddeleguje do prowadzenia szkolenia trenera/trenerów posia</w:t>
      </w:r>
      <w:r w:rsidR="002E5CCC" w:rsidRPr="00B26EF8">
        <w:t>dającego/posiadających minimum 8</w:t>
      </w:r>
      <w:r w:rsidRPr="00B26EF8">
        <w:t xml:space="preserve">0-godzinne (1h = 1 godzina dydaktyczna </w:t>
      </w:r>
      <w:r w:rsidRPr="00B26EF8">
        <w:br/>
        <w:t xml:space="preserve">- 45 min.) doświadczenie w prowadzeniu szkoleń </w:t>
      </w:r>
      <w:r w:rsidR="007E106E" w:rsidRPr="00B26EF8">
        <w:t xml:space="preserve">z </w:t>
      </w:r>
      <w:r w:rsidR="00625A86" w:rsidRPr="00B26EF8">
        <w:t xml:space="preserve">zakresu </w:t>
      </w:r>
      <w:r w:rsidR="00E76F23" w:rsidRPr="00B26EF8">
        <w:t xml:space="preserve">prawa </w:t>
      </w:r>
      <w:r w:rsidR="007E106E" w:rsidRPr="00B26EF8">
        <w:t>zamówień publicznych</w:t>
      </w:r>
      <w:r w:rsidRPr="00B26EF8">
        <w:t>, zr</w:t>
      </w:r>
      <w:r w:rsidR="005371FD" w:rsidRPr="00B26EF8">
        <w:t xml:space="preserve">ealizowane </w:t>
      </w:r>
      <w:r w:rsidR="003E2E16" w:rsidRPr="00B26EF8">
        <w:t xml:space="preserve">w okresie ostatnich </w:t>
      </w:r>
      <w:r w:rsidR="00CB44EA" w:rsidRPr="00B26EF8">
        <w:t>3</w:t>
      </w:r>
      <w:r w:rsidRPr="00B26EF8">
        <w:t xml:space="preserve"> lat przed upływem terminu składania ofert, a jeżeli okres działalności jest krótszy – w tym okresie. Potwierdzenie doświadczenia trenera/trenerów należy przedstawić w formularzu ofertowym.</w:t>
      </w:r>
    </w:p>
    <w:p w14:paraId="55083333" w14:textId="77777777" w:rsidR="00754127" w:rsidRPr="00B26EF8" w:rsidRDefault="00754127" w:rsidP="00754127">
      <w:pPr>
        <w:pStyle w:val="Akapitzlist"/>
        <w:spacing w:line="276" w:lineRule="auto"/>
        <w:ind w:left="360"/>
        <w:jc w:val="both"/>
      </w:pPr>
    </w:p>
    <w:p w14:paraId="2B536826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b/>
        </w:rPr>
        <w:t>Wymagania w stosunku do ofert:</w:t>
      </w:r>
    </w:p>
    <w:p w14:paraId="39CF3DB1" w14:textId="77777777" w:rsidR="00272C72" w:rsidRPr="00B26EF8" w:rsidRDefault="00272C72" w:rsidP="00272C72">
      <w:pPr>
        <w:pStyle w:val="Akapitzlist"/>
        <w:numPr>
          <w:ilvl w:val="0"/>
          <w:numId w:val="20"/>
        </w:numPr>
        <w:spacing w:line="276" w:lineRule="auto"/>
        <w:jc w:val="both"/>
      </w:pPr>
      <w:r w:rsidRPr="00B26EF8">
        <w:t>Wykonawca może złożyć jedną ofertę.</w:t>
      </w:r>
    </w:p>
    <w:p w14:paraId="5E7E7881" w14:textId="77777777" w:rsidR="00272C72" w:rsidRPr="00B26EF8" w:rsidRDefault="00272C72" w:rsidP="00272C72">
      <w:pPr>
        <w:pStyle w:val="Akapitzlist"/>
        <w:numPr>
          <w:ilvl w:val="0"/>
          <w:numId w:val="20"/>
        </w:numPr>
        <w:spacing w:line="276" w:lineRule="auto"/>
        <w:jc w:val="both"/>
      </w:pPr>
      <w:r w:rsidRPr="00B26EF8">
        <w:t>Oferta na wykonanie szkolenia musi zostać opracowana na formularzu ofertowym załączonym do niniejszego zapytania.</w:t>
      </w:r>
    </w:p>
    <w:p w14:paraId="34E1D876" w14:textId="76B6675A" w:rsidR="00272C72" w:rsidRPr="00B26EF8" w:rsidRDefault="00272C72" w:rsidP="00625A86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  <w:sz w:val="22"/>
          <w:szCs w:val="21"/>
        </w:rPr>
      </w:pPr>
      <w:r w:rsidRPr="00B26EF8">
        <w:t>Oferta powinna zostać przesłana za pośrednictwem: poczty elektronicznej (na adres: sek</w:t>
      </w:r>
      <w:r w:rsidR="007E106E" w:rsidRPr="00B26EF8">
        <w:t>.ir</w:t>
      </w:r>
      <w:r w:rsidRPr="00B26EF8">
        <w:t xml:space="preserve">@sejmik.kielce.pl), faksu na nr: </w:t>
      </w:r>
      <w:r w:rsidR="00625A86" w:rsidRPr="00B26EF8">
        <w:t xml:space="preserve">41 365 81 </w:t>
      </w:r>
      <w:r w:rsidR="004B3BF8" w:rsidRPr="00B26EF8">
        <w:t>0</w:t>
      </w:r>
      <w:r w:rsidR="00625A86" w:rsidRPr="00B26EF8">
        <w:t>1</w:t>
      </w:r>
      <w:r w:rsidRPr="00B26EF8">
        <w:t>, poczty, kuriera lub dostarczona osobiście na adres: Urząd Marszałkowski Województwa Świętokrzyskiego,</w:t>
      </w:r>
      <w:r w:rsidRPr="00B26EF8">
        <w:rPr>
          <w:color w:val="FF0000"/>
        </w:rPr>
        <w:t xml:space="preserve"> </w:t>
      </w:r>
      <w:r w:rsidRPr="00B26EF8">
        <w:t xml:space="preserve">Departament </w:t>
      </w:r>
      <w:r w:rsidR="00625A86" w:rsidRPr="00B26EF8">
        <w:t>Inwestycji i Rozwoju</w:t>
      </w:r>
      <w:r w:rsidRPr="00B26EF8">
        <w:t xml:space="preserve">, ul. H. Sienkiewicza </w:t>
      </w:r>
      <w:r w:rsidR="00625A86" w:rsidRPr="00B26EF8">
        <w:t>63</w:t>
      </w:r>
      <w:r w:rsidRPr="00B26EF8">
        <w:t>, 25-00</w:t>
      </w:r>
      <w:r w:rsidR="00625A86" w:rsidRPr="00B26EF8">
        <w:t>2</w:t>
      </w:r>
      <w:r w:rsidRPr="00B26EF8">
        <w:t xml:space="preserve"> Kielce</w:t>
      </w:r>
      <w:r w:rsidRPr="00B26EF8">
        <w:rPr>
          <w:color w:val="FF0000"/>
        </w:rPr>
        <w:t xml:space="preserve"> </w:t>
      </w:r>
      <w:r w:rsidRPr="00B26EF8">
        <w:rPr>
          <w:b/>
          <w:bCs/>
        </w:rPr>
        <w:t xml:space="preserve">do dnia </w:t>
      </w:r>
      <w:r w:rsidR="00B369A6">
        <w:rPr>
          <w:b/>
          <w:bCs/>
        </w:rPr>
        <w:t>01</w:t>
      </w:r>
      <w:r w:rsidR="00EA11F0" w:rsidRPr="00B26EF8">
        <w:rPr>
          <w:b/>
          <w:bCs/>
        </w:rPr>
        <w:t>.</w:t>
      </w:r>
      <w:r w:rsidRPr="00B26EF8">
        <w:rPr>
          <w:b/>
          <w:bCs/>
        </w:rPr>
        <w:t>0</w:t>
      </w:r>
      <w:r w:rsidR="00B369A6">
        <w:rPr>
          <w:b/>
          <w:bCs/>
        </w:rPr>
        <w:t>9</w:t>
      </w:r>
      <w:r w:rsidR="005371FD" w:rsidRPr="00B26EF8">
        <w:rPr>
          <w:b/>
          <w:bCs/>
        </w:rPr>
        <w:t>.20</w:t>
      </w:r>
      <w:r w:rsidR="00CB44EA" w:rsidRPr="00B26EF8">
        <w:rPr>
          <w:b/>
          <w:bCs/>
        </w:rPr>
        <w:t>20</w:t>
      </w:r>
      <w:r w:rsidRPr="00B26EF8">
        <w:rPr>
          <w:b/>
          <w:bCs/>
        </w:rPr>
        <w:t xml:space="preserve"> r. do godz. 15.</w:t>
      </w:r>
      <w:r w:rsidR="00625A86" w:rsidRPr="00B26EF8">
        <w:rPr>
          <w:b/>
          <w:bCs/>
        </w:rPr>
        <w:t>0</w:t>
      </w:r>
      <w:r w:rsidRPr="00B26EF8">
        <w:rPr>
          <w:b/>
          <w:bCs/>
        </w:rPr>
        <w:t>0</w:t>
      </w:r>
      <w:r w:rsidRPr="00B26EF8">
        <w:t>.</w:t>
      </w:r>
    </w:p>
    <w:p w14:paraId="5739FA69" w14:textId="77777777" w:rsidR="00272C72" w:rsidRPr="00B26EF8" w:rsidRDefault="00272C72" w:rsidP="00272C72">
      <w:pPr>
        <w:pStyle w:val="Akapitzlist"/>
        <w:numPr>
          <w:ilvl w:val="0"/>
          <w:numId w:val="20"/>
        </w:numPr>
        <w:spacing w:line="276" w:lineRule="auto"/>
        <w:jc w:val="both"/>
      </w:pPr>
      <w:r w:rsidRPr="00B26EF8">
        <w:t>Oferty złożone po terminie nie będą rozpatrywane.</w:t>
      </w:r>
    </w:p>
    <w:p w14:paraId="66487C49" w14:textId="77777777" w:rsidR="00272C72" w:rsidRPr="00B26EF8" w:rsidRDefault="00272C72" w:rsidP="00272C72">
      <w:pPr>
        <w:pStyle w:val="Akapitzlist"/>
        <w:numPr>
          <w:ilvl w:val="0"/>
          <w:numId w:val="20"/>
        </w:numPr>
        <w:spacing w:line="276" w:lineRule="auto"/>
        <w:jc w:val="both"/>
        <w:rPr>
          <w:rFonts w:eastAsiaTheme="minorHAnsi"/>
        </w:rPr>
      </w:pPr>
      <w:r w:rsidRPr="00B26EF8">
        <w:rPr>
          <w:rFonts w:eastAsiaTheme="minorHAnsi"/>
        </w:rPr>
        <w:t xml:space="preserve">Cena musi zostać podana w złotych polskich z dokładnością do 2 miejsc po przecinku. </w:t>
      </w:r>
    </w:p>
    <w:p w14:paraId="05D4FD2D" w14:textId="15FCE9A8" w:rsidR="00272C72" w:rsidRPr="00B26EF8" w:rsidRDefault="00272C72" w:rsidP="00F665BB">
      <w:pPr>
        <w:pStyle w:val="Akapitzlist"/>
        <w:numPr>
          <w:ilvl w:val="0"/>
          <w:numId w:val="20"/>
        </w:numPr>
        <w:spacing w:line="276" w:lineRule="auto"/>
        <w:jc w:val="both"/>
        <w:rPr>
          <w:rFonts w:eastAsiaTheme="minorHAnsi"/>
        </w:rPr>
      </w:pPr>
      <w:r w:rsidRPr="00B26EF8">
        <w:rPr>
          <w:rFonts w:eastAsiaTheme="minorHAnsi"/>
        </w:rPr>
        <w:t>Cena wykonania zamówienia, podana w ofercie, musi być ceną brutto (cena netto + 0% VAT w związku z faktem, iż szkolenie ma na celu podniesienie kwalifikacji zawodowych i jest finansowane ze środków publicznych - szkolenie jest współfinansowane ze środków Euro</w:t>
      </w:r>
      <w:r w:rsidR="00AE0EF2" w:rsidRPr="00B26EF8">
        <w:rPr>
          <w:rFonts w:eastAsiaTheme="minorHAnsi"/>
        </w:rPr>
        <w:t xml:space="preserve">pejskiego Funduszu Społecznego </w:t>
      </w:r>
      <w:r w:rsidRPr="00B26EF8">
        <w:rPr>
          <w:rFonts w:eastAsiaTheme="minorHAnsi"/>
        </w:rPr>
        <w:t>w ramach Regionalnego Programu Operacyjnego Województwa Świętokrzyskiego na lata 2014-2020 Oś 11 Pomoc Techniczna</w:t>
      </w:r>
      <w:r w:rsidR="00F665BB" w:rsidRPr="00B26EF8">
        <w:rPr>
          <w:rFonts w:eastAsiaTheme="minorHAnsi"/>
        </w:rPr>
        <w:t xml:space="preserve"> i Projekt współfinansowany przez Unię Europejską w ramach Europejskiego Funduszu Rozwoju Regionalnego</w:t>
      </w:r>
      <w:r w:rsidRPr="00B26EF8">
        <w:rPr>
          <w:rFonts w:eastAsiaTheme="minorHAnsi"/>
        </w:rPr>
        <w:t>).</w:t>
      </w:r>
    </w:p>
    <w:p w14:paraId="5701561A" w14:textId="04B64061" w:rsidR="00625A86" w:rsidRPr="00B26EF8" w:rsidRDefault="00625A86" w:rsidP="00625A86">
      <w:pPr>
        <w:pStyle w:val="Akapitzlist"/>
        <w:spacing w:line="276" w:lineRule="auto"/>
        <w:ind w:left="927"/>
        <w:jc w:val="both"/>
        <w:rPr>
          <w:rFonts w:eastAsiaTheme="minorHAnsi"/>
          <w:sz w:val="18"/>
          <w:szCs w:val="18"/>
        </w:rPr>
      </w:pPr>
    </w:p>
    <w:p w14:paraId="5ED080C2" w14:textId="77777777" w:rsidR="00F665BB" w:rsidRPr="00B26EF8" w:rsidRDefault="00F665BB" w:rsidP="00625A86">
      <w:pPr>
        <w:pStyle w:val="Akapitzlist"/>
        <w:spacing w:line="276" w:lineRule="auto"/>
        <w:ind w:left="927"/>
        <w:jc w:val="both"/>
        <w:rPr>
          <w:rFonts w:eastAsiaTheme="minorHAnsi"/>
          <w:sz w:val="18"/>
          <w:szCs w:val="18"/>
        </w:rPr>
      </w:pPr>
    </w:p>
    <w:p w14:paraId="69510A78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rFonts w:eastAsiaTheme="minorHAnsi"/>
          <w:b/>
          <w:bCs/>
        </w:rPr>
      </w:pPr>
      <w:r w:rsidRPr="00B26EF8">
        <w:rPr>
          <w:rFonts w:eastAsiaTheme="minorHAnsi"/>
          <w:b/>
          <w:bCs/>
        </w:rPr>
        <w:t xml:space="preserve">Kryteria </w:t>
      </w:r>
      <w:r w:rsidRPr="00B26EF8">
        <w:rPr>
          <w:b/>
        </w:rPr>
        <w:t>wyboru</w:t>
      </w:r>
      <w:r w:rsidRPr="00B26EF8">
        <w:rPr>
          <w:rFonts w:eastAsiaTheme="minorHAnsi"/>
          <w:b/>
          <w:bCs/>
        </w:rPr>
        <w:t xml:space="preserve"> oferty najkorzystniejszej:</w:t>
      </w:r>
    </w:p>
    <w:p w14:paraId="650B946E" w14:textId="77777777" w:rsidR="00272C72" w:rsidRPr="00B26EF8" w:rsidRDefault="00272C72" w:rsidP="00272C7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927"/>
        <w:jc w:val="both"/>
        <w:rPr>
          <w:rFonts w:eastAsiaTheme="minorHAnsi"/>
        </w:rPr>
      </w:pPr>
      <w:r w:rsidRPr="00B26EF8">
        <w:rPr>
          <w:rFonts w:eastAsiaTheme="minorHAnsi"/>
        </w:rPr>
        <w:t>W pierwszej kolejno</w:t>
      </w:r>
      <w:r w:rsidRPr="00B26EF8">
        <w:rPr>
          <w:rFonts w:eastAsia="TimesNewRoman"/>
        </w:rPr>
        <w:t>ś</w:t>
      </w:r>
      <w:r w:rsidRPr="00B26EF8">
        <w:rPr>
          <w:rFonts w:eastAsiaTheme="minorHAnsi"/>
        </w:rPr>
        <w:t>ci Zamawiaj</w:t>
      </w:r>
      <w:r w:rsidRPr="00B26EF8">
        <w:rPr>
          <w:rFonts w:eastAsia="TimesNewRoman"/>
        </w:rPr>
        <w:t>ą</w:t>
      </w:r>
      <w:r w:rsidRPr="00B26EF8">
        <w:rPr>
          <w:rFonts w:eastAsiaTheme="minorHAnsi"/>
        </w:rPr>
        <w:t>cy dokona oceny ofert pod wzgl</w:t>
      </w:r>
      <w:r w:rsidRPr="00B26EF8">
        <w:rPr>
          <w:rFonts w:eastAsia="TimesNewRoman"/>
        </w:rPr>
        <w:t>ę</w:t>
      </w:r>
      <w:r w:rsidRPr="00B26EF8">
        <w:rPr>
          <w:rFonts w:eastAsiaTheme="minorHAnsi"/>
        </w:rPr>
        <w:t>dem formalnym i zgodno</w:t>
      </w:r>
      <w:r w:rsidRPr="00B26EF8">
        <w:rPr>
          <w:rFonts w:eastAsia="TimesNewRoman"/>
        </w:rPr>
        <w:t>ś</w:t>
      </w:r>
      <w:r w:rsidRPr="00B26EF8">
        <w:rPr>
          <w:rFonts w:eastAsiaTheme="minorHAnsi"/>
        </w:rPr>
        <w:t>ci z tre</w:t>
      </w:r>
      <w:r w:rsidRPr="00B26EF8">
        <w:rPr>
          <w:rFonts w:eastAsia="TimesNewRoman"/>
        </w:rPr>
        <w:t>ś</w:t>
      </w:r>
      <w:r w:rsidRPr="00B26EF8">
        <w:rPr>
          <w:rFonts w:eastAsiaTheme="minorHAnsi"/>
        </w:rPr>
        <w:t>ci</w:t>
      </w:r>
      <w:r w:rsidRPr="00B26EF8">
        <w:rPr>
          <w:rFonts w:eastAsia="TimesNewRoman"/>
        </w:rPr>
        <w:t xml:space="preserve">ą </w:t>
      </w:r>
      <w:r w:rsidRPr="00B26EF8">
        <w:rPr>
          <w:rFonts w:eastAsiaTheme="minorHAnsi"/>
        </w:rPr>
        <w:t>niniejszego zapytania ofertowego.</w:t>
      </w:r>
    </w:p>
    <w:p w14:paraId="084A1CF3" w14:textId="77777777" w:rsidR="00272C72" w:rsidRPr="00B26EF8" w:rsidRDefault="00272C72" w:rsidP="00272C7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927"/>
        <w:jc w:val="both"/>
        <w:rPr>
          <w:rFonts w:eastAsiaTheme="minorHAnsi"/>
        </w:rPr>
      </w:pPr>
      <w:r w:rsidRPr="00B26EF8">
        <w:rPr>
          <w:rFonts w:eastAsiaTheme="minorHAnsi"/>
        </w:rPr>
        <w:t>Zamawiaj</w:t>
      </w:r>
      <w:r w:rsidRPr="00B26EF8">
        <w:rPr>
          <w:rFonts w:eastAsia="TimesNewRoman"/>
        </w:rPr>
        <w:t>ą</w:t>
      </w:r>
      <w:r w:rsidRPr="00B26EF8">
        <w:rPr>
          <w:rFonts w:eastAsiaTheme="minorHAnsi"/>
        </w:rPr>
        <w:t>cy może w toku badania i oceny ofert ż</w:t>
      </w:r>
      <w:r w:rsidRPr="00B26EF8">
        <w:rPr>
          <w:rFonts w:eastAsia="TimesNewRoman"/>
        </w:rPr>
        <w:t>ą</w:t>
      </w:r>
      <w:r w:rsidRPr="00B26EF8">
        <w:rPr>
          <w:rFonts w:eastAsiaTheme="minorHAnsi"/>
        </w:rPr>
        <w:t>da</w:t>
      </w:r>
      <w:r w:rsidRPr="00B26EF8">
        <w:rPr>
          <w:rFonts w:eastAsia="TimesNewRoman"/>
        </w:rPr>
        <w:t xml:space="preserve">ć </w:t>
      </w:r>
      <w:r w:rsidRPr="00B26EF8">
        <w:rPr>
          <w:rFonts w:eastAsiaTheme="minorHAnsi"/>
        </w:rPr>
        <w:t>od Wykonawców wyja</w:t>
      </w:r>
      <w:r w:rsidRPr="00B26EF8">
        <w:rPr>
          <w:rFonts w:eastAsia="TimesNewRoman"/>
        </w:rPr>
        <w:t>ś</w:t>
      </w:r>
      <w:r w:rsidRPr="00B26EF8">
        <w:rPr>
          <w:rFonts w:eastAsiaTheme="minorHAnsi"/>
        </w:rPr>
        <w:t>nie</w:t>
      </w:r>
      <w:r w:rsidRPr="00B26EF8">
        <w:rPr>
          <w:rFonts w:eastAsia="TimesNewRoman"/>
        </w:rPr>
        <w:t xml:space="preserve">ń </w:t>
      </w:r>
      <w:r w:rsidRPr="00B26EF8">
        <w:rPr>
          <w:rFonts w:eastAsiaTheme="minorHAnsi"/>
        </w:rPr>
        <w:t>dotycz</w:t>
      </w:r>
      <w:r w:rsidRPr="00B26EF8">
        <w:rPr>
          <w:rFonts w:eastAsia="TimesNewRoman"/>
        </w:rPr>
        <w:t>ą</w:t>
      </w:r>
      <w:r w:rsidRPr="00B26EF8">
        <w:rPr>
          <w:rFonts w:eastAsiaTheme="minorHAnsi"/>
        </w:rPr>
        <w:t>cych tre</w:t>
      </w:r>
      <w:r w:rsidRPr="00B26EF8">
        <w:rPr>
          <w:rFonts w:eastAsia="TimesNewRoman"/>
        </w:rPr>
        <w:t>ś</w:t>
      </w:r>
      <w:r w:rsidRPr="00B26EF8">
        <w:rPr>
          <w:rFonts w:eastAsiaTheme="minorHAnsi"/>
        </w:rPr>
        <w:t>ci złożonych ofert.</w:t>
      </w:r>
    </w:p>
    <w:p w14:paraId="1E4559B7" w14:textId="77777777" w:rsidR="00272C72" w:rsidRPr="00B26EF8" w:rsidRDefault="00272C72" w:rsidP="00272C7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927"/>
        <w:jc w:val="both"/>
        <w:rPr>
          <w:rFonts w:eastAsiaTheme="minorHAnsi"/>
        </w:rPr>
      </w:pPr>
      <w:r w:rsidRPr="00B26EF8">
        <w:rPr>
          <w:rFonts w:eastAsiaTheme="minorHAnsi"/>
        </w:rPr>
        <w:t>Zamawiaj</w:t>
      </w:r>
      <w:r w:rsidRPr="00B26EF8">
        <w:rPr>
          <w:rFonts w:eastAsia="TimesNewRoman"/>
        </w:rPr>
        <w:t>ą</w:t>
      </w:r>
      <w:r w:rsidRPr="00B26EF8">
        <w:rPr>
          <w:rFonts w:eastAsiaTheme="minorHAnsi"/>
        </w:rPr>
        <w:t>cy uzna ofert</w:t>
      </w:r>
      <w:r w:rsidRPr="00B26EF8">
        <w:rPr>
          <w:rFonts w:eastAsia="TimesNewRoman"/>
        </w:rPr>
        <w:t xml:space="preserve">ę </w:t>
      </w:r>
      <w:r w:rsidRPr="00B26EF8">
        <w:rPr>
          <w:rFonts w:eastAsiaTheme="minorHAnsi"/>
        </w:rPr>
        <w:t>za odrzucon</w:t>
      </w:r>
      <w:r w:rsidRPr="00B26EF8">
        <w:rPr>
          <w:rFonts w:eastAsia="TimesNewRoman"/>
        </w:rPr>
        <w:t>ą</w:t>
      </w:r>
      <w:r w:rsidRPr="00B26EF8">
        <w:rPr>
          <w:rFonts w:eastAsiaTheme="minorHAnsi"/>
        </w:rPr>
        <w:t>, jeżeli:</w:t>
      </w:r>
    </w:p>
    <w:p w14:paraId="658F873D" w14:textId="77777777" w:rsidR="00272C72" w:rsidRPr="00B26EF8" w:rsidRDefault="00272C72" w:rsidP="00272C7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287"/>
        <w:jc w:val="both"/>
        <w:rPr>
          <w:rFonts w:eastAsiaTheme="minorHAnsi"/>
        </w:rPr>
      </w:pPr>
      <w:r w:rsidRPr="00B26EF8">
        <w:rPr>
          <w:rFonts w:eastAsiaTheme="minorHAnsi"/>
        </w:rPr>
        <w:t>jej tre</w:t>
      </w:r>
      <w:r w:rsidRPr="00B26EF8">
        <w:rPr>
          <w:rFonts w:eastAsia="TimesNewRoman"/>
        </w:rPr>
        <w:t xml:space="preserve">ść </w:t>
      </w:r>
      <w:r w:rsidRPr="00B26EF8">
        <w:rPr>
          <w:rFonts w:eastAsiaTheme="minorHAnsi"/>
        </w:rPr>
        <w:t>nie odpowiada tre</w:t>
      </w:r>
      <w:r w:rsidRPr="00B26EF8">
        <w:rPr>
          <w:rFonts w:eastAsia="TimesNewRoman"/>
        </w:rPr>
        <w:t>ś</w:t>
      </w:r>
      <w:r w:rsidRPr="00B26EF8">
        <w:rPr>
          <w:rFonts w:eastAsiaTheme="minorHAnsi"/>
        </w:rPr>
        <w:t>ci niniejszego zapytania ofertowego,</w:t>
      </w:r>
    </w:p>
    <w:p w14:paraId="4E440D1F" w14:textId="4EA7DDB5" w:rsidR="00272C72" w:rsidRPr="00B26EF8" w:rsidRDefault="00272C72" w:rsidP="00272C7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287"/>
        <w:jc w:val="both"/>
        <w:rPr>
          <w:rFonts w:eastAsiaTheme="minorHAnsi"/>
        </w:rPr>
      </w:pPr>
      <w:r w:rsidRPr="00B26EF8">
        <w:rPr>
          <w:rFonts w:eastAsiaTheme="minorHAnsi"/>
        </w:rPr>
        <w:t>oferta została zło</w:t>
      </w:r>
      <w:r w:rsidRPr="00B26EF8">
        <w:rPr>
          <w:rFonts w:eastAsia="TimesNewRoman"/>
        </w:rPr>
        <w:t>ż</w:t>
      </w:r>
      <w:r w:rsidRPr="00B26EF8">
        <w:rPr>
          <w:rFonts w:eastAsiaTheme="minorHAnsi"/>
        </w:rPr>
        <w:t>ona z przekroczeniem terminu wskazanego w niniejszym zapytaniu ofertowym,</w:t>
      </w:r>
    </w:p>
    <w:p w14:paraId="23B82F90" w14:textId="77777777" w:rsidR="00272C72" w:rsidRPr="00B26EF8" w:rsidRDefault="00272C72" w:rsidP="00272C7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287"/>
        <w:jc w:val="both"/>
        <w:rPr>
          <w:rFonts w:eastAsiaTheme="minorHAnsi"/>
        </w:rPr>
      </w:pPr>
      <w:r w:rsidRPr="00B26EF8">
        <w:rPr>
          <w:rFonts w:eastAsiaTheme="minorHAnsi"/>
        </w:rPr>
        <w:t>jej forma nie odpowiada wymaganiom okre</w:t>
      </w:r>
      <w:r w:rsidRPr="00B26EF8">
        <w:rPr>
          <w:rFonts w:eastAsia="TimesNewRoman"/>
        </w:rPr>
        <w:t>ś</w:t>
      </w:r>
      <w:r w:rsidRPr="00B26EF8">
        <w:rPr>
          <w:rFonts w:eastAsiaTheme="minorHAnsi"/>
        </w:rPr>
        <w:t>lonym w niniejszym zapytaniu ofertowym,</w:t>
      </w:r>
    </w:p>
    <w:p w14:paraId="6C055DDC" w14:textId="77777777" w:rsidR="00272C72" w:rsidRPr="00B26EF8" w:rsidRDefault="00272C72" w:rsidP="00272C7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287"/>
        <w:jc w:val="both"/>
        <w:rPr>
          <w:rFonts w:eastAsiaTheme="minorHAnsi"/>
        </w:rPr>
      </w:pPr>
      <w:r w:rsidRPr="00B26EF8">
        <w:rPr>
          <w:rFonts w:eastAsiaTheme="minorHAnsi"/>
        </w:rPr>
        <w:t>Wykonawca, który zło</w:t>
      </w:r>
      <w:r w:rsidRPr="00B26EF8">
        <w:rPr>
          <w:rFonts w:eastAsia="TimesNewRoman"/>
        </w:rPr>
        <w:t>ż</w:t>
      </w:r>
      <w:r w:rsidRPr="00B26EF8">
        <w:rPr>
          <w:rFonts w:eastAsiaTheme="minorHAnsi"/>
        </w:rPr>
        <w:t>ył ofert</w:t>
      </w:r>
      <w:r w:rsidRPr="00B26EF8">
        <w:rPr>
          <w:rFonts w:eastAsia="TimesNewRoman"/>
        </w:rPr>
        <w:t xml:space="preserve">ę </w:t>
      </w:r>
      <w:r w:rsidRPr="00B26EF8">
        <w:rPr>
          <w:rFonts w:eastAsiaTheme="minorHAnsi"/>
        </w:rPr>
        <w:t>nie spełnia warunków udziału w tym post</w:t>
      </w:r>
      <w:r w:rsidRPr="00B26EF8">
        <w:rPr>
          <w:rFonts w:eastAsia="TimesNewRoman"/>
        </w:rPr>
        <w:t>ę</w:t>
      </w:r>
      <w:r w:rsidRPr="00B26EF8">
        <w:rPr>
          <w:rFonts w:eastAsiaTheme="minorHAnsi"/>
        </w:rPr>
        <w:t>powaniu.</w:t>
      </w:r>
    </w:p>
    <w:p w14:paraId="24EEA3C1" w14:textId="3F0BEAA7" w:rsidR="00272C72" w:rsidRDefault="00272C72" w:rsidP="00272C7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927"/>
        <w:jc w:val="both"/>
        <w:rPr>
          <w:rFonts w:eastAsiaTheme="minorHAnsi"/>
        </w:rPr>
      </w:pPr>
      <w:r w:rsidRPr="00B26EF8">
        <w:rPr>
          <w:rFonts w:eastAsiaTheme="minorHAnsi"/>
        </w:rPr>
        <w:t>Z tytułu odrzucenia oferty Wykonawcom nie przysługują żadne roszczenia przeciw Zamawiającemu.</w:t>
      </w:r>
    </w:p>
    <w:p w14:paraId="4735CD87" w14:textId="37A74119" w:rsidR="00B26EF8" w:rsidRDefault="00B26EF8" w:rsidP="00B26EF8">
      <w:pPr>
        <w:pStyle w:val="Akapitzlist"/>
        <w:autoSpaceDE w:val="0"/>
        <w:autoSpaceDN w:val="0"/>
        <w:adjustRightInd w:val="0"/>
        <w:ind w:left="927"/>
        <w:jc w:val="both"/>
        <w:rPr>
          <w:rFonts w:eastAsiaTheme="minorHAnsi"/>
        </w:rPr>
      </w:pPr>
    </w:p>
    <w:p w14:paraId="2679248A" w14:textId="107B8E6A" w:rsidR="00943440" w:rsidRDefault="00943440" w:rsidP="00B26EF8">
      <w:pPr>
        <w:pStyle w:val="Akapitzlist"/>
        <w:autoSpaceDE w:val="0"/>
        <w:autoSpaceDN w:val="0"/>
        <w:adjustRightInd w:val="0"/>
        <w:ind w:left="927"/>
        <w:jc w:val="both"/>
        <w:rPr>
          <w:rFonts w:eastAsiaTheme="minorHAnsi"/>
        </w:rPr>
      </w:pPr>
    </w:p>
    <w:p w14:paraId="6F132889" w14:textId="4D06FA2B" w:rsidR="00943440" w:rsidRDefault="00943440" w:rsidP="00B26EF8">
      <w:pPr>
        <w:pStyle w:val="Akapitzlist"/>
        <w:autoSpaceDE w:val="0"/>
        <w:autoSpaceDN w:val="0"/>
        <w:adjustRightInd w:val="0"/>
        <w:ind w:left="927"/>
        <w:jc w:val="both"/>
        <w:rPr>
          <w:rFonts w:eastAsiaTheme="minorHAnsi"/>
        </w:rPr>
      </w:pPr>
    </w:p>
    <w:p w14:paraId="1FB81AC4" w14:textId="77777777" w:rsidR="00943440" w:rsidRPr="00B26EF8" w:rsidRDefault="00943440" w:rsidP="00B26EF8">
      <w:pPr>
        <w:pStyle w:val="Akapitzlist"/>
        <w:autoSpaceDE w:val="0"/>
        <w:autoSpaceDN w:val="0"/>
        <w:adjustRightInd w:val="0"/>
        <w:ind w:left="927"/>
        <w:jc w:val="both"/>
        <w:rPr>
          <w:rFonts w:eastAsiaTheme="minorHAnsi"/>
        </w:rPr>
      </w:pPr>
    </w:p>
    <w:p w14:paraId="720CED11" w14:textId="77777777" w:rsidR="00272C72" w:rsidRPr="00B26EF8" w:rsidRDefault="00272C72" w:rsidP="00272C7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927"/>
        <w:jc w:val="both"/>
        <w:rPr>
          <w:rFonts w:eastAsiaTheme="minorHAnsi"/>
        </w:rPr>
      </w:pPr>
      <w:r w:rsidRPr="00B26EF8">
        <w:rPr>
          <w:rFonts w:eastAsiaTheme="minorHAnsi"/>
        </w:rPr>
        <w:t>Spośród ofert nie podlegających odrzuceniu, Zamawiający dokona wyboru najkorzystniejszej oferty w oparciu o poniższe kryteria:</w:t>
      </w:r>
    </w:p>
    <w:p w14:paraId="74EF89BA" w14:textId="77777777" w:rsidR="00272C72" w:rsidRPr="00B26EF8" w:rsidRDefault="00272C72" w:rsidP="00272C72">
      <w:pPr>
        <w:pStyle w:val="Akapitzlist"/>
        <w:numPr>
          <w:ilvl w:val="0"/>
          <w:numId w:val="18"/>
        </w:numPr>
        <w:spacing w:line="276" w:lineRule="auto"/>
        <w:ind w:left="1287"/>
        <w:jc w:val="both"/>
        <w:rPr>
          <w:rFonts w:eastAsiaTheme="minorHAnsi"/>
        </w:rPr>
      </w:pPr>
      <w:r w:rsidRPr="00B26EF8">
        <w:rPr>
          <w:rFonts w:eastAsiaTheme="minorHAnsi"/>
        </w:rPr>
        <w:t>Kryte</w:t>
      </w:r>
      <w:r w:rsidR="00E90D04" w:rsidRPr="00B26EF8">
        <w:rPr>
          <w:rFonts w:eastAsiaTheme="minorHAnsi"/>
        </w:rPr>
        <w:t>rium  Nr 1 - Cena brutto (waga 5</w:t>
      </w:r>
      <w:r w:rsidRPr="00B26EF8">
        <w:rPr>
          <w:rFonts w:eastAsiaTheme="minorHAnsi"/>
        </w:rPr>
        <w:t xml:space="preserve">0%). </w:t>
      </w:r>
    </w:p>
    <w:p w14:paraId="24839BC9" w14:textId="36A12177" w:rsidR="00272C72" w:rsidRPr="00B26EF8" w:rsidRDefault="00272C72" w:rsidP="00272C72">
      <w:pPr>
        <w:pStyle w:val="Akapitzlist"/>
        <w:numPr>
          <w:ilvl w:val="0"/>
          <w:numId w:val="18"/>
        </w:numPr>
        <w:spacing w:line="276" w:lineRule="auto"/>
        <w:ind w:left="1287"/>
        <w:jc w:val="both"/>
        <w:rPr>
          <w:rFonts w:eastAsiaTheme="minorHAnsi"/>
        </w:rPr>
      </w:pPr>
      <w:r w:rsidRPr="00B26EF8">
        <w:rPr>
          <w:rFonts w:eastAsiaTheme="minorHAnsi"/>
        </w:rPr>
        <w:t>Kryterium Nr 2 – Doświa</w:t>
      </w:r>
      <w:r w:rsidR="00E90D04" w:rsidRPr="00B26EF8">
        <w:rPr>
          <w:rFonts w:eastAsiaTheme="minorHAnsi"/>
        </w:rPr>
        <w:t>dczenie trenera/trenerów (waga 5</w:t>
      </w:r>
      <w:r w:rsidRPr="00B26EF8">
        <w:rPr>
          <w:rFonts w:eastAsiaTheme="minorHAnsi"/>
        </w:rPr>
        <w:t>0%).</w:t>
      </w:r>
    </w:p>
    <w:p w14:paraId="5E8DA852" w14:textId="77777777" w:rsidR="00754127" w:rsidRPr="00B26EF8" w:rsidRDefault="00754127" w:rsidP="00754127">
      <w:pPr>
        <w:pStyle w:val="Akapitzlist"/>
        <w:spacing w:line="276" w:lineRule="auto"/>
        <w:ind w:left="1287"/>
        <w:jc w:val="both"/>
        <w:rPr>
          <w:rFonts w:eastAsiaTheme="minorHAnsi"/>
          <w:sz w:val="12"/>
          <w:szCs w:val="12"/>
        </w:rPr>
      </w:pPr>
    </w:p>
    <w:p w14:paraId="4E925753" w14:textId="77777777" w:rsidR="00272C72" w:rsidRPr="00B26EF8" w:rsidRDefault="00272C72" w:rsidP="00272C72">
      <w:pPr>
        <w:autoSpaceDE w:val="0"/>
        <w:autoSpaceDN w:val="0"/>
        <w:adjustRightInd w:val="0"/>
        <w:rPr>
          <w:rFonts w:eastAsiaTheme="minorHAnsi"/>
          <w:b/>
          <w:bCs/>
          <w:szCs w:val="22"/>
        </w:rPr>
      </w:pPr>
      <w:r w:rsidRPr="00B26EF8">
        <w:rPr>
          <w:rFonts w:eastAsiaTheme="minorHAnsi"/>
          <w:b/>
          <w:bCs/>
          <w:szCs w:val="22"/>
        </w:rPr>
        <w:t>Ad. a) Kryterium 1 – Cena brutto</w:t>
      </w:r>
    </w:p>
    <w:p w14:paraId="5F2CF506" w14:textId="77777777" w:rsidR="00272C72" w:rsidRPr="00B26EF8" w:rsidRDefault="003E2E16" w:rsidP="00272C72">
      <w:pPr>
        <w:autoSpaceDE w:val="0"/>
        <w:autoSpaceDN w:val="0"/>
        <w:adjustRightInd w:val="0"/>
        <w:rPr>
          <w:rFonts w:eastAsiaTheme="minorHAnsi"/>
          <w:b/>
          <w:bCs/>
          <w:szCs w:val="22"/>
        </w:rPr>
      </w:pPr>
      <w:r w:rsidRPr="00B26EF8">
        <w:rPr>
          <w:rFonts w:eastAsiaTheme="minorHAnsi"/>
          <w:b/>
          <w:bCs/>
          <w:szCs w:val="22"/>
        </w:rPr>
        <w:t>Maksymalna liczba</w:t>
      </w:r>
      <w:r w:rsidR="00272C72" w:rsidRPr="00B26EF8">
        <w:rPr>
          <w:rFonts w:eastAsia="TimesNewRoman,Bold"/>
          <w:b/>
          <w:bCs/>
          <w:szCs w:val="22"/>
        </w:rPr>
        <w:t xml:space="preserve"> </w:t>
      </w:r>
      <w:r w:rsidR="00272C72" w:rsidRPr="00B26EF8">
        <w:rPr>
          <w:rFonts w:eastAsiaTheme="minorHAnsi"/>
          <w:b/>
          <w:bCs/>
          <w:szCs w:val="22"/>
        </w:rPr>
        <w:t>punktów do otrzymania przez Wykonawc</w:t>
      </w:r>
      <w:r w:rsidR="00272C72" w:rsidRPr="00B26EF8">
        <w:rPr>
          <w:rFonts w:eastAsia="TimesNewRoman,Bold"/>
          <w:b/>
          <w:bCs/>
          <w:szCs w:val="22"/>
        </w:rPr>
        <w:t xml:space="preserve">ę </w:t>
      </w:r>
      <w:r w:rsidR="00E90D04" w:rsidRPr="00B26EF8">
        <w:rPr>
          <w:rFonts w:eastAsiaTheme="minorHAnsi"/>
          <w:b/>
          <w:bCs/>
          <w:szCs w:val="22"/>
        </w:rPr>
        <w:t>w ramac</w:t>
      </w:r>
      <w:r w:rsidRPr="00B26EF8">
        <w:rPr>
          <w:rFonts w:eastAsiaTheme="minorHAnsi"/>
          <w:b/>
          <w:bCs/>
          <w:szCs w:val="22"/>
        </w:rPr>
        <w:t xml:space="preserve">h tego kryterium wynosi 50 </w:t>
      </w:r>
      <w:r w:rsidR="00E90D04" w:rsidRPr="00B26EF8">
        <w:rPr>
          <w:rFonts w:eastAsiaTheme="minorHAnsi"/>
          <w:b/>
          <w:bCs/>
          <w:szCs w:val="22"/>
        </w:rPr>
        <w:t>(50 % = 5</w:t>
      </w:r>
      <w:r w:rsidR="00272C72" w:rsidRPr="00B26EF8">
        <w:rPr>
          <w:rFonts w:eastAsiaTheme="minorHAnsi"/>
          <w:b/>
          <w:bCs/>
          <w:szCs w:val="22"/>
        </w:rPr>
        <w:t>0 pkt.)</w:t>
      </w:r>
    </w:p>
    <w:p w14:paraId="5AC0DA45" w14:textId="065F71D5" w:rsidR="00272C72" w:rsidRPr="00B26EF8" w:rsidRDefault="00272C72" w:rsidP="000F1239">
      <w:pPr>
        <w:autoSpaceDE w:val="0"/>
        <w:autoSpaceDN w:val="0"/>
        <w:adjustRightInd w:val="0"/>
        <w:jc w:val="both"/>
        <w:rPr>
          <w:rFonts w:eastAsiaTheme="minorHAnsi"/>
        </w:rPr>
      </w:pPr>
      <w:r w:rsidRPr="00B26EF8">
        <w:rPr>
          <w:rFonts w:eastAsiaTheme="minorHAnsi"/>
        </w:rPr>
        <w:t xml:space="preserve">Punkty przyznane </w:t>
      </w:r>
      <w:r w:rsidR="00614454" w:rsidRPr="00B26EF8">
        <w:rPr>
          <w:rFonts w:eastAsiaTheme="minorHAnsi"/>
        </w:rPr>
        <w:t>W</w:t>
      </w:r>
      <w:r w:rsidRPr="00B26EF8">
        <w:rPr>
          <w:rFonts w:eastAsiaTheme="minorHAnsi"/>
        </w:rPr>
        <w:t>ykonawcy za to kryterium będą wynikały z wyliczenia na podstawie poniższego wzoru: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97"/>
        <w:gridCol w:w="1843"/>
        <w:gridCol w:w="2738"/>
      </w:tblGrid>
      <w:tr w:rsidR="00FC5339" w:rsidRPr="00B26EF8" w14:paraId="3492661B" w14:textId="77777777" w:rsidTr="00A931F7">
        <w:trPr>
          <w:jc w:val="center"/>
        </w:trPr>
        <w:tc>
          <w:tcPr>
            <w:tcW w:w="1101" w:type="dxa"/>
            <w:vMerge w:val="restart"/>
            <w:vAlign w:val="center"/>
          </w:tcPr>
          <w:p w14:paraId="338262E8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  <w:r w:rsidRPr="00B26EF8">
              <w:rPr>
                <w:rFonts w:eastAsiaTheme="minorHAnsi"/>
                <w:i/>
                <w:iCs/>
              </w:rPr>
              <w:t xml:space="preserve">C </w:t>
            </w:r>
            <w:r w:rsidRPr="00B26EF8">
              <w:rPr>
                <w:rFonts w:eastAsiaTheme="minorHAnsi"/>
              </w:rPr>
              <w:t>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2C192FF4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B26EF8">
              <w:rPr>
                <w:rFonts w:eastAsiaTheme="minorHAnsi"/>
                <w:i/>
                <w:iCs/>
              </w:rPr>
              <w:t>Cmin</w:t>
            </w:r>
            <w:proofErr w:type="spellEnd"/>
            <w:r w:rsidRPr="00B26EF8">
              <w:rPr>
                <w:rFonts w:eastAsiaTheme="minorHAnsi"/>
                <w:i/>
                <w:iCs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5D517D07" w14:textId="77777777" w:rsidR="00272C72" w:rsidRPr="00B26EF8" w:rsidRDefault="00DE0DE4" w:rsidP="00A931F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26EF8">
              <w:rPr>
                <w:rFonts w:eastAsiaTheme="minorHAnsi"/>
                <w:i/>
                <w:iCs/>
              </w:rPr>
              <w:t xml:space="preserve">x </w:t>
            </w:r>
            <w:r w:rsidR="00E90D04" w:rsidRPr="00B26EF8">
              <w:rPr>
                <w:rFonts w:eastAsiaTheme="minorHAnsi"/>
                <w:i/>
                <w:iCs/>
              </w:rPr>
              <w:t>5</w:t>
            </w:r>
            <w:r w:rsidR="00272C72" w:rsidRPr="00B26EF8">
              <w:rPr>
                <w:rFonts w:eastAsiaTheme="minorHAnsi"/>
              </w:rPr>
              <w:t>0</w:t>
            </w:r>
            <w:r w:rsidRPr="00B26EF8">
              <w:rPr>
                <w:rFonts w:eastAsiaTheme="minorHAnsi"/>
              </w:rPr>
              <w:t xml:space="preserve"> </w:t>
            </w:r>
            <w:r w:rsidR="00272C72" w:rsidRPr="00B26EF8">
              <w:rPr>
                <w:rFonts w:eastAsiaTheme="minorHAnsi"/>
              </w:rPr>
              <w:t>pkt</w:t>
            </w:r>
          </w:p>
        </w:tc>
        <w:tc>
          <w:tcPr>
            <w:tcW w:w="2738" w:type="dxa"/>
            <w:vMerge w:val="restart"/>
            <w:vAlign w:val="center"/>
          </w:tcPr>
          <w:p w14:paraId="1A366A22" w14:textId="77777777" w:rsidR="00272C72" w:rsidRPr="00B26EF8" w:rsidRDefault="00272C72" w:rsidP="00A931F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26EF8">
              <w:rPr>
                <w:rFonts w:eastAsiaTheme="minorHAnsi"/>
                <w:szCs w:val="22"/>
              </w:rPr>
              <w:t xml:space="preserve">gdzie 1 pkt </w:t>
            </w:r>
            <w:r w:rsidRPr="00B26EF8">
              <w:rPr>
                <w:rFonts w:eastAsiaTheme="minorHAnsi"/>
                <w:sz w:val="23"/>
                <w:szCs w:val="23"/>
              </w:rPr>
              <w:t xml:space="preserve">= </w:t>
            </w:r>
            <w:r w:rsidRPr="00B26EF8">
              <w:rPr>
                <w:rFonts w:eastAsiaTheme="minorHAnsi"/>
                <w:szCs w:val="22"/>
              </w:rPr>
              <w:t>1%</w:t>
            </w:r>
          </w:p>
        </w:tc>
      </w:tr>
      <w:tr w:rsidR="003E2E16" w:rsidRPr="00B26EF8" w14:paraId="43C0C9D9" w14:textId="77777777" w:rsidTr="00A931F7">
        <w:trPr>
          <w:jc w:val="center"/>
        </w:trPr>
        <w:tc>
          <w:tcPr>
            <w:tcW w:w="1101" w:type="dxa"/>
            <w:vMerge/>
            <w:vAlign w:val="center"/>
          </w:tcPr>
          <w:p w14:paraId="6F63E5C9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667330E6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  <w:proofErr w:type="spellStart"/>
            <w:r w:rsidRPr="00B26EF8">
              <w:rPr>
                <w:rFonts w:eastAsiaTheme="minorHAnsi"/>
                <w:i/>
                <w:iCs/>
              </w:rPr>
              <w:t>Cbad</w:t>
            </w:r>
            <w:proofErr w:type="spellEnd"/>
            <w:r w:rsidRPr="00B26EF8">
              <w:rPr>
                <w:rFonts w:eastAsiaTheme="minorHAnsi"/>
                <w:i/>
                <w:iCs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14:paraId="6C27E282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</w:p>
        </w:tc>
        <w:tc>
          <w:tcPr>
            <w:tcW w:w="2738" w:type="dxa"/>
            <w:vMerge/>
          </w:tcPr>
          <w:p w14:paraId="51299833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</w:rPr>
            </w:pPr>
          </w:p>
        </w:tc>
      </w:tr>
    </w:tbl>
    <w:p w14:paraId="560C6432" w14:textId="77777777" w:rsidR="00272C72" w:rsidRPr="00B26EF8" w:rsidRDefault="00272C72" w:rsidP="00272C72">
      <w:pPr>
        <w:autoSpaceDE w:val="0"/>
        <w:autoSpaceDN w:val="0"/>
        <w:adjustRightInd w:val="0"/>
        <w:rPr>
          <w:rFonts w:eastAsiaTheme="minorHAnsi"/>
          <w:sz w:val="10"/>
          <w:szCs w:val="8"/>
        </w:rPr>
      </w:pPr>
    </w:p>
    <w:p w14:paraId="346CAE41" w14:textId="77777777" w:rsidR="00272C72" w:rsidRPr="00B26EF8" w:rsidRDefault="00272C72" w:rsidP="00272C72">
      <w:pPr>
        <w:autoSpaceDE w:val="0"/>
        <w:autoSpaceDN w:val="0"/>
        <w:adjustRightInd w:val="0"/>
        <w:rPr>
          <w:rFonts w:eastAsia="TimesNewRoman"/>
          <w:szCs w:val="22"/>
        </w:rPr>
      </w:pPr>
      <w:r w:rsidRPr="00B26EF8">
        <w:rPr>
          <w:rFonts w:eastAsiaTheme="minorHAnsi"/>
          <w:szCs w:val="22"/>
        </w:rPr>
        <w:t>C – liczba punktów przyznanych Wykonawcy za cen</w:t>
      </w:r>
      <w:r w:rsidRPr="00B26EF8">
        <w:rPr>
          <w:rFonts w:eastAsia="TimesNewRoman"/>
          <w:szCs w:val="22"/>
        </w:rPr>
        <w:t>ę</w:t>
      </w:r>
    </w:p>
    <w:p w14:paraId="4865B028" w14:textId="77777777" w:rsidR="00272C72" w:rsidRPr="00B26EF8" w:rsidRDefault="00272C72" w:rsidP="00272C72">
      <w:pPr>
        <w:autoSpaceDE w:val="0"/>
        <w:autoSpaceDN w:val="0"/>
        <w:adjustRightInd w:val="0"/>
        <w:rPr>
          <w:rFonts w:eastAsiaTheme="minorHAnsi"/>
          <w:szCs w:val="22"/>
        </w:rPr>
      </w:pPr>
      <w:proofErr w:type="spellStart"/>
      <w:r w:rsidRPr="00B26EF8">
        <w:rPr>
          <w:rFonts w:eastAsiaTheme="minorHAnsi"/>
          <w:szCs w:val="22"/>
        </w:rPr>
        <w:t>Cmin</w:t>
      </w:r>
      <w:proofErr w:type="spellEnd"/>
      <w:r w:rsidRPr="00B26EF8">
        <w:rPr>
          <w:rFonts w:eastAsiaTheme="minorHAnsi"/>
          <w:szCs w:val="22"/>
        </w:rPr>
        <w:t>. – najniższa cena (brutto) spo</w:t>
      </w:r>
      <w:r w:rsidRPr="00B26EF8">
        <w:rPr>
          <w:rFonts w:eastAsia="TimesNewRoman"/>
          <w:szCs w:val="22"/>
        </w:rPr>
        <w:t>ś</w:t>
      </w:r>
      <w:r w:rsidRPr="00B26EF8">
        <w:rPr>
          <w:rFonts w:eastAsiaTheme="minorHAnsi"/>
          <w:szCs w:val="22"/>
        </w:rPr>
        <w:t>ród ofert nie podlegaj</w:t>
      </w:r>
      <w:r w:rsidRPr="00B26EF8">
        <w:rPr>
          <w:rFonts w:eastAsia="TimesNewRoman"/>
          <w:szCs w:val="22"/>
        </w:rPr>
        <w:t>ą</w:t>
      </w:r>
      <w:r w:rsidRPr="00B26EF8">
        <w:rPr>
          <w:rFonts w:eastAsiaTheme="minorHAnsi"/>
          <w:szCs w:val="22"/>
        </w:rPr>
        <w:t>cych odrzuceniu</w:t>
      </w:r>
    </w:p>
    <w:p w14:paraId="0023BF62" w14:textId="77777777" w:rsidR="00272C72" w:rsidRPr="00B26EF8" w:rsidRDefault="00272C72" w:rsidP="00272C72">
      <w:pPr>
        <w:autoSpaceDE w:val="0"/>
        <w:autoSpaceDN w:val="0"/>
        <w:adjustRightInd w:val="0"/>
        <w:rPr>
          <w:rFonts w:eastAsiaTheme="minorHAnsi"/>
          <w:szCs w:val="22"/>
        </w:rPr>
      </w:pPr>
      <w:proofErr w:type="spellStart"/>
      <w:r w:rsidRPr="00B26EF8">
        <w:rPr>
          <w:rFonts w:eastAsiaTheme="minorHAnsi"/>
          <w:szCs w:val="22"/>
        </w:rPr>
        <w:t>Cbad</w:t>
      </w:r>
      <w:proofErr w:type="spellEnd"/>
      <w:r w:rsidRPr="00B26EF8">
        <w:rPr>
          <w:rFonts w:eastAsiaTheme="minorHAnsi"/>
          <w:szCs w:val="22"/>
        </w:rPr>
        <w:t>. – cena (brutto) oferty badanej spo</w:t>
      </w:r>
      <w:r w:rsidRPr="00B26EF8">
        <w:rPr>
          <w:rFonts w:eastAsia="TimesNewRoman"/>
          <w:szCs w:val="22"/>
        </w:rPr>
        <w:t>ś</w:t>
      </w:r>
      <w:r w:rsidRPr="00B26EF8">
        <w:rPr>
          <w:rFonts w:eastAsiaTheme="minorHAnsi"/>
          <w:szCs w:val="22"/>
        </w:rPr>
        <w:t>ród ofert nie podlegaj</w:t>
      </w:r>
      <w:r w:rsidRPr="00B26EF8">
        <w:rPr>
          <w:rFonts w:eastAsia="TimesNewRoman"/>
          <w:szCs w:val="22"/>
        </w:rPr>
        <w:t>ą</w:t>
      </w:r>
      <w:r w:rsidRPr="00B26EF8">
        <w:rPr>
          <w:rFonts w:eastAsiaTheme="minorHAnsi"/>
          <w:szCs w:val="22"/>
        </w:rPr>
        <w:t>cych odrzuceniu</w:t>
      </w:r>
    </w:p>
    <w:p w14:paraId="7671C5B3" w14:textId="77777777" w:rsidR="00272C72" w:rsidRPr="00B26EF8" w:rsidRDefault="00E90D04" w:rsidP="00272C72">
      <w:pPr>
        <w:spacing w:line="276" w:lineRule="auto"/>
      </w:pPr>
      <w:r w:rsidRPr="00B26EF8">
        <w:rPr>
          <w:rFonts w:eastAsiaTheme="minorHAnsi"/>
          <w:szCs w:val="22"/>
        </w:rPr>
        <w:t>5</w:t>
      </w:r>
      <w:r w:rsidR="00272C72" w:rsidRPr="00B26EF8">
        <w:rPr>
          <w:rFonts w:eastAsiaTheme="minorHAnsi"/>
          <w:szCs w:val="22"/>
        </w:rPr>
        <w:t>0</w:t>
      </w:r>
      <w:r w:rsidR="00DE0DE4" w:rsidRPr="00B26EF8">
        <w:rPr>
          <w:rFonts w:eastAsiaTheme="minorHAnsi"/>
          <w:szCs w:val="22"/>
        </w:rPr>
        <w:t xml:space="preserve"> </w:t>
      </w:r>
      <w:r w:rsidR="00272C72" w:rsidRPr="00B26EF8">
        <w:rPr>
          <w:rFonts w:eastAsiaTheme="minorHAnsi"/>
          <w:szCs w:val="22"/>
        </w:rPr>
        <w:t>pkt - punktowe znaczenie kryterium ceny</w:t>
      </w:r>
    </w:p>
    <w:p w14:paraId="05BA5F97" w14:textId="77777777" w:rsidR="00272C72" w:rsidRPr="00B26EF8" w:rsidRDefault="00272C72" w:rsidP="00272C72">
      <w:pPr>
        <w:spacing w:line="276" w:lineRule="auto"/>
        <w:rPr>
          <w:szCs w:val="36"/>
        </w:rPr>
      </w:pPr>
    </w:p>
    <w:p w14:paraId="59F1D395" w14:textId="77777777" w:rsidR="00272C72" w:rsidRPr="00B26EF8" w:rsidRDefault="00272C72" w:rsidP="003E2E16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  <w:r w:rsidRPr="00B26EF8">
        <w:rPr>
          <w:rFonts w:eastAsiaTheme="minorHAnsi"/>
          <w:b/>
          <w:bCs/>
        </w:rPr>
        <w:t>Ad. b) Kryterium 2 – Do</w:t>
      </w:r>
      <w:r w:rsidRPr="00B26EF8">
        <w:rPr>
          <w:rFonts w:eastAsia="TimesNewRoman,Bold"/>
          <w:b/>
          <w:bCs/>
        </w:rPr>
        <w:t>ś</w:t>
      </w:r>
      <w:r w:rsidRPr="00B26EF8">
        <w:rPr>
          <w:rFonts w:eastAsiaTheme="minorHAnsi"/>
          <w:b/>
          <w:bCs/>
        </w:rPr>
        <w:t>wiadczenie trenera/trenerów w zakresie prowadzenia szkole</w:t>
      </w:r>
      <w:r w:rsidRPr="00B26EF8">
        <w:rPr>
          <w:rFonts w:eastAsia="TimesNewRoman,Bold"/>
          <w:b/>
          <w:bCs/>
        </w:rPr>
        <w:t xml:space="preserve">ń </w:t>
      </w:r>
      <w:r w:rsidRPr="00B26EF8">
        <w:rPr>
          <w:rFonts w:eastAsia="TimesNewRoman,Bold"/>
          <w:b/>
          <w:bCs/>
        </w:rPr>
        <w:br/>
      </w:r>
      <w:r w:rsidR="00625A86" w:rsidRPr="00B26EF8">
        <w:rPr>
          <w:b/>
          <w:bCs/>
        </w:rPr>
        <w:t xml:space="preserve">z zakresu </w:t>
      </w:r>
      <w:r w:rsidR="00E76F23" w:rsidRPr="00B26EF8">
        <w:rPr>
          <w:b/>
          <w:bCs/>
        </w:rPr>
        <w:t xml:space="preserve">prawa </w:t>
      </w:r>
      <w:r w:rsidR="00625A86" w:rsidRPr="00B26EF8">
        <w:rPr>
          <w:b/>
          <w:bCs/>
        </w:rPr>
        <w:t>zamówień publicznych</w:t>
      </w:r>
      <w:r w:rsidR="00DE319B" w:rsidRPr="00B26EF8">
        <w:rPr>
          <w:b/>
          <w:bCs/>
        </w:rPr>
        <w:t>.</w:t>
      </w:r>
    </w:p>
    <w:p w14:paraId="2D4EF005" w14:textId="634DFDE3" w:rsidR="00272C72" w:rsidRPr="00B26EF8" w:rsidRDefault="003C0B51" w:rsidP="00625A86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  <w:r w:rsidRPr="00B26EF8">
        <w:rPr>
          <w:rFonts w:eastAsiaTheme="minorHAnsi"/>
          <w:b/>
          <w:bCs/>
        </w:rPr>
        <w:t>Maksymalna liczba</w:t>
      </w:r>
      <w:r w:rsidR="00272C72" w:rsidRPr="00B26EF8">
        <w:rPr>
          <w:rFonts w:eastAsia="TimesNewRoman,Bold"/>
          <w:b/>
          <w:bCs/>
        </w:rPr>
        <w:t xml:space="preserve"> </w:t>
      </w:r>
      <w:r w:rsidR="00272C72" w:rsidRPr="00B26EF8">
        <w:rPr>
          <w:rFonts w:eastAsiaTheme="minorHAnsi"/>
          <w:b/>
          <w:bCs/>
        </w:rPr>
        <w:t>punktów do otrzymania przez Wykonawc</w:t>
      </w:r>
      <w:r w:rsidR="00272C72" w:rsidRPr="00B26EF8">
        <w:rPr>
          <w:rFonts w:eastAsia="TimesNewRoman,Bold"/>
          <w:b/>
          <w:bCs/>
        </w:rPr>
        <w:t xml:space="preserve">ę </w:t>
      </w:r>
      <w:r w:rsidR="00E90D04" w:rsidRPr="00B26EF8">
        <w:rPr>
          <w:rFonts w:eastAsiaTheme="minorHAnsi"/>
          <w:b/>
          <w:bCs/>
        </w:rPr>
        <w:t>w ramach tego kryterium wynosi 5</w:t>
      </w:r>
      <w:r w:rsidRPr="00B26EF8">
        <w:rPr>
          <w:rFonts w:eastAsiaTheme="minorHAnsi"/>
          <w:b/>
          <w:bCs/>
        </w:rPr>
        <w:t xml:space="preserve">0 </w:t>
      </w:r>
      <w:r w:rsidR="00E90D04" w:rsidRPr="00B26EF8">
        <w:rPr>
          <w:rFonts w:eastAsiaTheme="minorHAnsi"/>
          <w:b/>
          <w:bCs/>
          <w:szCs w:val="22"/>
        </w:rPr>
        <w:t>(50 % = 5</w:t>
      </w:r>
      <w:r w:rsidR="00272C72" w:rsidRPr="00B26EF8">
        <w:rPr>
          <w:rFonts w:eastAsiaTheme="minorHAnsi"/>
          <w:b/>
          <w:bCs/>
          <w:szCs w:val="22"/>
        </w:rPr>
        <w:t>0 pkt.)</w:t>
      </w:r>
    </w:p>
    <w:p w14:paraId="4211D6D0" w14:textId="77777777" w:rsidR="00754127" w:rsidRPr="00B26EF8" w:rsidRDefault="00754127" w:rsidP="00625A86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0"/>
      </w:tblGrid>
      <w:tr w:rsidR="00FC5339" w:rsidRPr="00B26EF8" w14:paraId="092FA961" w14:textId="77777777" w:rsidTr="00A931F7">
        <w:trPr>
          <w:jc w:val="center"/>
        </w:trPr>
        <w:tc>
          <w:tcPr>
            <w:tcW w:w="5240" w:type="dxa"/>
          </w:tcPr>
          <w:p w14:paraId="5A482E1F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B26EF8">
              <w:rPr>
                <w:rFonts w:eastAsiaTheme="minorHAnsi"/>
                <w:b/>
                <w:bCs/>
              </w:rPr>
              <w:t>Liczba godzin dydaktycznych - 1h = 1 godzina dydaktyczna (45 min)</w:t>
            </w:r>
          </w:p>
        </w:tc>
        <w:tc>
          <w:tcPr>
            <w:tcW w:w="3820" w:type="dxa"/>
          </w:tcPr>
          <w:p w14:paraId="1E1E3DA5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B26EF8">
              <w:rPr>
                <w:rFonts w:eastAsiaTheme="minorHAnsi"/>
                <w:b/>
                <w:bCs/>
              </w:rPr>
              <w:t>Liczba punktów</w:t>
            </w:r>
          </w:p>
        </w:tc>
      </w:tr>
      <w:tr w:rsidR="00FC5339" w:rsidRPr="00B26EF8" w14:paraId="723B06FD" w14:textId="77777777" w:rsidTr="00A931F7">
        <w:trPr>
          <w:jc w:val="center"/>
        </w:trPr>
        <w:tc>
          <w:tcPr>
            <w:tcW w:w="5240" w:type="dxa"/>
          </w:tcPr>
          <w:p w14:paraId="048197D4" w14:textId="77777777" w:rsidR="00272C72" w:rsidRPr="00B26EF8" w:rsidRDefault="00D6032C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B26EF8">
              <w:rPr>
                <w:rFonts w:eastAsiaTheme="minorHAnsi"/>
                <w:bCs/>
              </w:rPr>
              <w:t xml:space="preserve"> </w:t>
            </w:r>
            <w:r w:rsidR="006B2299" w:rsidRPr="00B26EF8">
              <w:rPr>
                <w:rFonts w:eastAsiaTheme="minorHAnsi"/>
                <w:bCs/>
              </w:rPr>
              <w:t>0-7</w:t>
            </w:r>
            <w:r w:rsidR="00272C72" w:rsidRPr="00B26EF8">
              <w:rPr>
                <w:rFonts w:eastAsiaTheme="minorHAnsi"/>
                <w:bCs/>
              </w:rPr>
              <w:t>9 h pracy trenerskiej w w/w zakresie</w:t>
            </w:r>
          </w:p>
        </w:tc>
        <w:tc>
          <w:tcPr>
            <w:tcW w:w="3820" w:type="dxa"/>
          </w:tcPr>
          <w:p w14:paraId="7AAA4C38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B26EF8">
              <w:rPr>
                <w:rFonts w:eastAsiaTheme="minorHAnsi"/>
                <w:bCs/>
              </w:rPr>
              <w:t>oferta nie podlega ocenie</w:t>
            </w:r>
          </w:p>
        </w:tc>
      </w:tr>
      <w:tr w:rsidR="00432AC7" w:rsidRPr="00B26EF8" w14:paraId="3711D989" w14:textId="77777777" w:rsidTr="00A931F7">
        <w:trPr>
          <w:jc w:val="center"/>
        </w:trPr>
        <w:tc>
          <w:tcPr>
            <w:tcW w:w="5240" w:type="dxa"/>
          </w:tcPr>
          <w:p w14:paraId="5D88017C" w14:textId="3048A738" w:rsidR="00272C72" w:rsidRPr="00B26EF8" w:rsidRDefault="006B2299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26EF8">
              <w:rPr>
                <w:rFonts w:eastAsiaTheme="minorHAnsi"/>
              </w:rPr>
              <w:t>80-</w:t>
            </w:r>
            <w:r w:rsidR="004A2A25" w:rsidRPr="00B26EF8">
              <w:rPr>
                <w:rFonts w:eastAsiaTheme="minorHAnsi"/>
              </w:rPr>
              <w:t>11</w:t>
            </w:r>
            <w:r w:rsidR="00272C72" w:rsidRPr="00B26EF8">
              <w:rPr>
                <w:rFonts w:eastAsiaTheme="minorHAnsi"/>
              </w:rPr>
              <w:t>9 h pracy trenerskiej w w/w zakresie</w:t>
            </w:r>
          </w:p>
        </w:tc>
        <w:tc>
          <w:tcPr>
            <w:tcW w:w="3820" w:type="dxa"/>
          </w:tcPr>
          <w:p w14:paraId="45ADC957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B26EF8">
              <w:rPr>
                <w:rFonts w:eastAsiaTheme="minorHAnsi"/>
                <w:bCs/>
              </w:rPr>
              <w:t>10 punktów</w:t>
            </w:r>
          </w:p>
        </w:tc>
      </w:tr>
      <w:tr w:rsidR="00432AC7" w:rsidRPr="00B26EF8" w14:paraId="44C37D7A" w14:textId="77777777" w:rsidTr="00A931F7">
        <w:trPr>
          <w:jc w:val="center"/>
        </w:trPr>
        <w:tc>
          <w:tcPr>
            <w:tcW w:w="5240" w:type="dxa"/>
          </w:tcPr>
          <w:p w14:paraId="42D328D2" w14:textId="21089461" w:rsidR="00272C72" w:rsidRPr="00B26EF8" w:rsidRDefault="006B2299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26EF8">
              <w:rPr>
                <w:rFonts w:eastAsiaTheme="minorHAnsi"/>
              </w:rPr>
              <w:t>1</w:t>
            </w:r>
            <w:r w:rsidR="004A2A25" w:rsidRPr="00B26EF8">
              <w:rPr>
                <w:rFonts w:eastAsiaTheme="minorHAnsi"/>
              </w:rPr>
              <w:t>2</w:t>
            </w:r>
            <w:r w:rsidR="00176847" w:rsidRPr="00B26EF8">
              <w:rPr>
                <w:rFonts w:eastAsiaTheme="minorHAnsi"/>
              </w:rPr>
              <w:t>0</w:t>
            </w:r>
            <w:r w:rsidRPr="00B26EF8">
              <w:rPr>
                <w:rFonts w:eastAsiaTheme="minorHAnsi"/>
              </w:rPr>
              <w:t>-1</w:t>
            </w:r>
            <w:r w:rsidR="004A2A25" w:rsidRPr="00B26EF8">
              <w:rPr>
                <w:rFonts w:eastAsiaTheme="minorHAnsi"/>
              </w:rPr>
              <w:t>5</w:t>
            </w:r>
            <w:r w:rsidR="00176847" w:rsidRPr="00B26EF8">
              <w:rPr>
                <w:rFonts w:eastAsiaTheme="minorHAnsi"/>
              </w:rPr>
              <w:t>9</w:t>
            </w:r>
            <w:r w:rsidR="00272C72" w:rsidRPr="00B26EF8">
              <w:rPr>
                <w:rFonts w:eastAsiaTheme="minorHAnsi"/>
              </w:rPr>
              <w:t xml:space="preserve"> h pracy trenerskiej w w/w zakresie</w:t>
            </w:r>
          </w:p>
        </w:tc>
        <w:tc>
          <w:tcPr>
            <w:tcW w:w="3820" w:type="dxa"/>
          </w:tcPr>
          <w:p w14:paraId="39D1E824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26EF8">
              <w:rPr>
                <w:rFonts w:eastAsiaTheme="minorHAnsi"/>
              </w:rPr>
              <w:t>20 punktów</w:t>
            </w:r>
          </w:p>
        </w:tc>
      </w:tr>
      <w:tr w:rsidR="00432AC7" w:rsidRPr="00B26EF8" w14:paraId="0787FCA5" w14:textId="77777777" w:rsidTr="00A931F7">
        <w:trPr>
          <w:jc w:val="center"/>
        </w:trPr>
        <w:tc>
          <w:tcPr>
            <w:tcW w:w="5240" w:type="dxa"/>
          </w:tcPr>
          <w:p w14:paraId="1AB18757" w14:textId="523B7A59" w:rsidR="00272C72" w:rsidRPr="00B26EF8" w:rsidRDefault="006B2299" w:rsidP="001768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26EF8">
              <w:rPr>
                <w:rFonts w:eastAsiaTheme="minorHAnsi"/>
              </w:rPr>
              <w:t>1</w:t>
            </w:r>
            <w:r w:rsidR="004A2A25" w:rsidRPr="00B26EF8">
              <w:rPr>
                <w:rFonts w:eastAsiaTheme="minorHAnsi"/>
              </w:rPr>
              <w:t>6</w:t>
            </w:r>
            <w:r w:rsidR="00176847" w:rsidRPr="00B26EF8">
              <w:rPr>
                <w:rFonts w:eastAsiaTheme="minorHAnsi"/>
              </w:rPr>
              <w:t>0</w:t>
            </w:r>
            <w:r w:rsidRPr="00B26EF8">
              <w:rPr>
                <w:rFonts w:eastAsiaTheme="minorHAnsi"/>
              </w:rPr>
              <w:t>-</w:t>
            </w:r>
            <w:r w:rsidR="004A2A25" w:rsidRPr="00B26EF8">
              <w:rPr>
                <w:rFonts w:eastAsiaTheme="minorHAnsi"/>
              </w:rPr>
              <w:t>199</w:t>
            </w:r>
            <w:r w:rsidR="00176847" w:rsidRPr="00B26EF8">
              <w:rPr>
                <w:rFonts w:eastAsiaTheme="minorHAnsi"/>
              </w:rPr>
              <w:t xml:space="preserve"> h pracy trenerskiej w w/w zakresie</w:t>
            </w:r>
          </w:p>
        </w:tc>
        <w:tc>
          <w:tcPr>
            <w:tcW w:w="3820" w:type="dxa"/>
          </w:tcPr>
          <w:p w14:paraId="27A1DC2A" w14:textId="77777777" w:rsidR="00272C72" w:rsidRPr="00B26EF8" w:rsidRDefault="00272C72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B26EF8">
              <w:rPr>
                <w:rFonts w:eastAsiaTheme="minorHAnsi"/>
                <w:bCs/>
              </w:rPr>
              <w:t>30 punktów</w:t>
            </w:r>
          </w:p>
        </w:tc>
      </w:tr>
      <w:tr w:rsidR="00432AC7" w:rsidRPr="00B26EF8" w14:paraId="086A91BD" w14:textId="77777777" w:rsidTr="00A931F7">
        <w:trPr>
          <w:jc w:val="center"/>
        </w:trPr>
        <w:tc>
          <w:tcPr>
            <w:tcW w:w="5240" w:type="dxa"/>
          </w:tcPr>
          <w:p w14:paraId="06F40110" w14:textId="293B8426" w:rsidR="00E90D04" w:rsidRPr="00B26EF8" w:rsidRDefault="004A2A25" w:rsidP="004A2A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26EF8">
              <w:rPr>
                <w:rFonts w:eastAsiaTheme="minorHAnsi"/>
              </w:rPr>
              <w:t>200</w:t>
            </w:r>
            <w:r w:rsidR="00176847" w:rsidRPr="00B26EF8">
              <w:rPr>
                <w:rFonts w:eastAsiaTheme="minorHAnsi"/>
              </w:rPr>
              <w:t>-</w:t>
            </w:r>
            <w:r w:rsidRPr="00B26EF8">
              <w:rPr>
                <w:rFonts w:eastAsiaTheme="minorHAnsi"/>
              </w:rPr>
              <w:t>23</w:t>
            </w:r>
            <w:r w:rsidR="00176847" w:rsidRPr="00B26EF8">
              <w:rPr>
                <w:rFonts w:eastAsiaTheme="minorHAnsi"/>
              </w:rPr>
              <w:t>9 h pracy trenerskiej w w/w zakresie</w:t>
            </w:r>
          </w:p>
        </w:tc>
        <w:tc>
          <w:tcPr>
            <w:tcW w:w="3820" w:type="dxa"/>
          </w:tcPr>
          <w:p w14:paraId="59D9825A" w14:textId="77777777" w:rsidR="00E90D04" w:rsidRPr="00B26EF8" w:rsidRDefault="00E90D04" w:rsidP="00E90D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B26EF8">
              <w:rPr>
                <w:rFonts w:eastAsiaTheme="minorHAnsi"/>
                <w:bCs/>
              </w:rPr>
              <w:t>40 punktów</w:t>
            </w:r>
          </w:p>
        </w:tc>
      </w:tr>
      <w:tr w:rsidR="00432AC7" w:rsidRPr="00B26EF8" w14:paraId="02DD1999" w14:textId="77777777" w:rsidTr="00A931F7">
        <w:trPr>
          <w:jc w:val="center"/>
        </w:trPr>
        <w:tc>
          <w:tcPr>
            <w:tcW w:w="5240" w:type="dxa"/>
          </w:tcPr>
          <w:p w14:paraId="7B65A75E" w14:textId="4913F727" w:rsidR="00E90D04" w:rsidRPr="00B26EF8" w:rsidRDefault="004A2A25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26EF8">
              <w:rPr>
                <w:rFonts w:eastAsiaTheme="minorHAnsi"/>
              </w:rPr>
              <w:t>240</w:t>
            </w:r>
            <w:r w:rsidR="00E90D04" w:rsidRPr="00B26EF8">
              <w:rPr>
                <w:rFonts w:eastAsiaTheme="minorHAnsi"/>
              </w:rPr>
              <w:t xml:space="preserve"> i powyżej h pracy trenerskiej w w/w zakresie</w:t>
            </w:r>
          </w:p>
        </w:tc>
        <w:tc>
          <w:tcPr>
            <w:tcW w:w="3820" w:type="dxa"/>
          </w:tcPr>
          <w:p w14:paraId="05D2CBB2" w14:textId="77777777" w:rsidR="00E90D04" w:rsidRPr="00B26EF8" w:rsidRDefault="00E90D04" w:rsidP="00A93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B26EF8">
              <w:rPr>
                <w:rFonts w:eastAsiaTheme="minorHAnsi"/>
                <w:bCs/>
              </w:rPr>
              <w:t>50 punktów</w:t>
            </w:r>
          </w:p>
        </w:tc>
      </w:tr>
    </w:tbl>
    <w:p w14:paraId="73578D8E" w14:textId="77777777" w:rsidR="00B26EF8" w:rsidRDefault="00B26EF8" w:rsidP="00B26EF8">
      <w:pPr>
        <w:pStyle w:val="Akapitzlist"/>
        <w:autoSpaceDE w:val="0"/>
        <w:autoSpaceDN w:val="0"/>
        <w:adjustRightInd w:val="0"/>
        <w:ind w:left="927"/>
        <w:jc w:val="both"/>
        <w:rPr>
          <w:rFonts w:eastAsiaTheme="minorHAnsi"/>
        </w:rPr>
      </w:pPr>
    </w:p>
    <w:p w14:paraId="772BC351" w14:textId="761A8B1B" w:rsidR="00272C72" w:rsidRPr="00B26EF8" w:rsidRDefault="00272C72" w:rsidP="00272C7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927"/>
        <w:jc w:val="both"/>
        <w:rPr>
          <w:rFonts w:eastAsiaTheme="minorHAnsi"/>
        </w:rPr>
      </w:pPr>
      <w:r w:rsidRPr="00B26EF8">
        <w:rPr>
          <w:rFonts w:eastAsiaTheme="minorHAnsi"/>
        </w:rPr>
        <w:t>Zamawiający za najkorzystniejszą uzna ofertę, która otrzyma największą liczbę punktów stanowiących sumę punktów uzyskanych w poszczególnych w/w kryteriach. Wszystkie obliczenia zostaną dokonane z dokładnością do dwóch miejsc po przecinku.</w:t>
      </w:r>
    </w:p>
    <w:p w14:paraId="64F0F83B" w14:textId="77777777" w:rsidR="00272C72" w:rsidRPr="00B26EF8" w:rsidRDefault="00272C72" w:rsidP="00272C7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927"/>
        <w:jc w:val="both"/>
        <w:rPr>
          <w:rFonts w:eastAsiaTheme="minorHAnsi"/>
        </w:rPr>
      </w:pPr>
      <w:r w:rsidRPr="00B26EF8">
        <w:rPr>
          <w:rFonts w:eastAsiaTheme="minorHAnsi"/>
        </w:rPr>
        <w:t xml:space="preserve">Jeżeli Zamawiający nie będzie mógł wybrać oferty najkorzystniejszej z uwagi na to, </w:t>
      </w:r>
      <w:r w:rsidRPr="00B26EF8">
        <w:rPr>
          <w:rFonts w:eastAsiaTheme="minorHAnsi"/>
        </w:rPr>
        <w:br/>
        <w:t>że dwie lub więcej ofert przedstawia taki sam bilans ceny i innych kryteriów oceny ofert, Zamawiający spośród tych ofert wybierze ofertę z niższą ceną.</w:t>
      </w:r>
    </w:p>
    <w:p w14:paraId="0B6FDF4E" w14:textId="416AD23D" w:rsidR="00272C72" w:rsidRPr="00B26EF8" w:rsidRDefault="00272C72" w:rsidP="00272C72">
      <w:pPr>
        <w:spacing w:line="276" w:lineRule="auto"/>
      </w:pPr>
    </w:p>
    <w:p w14:paraId="5DD66E14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rFonts w:eastAsiaTheme="minorHAnsi"/>
          <w:b/>
          <w:bCs/>
        </w:rPr>
        <w:t>Warunki</w:t>
      </w:r>
      <w:r w:rsidRPr="00B26EF8">
        <w:rPr>
          <w:b/>
        </w:rPr>
        <w:t xml:space="preserve"> płatności: </w:t>
      </w:r>
    </w:p>
    <w:p w14:paraId="0649DEB2" w14:textId="565D4223" w:rsidR="00272C72" w:rsidRPr="00B26EF8" w:rsidRDefault="00272C72" w:rsidP="000F1239">
      <w:pPr>
        <w:spacing w:line="276" w:lineRule="auto"/>
        <w:jc w:val="both"/>
      </w:pPr>
      <w:r w:rsidRPr="00B26EF8">
        <w:t>Płatność nastąpi po wykonaniu przedmiotu zamówienia na podstawie prawidłowo wystawionej faktury w terminie 14 dni od otrzymania faktury. Płatność zostanie dokonana przelewem na rachunek Wykonawcy.</w:t>
      </w:r>
    </w:p>
    <w:p w14:paraId="52BF1374" w14:textId="77777777" w:rsidR="00754127" w:rsidRPr="00B26EF8" w:rsidRDefault="00754127" w:rsidP="000F1239">
      <w:pPr>
        <w:spacing w:line="276" w:lineRule="auto"/>
        <w:jc w:val="both"/>
        <w:rPr>
          <w:b/>
        </w:rPr>
      </w:pPr>
    </w:p>
    <w:p w14:paraId="44AD894E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b/>
        </w:rPr>
        <w:t>Informacje dodatkowe:</w:t>
      </w:r>
    </w:p>
    <w:p w14:paraId="50793D7E" w14:textId="74E78E31" w:rsidR="00272C72" w:rsidRDefault="00272C72" w:rsidP="00272C72">
      <w:pPr>
        <w:pStyle w:val="Akapitzlist"/>
        <w:numPr>
          <w:ilvl w:val="0"/>
          <w:numId w:val="21"/>
        </w:numPr>
        <w:spacing w:line="276" w:lineRule="auto"/>
        <w:jc w:val="both"/>
      </w:pPr>
      <w:r w:rsidRPr="00B26EF8">
        <w:t>Niniejsze ogłoszenie nie powoduje zobowiązań po stronie Zamawiającego. Zamawiający zastrzega sobie prawo do rezygnacji z zamówienia bez wyboru którejkolwiek ze złożonych ofert.</w:t>
      </w:r>
    </w:p>
    <w:p w14:paraId="7246E875" w14:textId="23ADA531" w:rsidR="00943440" w:rsidRDefault="00943440" w:rsidP="00943440">
      <w:pPr>
        <w:spacing w:line="276" w:lineRule="auto"/>
        <w:jc w:val="both"/>
      </w:pPr>
    </w:p>
    <w:p w14:paraId="57A7093D" w14:textId="3E1A4B18" w:rsidR="00943440" w:rsidRDefault="00943440" w:rsidP="00943440">
      <w:pPr>
        <w:spacing w:line="276" w:lineRule="auto"/>
        <w:jc w:val="both"/>
      </w:pPr>
    </w:p>
    <w:p w14:paraId="11BF9AB5" w14:textId="77777777" w:rsidR="00943440" w:rsidRPr="00B26EF8" w:rsidRDefault="00943440" w:rsidP="00943440">
      <w:pPr>
        <w:spacing w:line="276" w:lineRule="auto"/>
        <w:jc w:val="both"/>
      </w:pPr>
    </w:p>
    <w:p w14:paraId="5638E18A" w14:textId="77777777" w:rsidR="00272C72" w:rsidRPr="00B26EF8" w:rsidRDefault="00272C72" w:rsidP="00272C72">
      <w:pPr>
        <w:pStyle w:val="Akapitzlist"/>
        <w:numPr>
          <w:ilvl w:val="0"/>
          <w:numId w:val="21"/>
        </w:numPr>
        <w:spacing w:line="276" w:lineRule="auto"/>
        <w:jc w:val="both"/>
      </w:pPr>
      <w:r w:rsidRPr="00B26EF8">
        <w:t xml:space="preserve">Zamawiający zastrzega, że całościowo oferowana cena stanowi informację publiczną </w:t>
      </w:r>
      <w:r w:rsidRPr="00B26EF8">
        <w:br/>
        <w:t>w rozumieniu Ustawy o dostępie do informacji publicznej i w przypadku zastrzeżenia jej przez Oferenta (wykonawcę) jako tajemnicy przedsiębiorstwa, jego oferta zostanie odrzucona.</w:t>
      </w:r>
    </w:p>
    <w:p w14:paraId="5F315202" w14:textId="77777777" w:rsidR="00272C72" w:rsidRPr="00B26EF8" w:rsidRDefault="00272C72" w:rsidP="00272C72">
      <w:pPr>
        <w:pStyle w:val="Akapitzlist"/>
        <w:numPr>
          <w:ilvl w:val="0"/>
          <w:numId w:val="21"/>
        </w:numPr>
        <w:spacing w:line="276" w:lineRule="auto"/>
        <w:jc w:val="both"/>
      </w:pPr>
      <w:r w:rsidRPr="00B26EF8">
        <w:t xml:space="preserve">Wykonawca może wprowadzić zmiany w złożonej ofercie lub ją wycofać, pod warunkiem, że uczyni to przed upływem terminu składania ofert. Zarówno zmiana, jak i wycofanie ofertowy wymagają zachowania formy pisemnej (elektronicznej, forma </w:t>
      </w:r>
      <w:proofErr w:type="spellStart"/>
      <w:r w:rsidRPr="00B26EF8">
        <w:t>scanu</w:t>
      </w:r>
      <w:proofErr w:type="spellEnd"/>
      <w:r w:rsidRPr="00B26EF8">
        <w:t>).</w:t>
      </w:r>
    </w:p>
    <w:p w14:paraId="0223FFA1" w14:textId="77777777" w:rsidR="00272C72" w:rsidRPr="00B26EF8" w:rsidRDefault="00272C72" w:rsidP="00272C72">
      <w:pPr>
        <w:pStyle w:val="Akapitzlist"/>
        <w:numPr>
          <w:ilvl w:val="0"/>
          <w:numId w:val="21"/>
        </w:numPr>
        <w:spacing w:line="276" w:lineRule="auto"/>
        <w:jc w:val="both"/>
      </w:pPr>
      <w:r w:rsidRPr="00B26EF8">
        <w:t xml:space="preserve">Zamawiający zastrzega sobie prawo zwrócenia się do Wykonawcy z prośbą </w:t>
      </w:r>
      <w:r w:rsidRPr="00B26EF8">
        <w:br/>
        <w:t>o uzupełnienie złożonej oferty lub udzielenie wyjaśnień.</w:t>
      </w:r>
    </w:p>
    <w:p w14:paraId="3A12825B" w14:textId="77777777" w:rsidR="00272C72" w:rsidRPr="00B26EF8" w:rsidRDefault="00A15377" w:rsidP="00272C72">
      <w:pPr>
        <w:pStyle w:val="Akapitzlist"/>
        <w:numPr>
          <w:ilvl w:val="0"/>
          <w:numId w:val="21"/>
        </w:numPr>
        <w:spacing w:line="276" w:lineRule="auto"/>
        <w:jc w:val="both"/>
      </w:pPr>
      <w:r w:rsidRPr="00B26EF8">
        <w:t>Zamawiający</w:t>
      </w:r>
      <w:r w:rsidR="00272C72" w:rsidRPr="00B26EF8">
        <w:t xml:space="preserve">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14:paraId="731F9FBF" w14:textId="3E8620FD" w:rsidR="00272C72" w:rsidRPr="00B26EF8" w:rsidRDefault="00272C72" w:rsidP="00272C72">
      <w:pPr>
        <w:pStyle w:val="Akapitzlist"/>
        <w:numPr>
          <w:ilvl w:val="0"/>
          <w:numId w:val="21"/>
        </w:numPr>
        <w:spacing w:line="276" w:lineRule="auto"/>
        <w:jc w:val="both"/>
      </w:pPr>
      <w:r w:rsidRPr="00B26EF8">
        <w:t xml:space="preserve">Z wyłonionym Wykonawcą zostanie zawarta umowa, uwzględniająca warunki </w:t>
      </w:r>
      <w:r w:rsidRPr="00B26EF8">
        <w:br/>
        <w:t>i wymagania określone w niniejszym zapytaniu ofertowym. Przewiduje się możliwość zmiany takiej umowy w przypadku, gdy wystąpią okoliczności, które nie mogły być przewidziane przed podpisaniem umowy, nie wynik</w:t>
      </w:r>
      <w:r w:rsidR="00A15377" w:rsidRPr="00B26EF8">
        <w:t>ające z zaniedbań</w:t>
      </w:r>
      <w:r w:rsidRPr="00B26EF8">
        <w:t xml:space="preserve"> którejś ze stron</w:t>
      </w:r>
      <w:r w:rsidR="00A15377" w:rsidRPr="00B26EF8">
        <w:t>,</w:t>
      </w:r>
      <w:r w:rsidRPr="00B26EF8">
        <w:t xml:space="preserve"> a czas wydłużenia jes</w:t>
      </w:r>
      <w:r w:rsidR="00A15377" w:rsidRPr="00B26EF8">
        <w:t>t niezbędny do realizacji umowy. M</w:t>
      </w:r>
      <w:r w:rsidRPr="00B26EF8">
        <w:t xml:space="preserve">ożliwe jest wydłużenie czasu realizacji umowy, </w:t>
      </w:r>
      <w:r w:rsidR="00F70CF7" w:rsidRPr="00B26EF8">
        <w:t>gdy np. zmienią się</w:t>
      </w:r>
      <w:r w:rsidRPr="00B26EF8">
        <w:t xml:space="preserve"> źródła finansowania umowy lub</w:t>
      </w:r>
      <w:r w:rsidR="00F70CF7" w:rsidRPr="00B26EF8">
        <w:t xml:space="preserve"> </w:t>
      </w:r>
      <w:r w:rsidR="00F665BB" w:rsidRPr="00B26EF8">
        <w:t>będzie trzeba</w:t>
      </w:r>
      <w:r w:rsidR="00F70CF7" w:rsidRPr="00B26EF8">
        <w:t xml:space="preserve"> </w:t>
      </w:r>
      <w:r w:rsidRPr="00B26EF8">
        <w:t>doda</w:t>
      </w:r>
      <w:r w:rsidR="00F70CF7" w:rsidRPr="00B26EF8">
        <w:t>ć</w:t>
      </w:r>
      <w:r w:rsidRPr="00B26EF8">
        <w:t xml:space="preserve"> nowe źródł</w:t>
      </w:r>
      <w:r w:rsidR="00F70CF7" w:rsidRPr="00B26EF8">
        <w:t>o</w:t>
      </w:r>
      <w:r w:rsidRPr="00B26EF8">
        <w:t xml:space="preserve"> finansowania umowy, kwota umowy pozostanie bez zmian, a Zamawiający zmieni tylko jej źródło finansowania i doda (lub zmieni) odpowiednie logo i informację o współfinansowaniu umowy.</w:t>
      </w:r>
    </w:p>
    <w:p w14:paraId="1F404632" w14:textId="77777777" w:rsidR="00272C72" w:rsidRPr="00B26EF8" w:rsidRDefault="00272C72" w:rsidP="00272C72">
      <w:pPr>
        <w:pStyle w:val="Akapitzlist"/>
        <w:numPr>
          <w:ilvl w:val="0"/>
          <w:numId w:val="21"/>
        </w:numPr>
        <w:spacing w:line="276" w:lineRule="auto"/>
        <w:jc w:val="both"/>
      </w:pPr>
      <w:r w:rsidRPr="00B26EF8">
        <w:t>Zamawiający zastrzega sobie prawo do unieważnienia postępowania w sytuacji, kiedy cena za wykonanie zamówienia będzie wyższa od kwoty, jaką Zamawiający może przeznaczyć na realizację zamówienia oraz do unieważnienia postępowania na każdym jego etapie w przypadku zaistnienia uzasadnionych okoliczności, a także do pozostawienia postępowania bez wyboru oferty.</w:t>
      </w:r>
    </w:p>
    <w:p w14:paraId="7FD19D8A" w14:textId="77777777" w:rsidR="00272C72" w:rsidRPr="00B26EF8" w:rsidRDefault="00272C72" w:rsidP="00272C72">
      <w:pPr>
        <w:spacing w:line="276" w:lineRule="auto"/>
      </w:pPr>
    </w:p>
    <w:p w14:paraId="2795ABDF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b/>
        </w:rPr>
        <w:t>Kontakt z Zamawiającym:</w:t>
      </w:r>
    </w:p>
    <w:p w14:paraId="33EF63DA" w14:textId="6FA16521" w:rsidR="00272C72" w:rsidRDefault="00272C72" w:rsidP="000F1239">
      <w:pPr>
        <w:spacing w:line="276" w:lineRule="auto"/>
        <w:jc w:val="both"/>
      </w:pPr>
      <w:r w:rsidRPr="00B26EF8">
        <w:t xml:space="preserve">W przypadku dodatkowych pytań związanych z zapytaniem ofertowym, proszę o kontakt drogą elektroniczną: </w:t>
      </w:r>
      <w:hyperlink r:id="rId11" w:history="1">
        <w:r w:rsidR="006523E4" w:rsidRPr="00EE2942">
          <w:rPr>
            <w:rStyle w:val="Hipercze"/>
          </w:rPr>
          <w:t>aneta.matysek@sejmik.kielce.pl</w:t>
        </w:r>
      </w:hyperlink>
      <w:r w:rsidR="006523E4">
        <w:t xml:space="preserve">, </w:t>
      </w:r>
      <w:hyperlink r:id="rId12" w:history="1">
        <w:r w:rsidR="006672C6" w:rsidRPr="00EE2942">
          <w:rPr>
            <w:rStyle w:val="Hipercze"/>
          </w:rPr>
          <w:t>justyna.borowiec-siuda@sejmik.kielce.pl</w:t>
        </w:r>
      </w:hyperlink>
      <w:r w:rsidR="006523E4">
        <w:t>.</w:t>
      </w:r>
    </w:p>
    <w:p w14:paraId="01D673DF" w14:textId="77777777" w:rsidR="00272C72" w:rsidRPr="00B26EF8" w:rsidRDefault="00272C72" w:rsidP="00B24136">
      <w:pPr>
        <w:spacing w:line="276" w:lineRule="auto"/>
        <w:rPr>
          <w:b/>
        </w:rPr>
      </w:pPr>
    </w:p>
    <w:p w14:paraId="1B27E50A" w14:textId="77777777" w:rsidR="00272C72" w:rsidRPr="00B26EF8" w:rsidRDefault="00272C72" w:rsidP="00272C72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b/>
        </w:rPr>
      </w:pPr>
      <w:r w:rsidRPr="00B26EF8">
        <w:rPr>
          <w:rFonts w:eastAsiaTheme="minorHAnsi"/>
          <w:b/>
          <w:bCs/>
        </w:rPr>
        <w:t>Załączniki</w:t>
      </w:r>
      <w:r w:rsidRPr="00B26EF8">
        <w:rPr>
          <w:b/>
        </w:rPr>
        <w:t>:</w:t>
      </w:r>
    </w:p>
    <w:p w14:paraId="648A7EDC" w14:textId="77777777" w:rsidR="00272C72" w:rsidRPr="00B26EF8" w:rsidRDefault="00272C72" w:rsidP="00272C72">
      <w:pPr>
        <w:pStyle w:val="Akapitzlist"/>
        <w:numPr>
          <w:ilvl w:val="0"/>
          <w:numId w:val="14"/>
        </w:numPr>
        <w:spacing w:line="276" w:lineRule="auto"/>
        <w:jc w:val="both"/>
        <w:rPr>
          <w:b/>
        </w:rPr>
      </w:pPr>
      <w:r w:rsidRPr="00B26EF8">
        <w:t>Szczegółowy opis przedmiotu zamówienia.</w:t>
      </w:r>
    </w:p>
    <w:p w14:paraId="3031A0AE" w14:textId="77777777" w:rsidR="004C513A" w:rsidRPr="00B26EF8" w:rsidRDefault="00272C72" w:rsidP="00B61938">
      <w:pPr>
        <w:pStyle w:val="Akapitzlist"/>
        <w:numPr>
          <w:ilvl w:val="0"/>
          <w:numId w:val="14"/>
        </w:numPr>
        <w:spacing w:line="276" w:lineRule="auto"/>
        <w:jc w:val="both"/>
        <w:rPr>
          <w:b/>
        </w:rPr>
      </w:pPr>
      <w:r w:rsidRPr="00B26EF8">
        <w:t>Formularz ofertowy.</w:t>
      </w:r>
    </w:p>
    <w:sectPr w:rsidR="004C513A" w:rsidRPr="00B26EF8" w:rsidSect="00943440">
      <w:pgSz w:w="11906" w:h="16838"/>
      <w:pgMar w:top="568" w:right="1417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4378" w14:textId="77777777" w:rsidR="00373623" w:rsidRDefault="00373623">
      <w:r>
        <w:separator/>
      </w:r>
    </w:p>
  </w:endnote>
  <w:endnote w:type="continuationSeparator" w:id="0">
    <w:p w14:paraId="6E019849" w14:textId="77777777" w:rsidR="00373623" w:rsidRDefault="0037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BC266" w14:textId="77777777" w:rsidR="00373623" w:rsidRDefault="00373623">
      <w:r>
        <w:separator/>
      </w:r>
    </w:p>
  </w:footnote>
  <w:footnote w:type="continuationSeparator" w:id="0">
    <w:p w14:paraId="1CA02F41" w14:textId="77777777" w:rsidR="00373623" w:rsidRDefault="0037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3B96"/>
    <w:multiLevelType w:val="hybridMultilevel"/>
    <w:tmpl w:val="81645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8664B"/>
    <w:multiLevelType w:val="hybridMultilevel"/>
    <w:tmpl w:val="D1FAE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026E0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E4F31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82C3F"/>
    <w:multiLevelType w:val="hybridMultilevel"/>
    <w:tmpl w:val="287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6F132E"/>
    <w:multiLevelType w:val="hybridMultilevel"/>
    <w:tmpl w:val="2E76D84E"/>
    <w:lvl w:ilvl="0" w:tplc="B5307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F390A"/>
    <w:multiLevelType w:val="hybridMultilevel"/>
    <w:tmpl w:val="73D42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6537"/>
    <w:multiLevelType w:val="hybridMultilevel"/>
    <w:tmpl w:val="18806E4A"/>
    <w:lvl w:ilvl="0" w:tplc="AD4CDEA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EB2643"/>
    <w:multiLevelType w:val="hybridMultilevel"/>
    <w:tmpl w:val="36944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B2072"/>
    <w:multiLevelType w:val="hybridMultilevel"/>
    <w:tmpl w:val="EE224C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733A51"/>
    <w:multiLevelType w:val="multilevel"/>
    <w:tmpl w:val="0250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19189C"/>
    <w:multiLevelType w:val="hybridMultilevel"/>
    <w:tmpl w:val="864A4120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00B4D"/>
    <w:multiLevelType w:val="hybridMultilevel"/>
    <w:tmpl w:val="DA1C02C2"/>
    <w:lvl w:ilvl="0" w:tplc="16CC05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46D53B9"/>
    <w:multiLevelType w:val="hybridMultilevel"/>
    <w:tmpl w:val="576E9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2"/>
  </w:num>
  <w:num w:numId="5">
    <w:abstractNumId w:val="21"/>
  </w:num>
  <w:num w:numId="6">
    <w:abstractNumId w:val="19"/>
  </w:num>
  <w:num w:numId="7">
    <w:abstractNumId w:val="14"/>
  </w:num>
  <w:num w:numId="8">
    <w:abstractNumId w:val="11"/>
  </w:num>
  <w:num w:numId="9">
    <w:abstractNumId w:val="3"/>
  </w:num>
  <w:num w:numId="10">
    <w:abstractNumId w:val="17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18"/>
  </w:num>
  <w:num w:numId="16">
    <w:abstractNumId w:val="8"/>
  </w:num>
  <w:num w:numId="17">
    <w:abstractNumId w:val="23"/>
  </w:num>
  <w:num w:numId="18">
    <w:abstractNumId w:val="4"/>
  </w:num>
  <w:num w:numId="19">
    <w:abstractNumId w:val="7"/>
  </w:num>
  <w:num w:numId="20">
    <w:abstractNumId w:val="22"/>
  </w:num>
  <w:num w:numId="21">
    <w:abstractNumId w:val="1"/>
  </w:num>
  <w:num w:numId="22">
    <w:abstractNumId w:val="16"/>
  </w:num>
  <w:num w:numId="23">
    <w:abstractNumId w:val="13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002C4D"/>
    <w:rsid w:val="00020BC5"/>
    <w:rsid w:val="00036568"/>
    <w:rsid w:val="00036C24"/>
    <w:rsid w:val="00054FF7"/>
    <w:rsid w:val="00057953"/>
    <w:rsid w:val="000672DB"/>
    <w:rsid w:val="000A5DE0"/>
    <w:rsid w:val="000D50A2"/>
    <w:rsid w:val="000E5FED"/>
    <w:rsid w:val="000F1239"/>
    <w:rsid w:val="00103B6E"/>
    <w:rsid w:val="001403DC"/>
    <w:rsid w:val="00176847"/>
    <w:rsid w:val="001C69C1"/>
    <w:rsid w:val="001E0270"/>
    <w:rsid w:val="00231C92"/>
    <w:rsid w:val="00272C72"/>
    <w:rsid w:val="002875D5"/>
    <w:rsid w:val="002B4092"/>
    <w:rsid w:val="002D625C"/>
    <w:rsid w:val="002E5CCC"/>
    <w:rsid w:val="00302138"/>
    <w:rsid w:val="00311FFA"/>
    <w:rsid w:val="003208D0"/>
    <w:rsid w:val="00326BD3"/>
    <w:rsid w:val="00327DB0"/>
    <w:rsid w:val="00340D9B"/>
    <w:rsid w:val="00344A48"/>
    <w:rsid w:val="00352719"/>
    <w:rsid w:val="00356B6C"/>
    <w:rsid w:val="00373623"/>
    <w:rsid w:val="00375AB7"/>
    <w:rsid w:val="0037612D"/>
    <w:rsid w:val="00383BC5"/>
    <w:rsid w:val="003917A2"/>
    <w:rsid w:val="003C0B51"/>
    <w:rsid w:val="003E2E16"/>
    <w:rsid w:val="00426577"/>
    <w:rsid w:val="00432AC7"/>
    <w:rsid w:val="00482567"/>
    <w:rsid w:val="00486EE8"/>
    <w:rsid w:val="00492B7B"/>
    <w:rsid w:val="00493EA1"/>
    <w:rsid w:val="004A2A25"/>
    <w:rsid w:val="004B3BF8"/>
    <w:rsid w:val="004C513A"/>
    <w:rsid w:val="004D66FA"/>
    <w:rsid w:val="004E1C42"/>
    <w:rsid w:val="004F77C0"/>
    <w:rsid w:val="00535081"/>
    <w:rsid w:val="005371FD"/>
    <w:rsid w:val="00544BC4"/>
    <w:rsid w:val="00561A72"/>
    <w:rsid w:val="00565784"/>
    <w:rsid w:val="005751B6"/>
    <w:rsid w:val="00592145"/>
    <w:rsid w:val="005B3938"/>
    <w:rsid w:val="00614454"/>
    <w:rsid w:val="00625A86"/>
    <w:rsid w:val="0063119F"/>
    <w:rsid w:val="006501FC"/>
    <w:rsid w:val="006523E4"/>
    <w:rsid w:val="006672C6"/>
    <w:rsid w:val="00672A6E"/>
    <w:rsid w:val="006B2299"/>
    <w:rsid w:val="006E34E0"/>
    <w:rsid w:val="006E45C5"/>
    <w:rsid w:val="006F1C5B"/>
    <w:rsid w:val="00702879"/>
    <w:rsid w:val="00704271"/>
    <w:rsid w:val="0072741D"/>
    <w:rsid w:val="00740C09"/>
    <w:rsid w:val="00744830"/>
    <w:rsid w:val="00754127"/>
    <w:rsid w:val="0077526B"/>
    <w:rsid w:val="007B0284"/>
    <w:rsid w:val="007C39B1"/>
    <w:rsid w:val="007E106E"/>
    <w:rsid w:val="007E1E60"/>
    <w:rsid w:val="00813504"/>
    <w:rsid w:val="00821062"/>
    <w:rsid w:val="0082129B"/>
    <w:rsid w:val="00836F78"/>
    <w:rsid w:val="00883461"/>
    <w:rsid w:val="00893C81"/>
    <w:rsid w:val="008978E6"/>
    <w:rsid w:val="008A3C0C"/>
    <w:rsid w:val="008C4F4F"/>
    <w:rsid w:val="008F0106"/>
    <w:rsid w:val="00901BC3"/>
    <w:rsid w:val="00901F12"/>
    <w:rsid w:val="00915398"/>
    <w:rsid w:val="00920B78"/>
    <w:rsid w:val="00935AFF"/>
    <w:rsid w:val="00943440"/>
    <w:rsid w:val="00943ACE"/>
    <w:rsid w:val="00944BED"/>
    <w:rsid w:val="00960BF6"/>
    <w:rsid w:val="00966878"/>
    <w:rsid w:val="009A3934"/>
    <w:rsid w:val="009A7D53"/>
    <w:rsid w:val="009B1D6D"/>
    <w:rsid w:val="009C10F2"/>
    <w:rsid w:val="009E0903"/>
    <w:rsid w:val="009F0F4C"/>
    <w:rsid w:val="00A00DED"/>
    <w:rsid w:val="00A0670D"/>
    <w:rsid w:val="00A15377"/>
    <w:rsid w:val="00A53B94"/>
    <w:rsid w:val="00A71368"/>
    <w:rsid w:val="00A76580"/>
    <w:rsid w:val="00A77D86"/>
    <w:rsid w:val="00A83682"/>
    <w:rsid w:val="00A909A9"/>
    <w:rsid w:val="00AE0EF2"/>
    <w:rsid w:val="00B24136"/>
    <w:rsid w:val="00B26EF8"/>
    <w:rsid w:val="00B3531B"/>
    <w:rsid w:val="00B369A6"/>
    <w:rsid w:val="00B50DAE"/>
    <w:rsid w:val="00B61938"/>
    <w:rsid w:val="00B86DBD"/>
    <w:rsid w:val="00BB7D1C"/>
    <w:rsid w:val="00BD2BF8"/>
    <w:rsid w:val="00BE230B"/>
    <w:rsid w:val="00BF2651"/>
    <w:rsid w:val="00BF7C91"/>
    <w:rsid w:val="00C033E3"/>
    <w:rsid w:val="00C32B05"/>
    <w:rsid w:val="00C42665"/>
    <w:rsid w:val="00C55FDC"/>
    <w:rsid w:val="00C5694A"/>
    <w:rsid w:val="00C60677"/>
    <w:rsid w:val="00C71E4E"/>
    <w:rsid w:val="00C74EBD"/>
    <w:rsid w:val="00CB1896"/>
    <w:rsid w:val="00CB44EA"/>
    <w:rsid w:val="00CD10E4"/>
    <w:rsid w:val="00CE5343"/>
    <w:rsid w:val="00CF6311"/>
    <w:rsid w:val="00D062B5"/>
    <w:rsid w:val="00D27A42"/>
    <w:rsid w:val="00D340C3"/>
    <w:rsid w:val="00D37ECF"/>
    <w:rsid w:val="00D44747"/>
    <w:rsid w:val="00D456B6"/>
    <w:rsid w:val="00D6032C"/>
    <w:rsid w:val="00D75825"/>
    <w:rsid w:val="00D76A3D"/>
    <w:rsid w:val="00D91009"/>
    <w:rsid w:val="00DE0DE4"/>
    <w:rsid w:val="00DE319B"/>
    <w:rsid w:val="00DF2365"/>
    <w:rsid w:val="00E157B8"/>
    <w:rsid w:val="00E316A9"/>
    <w:rsid w:val="00E45AFD"/>
    <w:rsid w:val="00E55024"/>
    <w:rsid w:val="00E76F23"/>
    <w:rsid w:val="00E80B4F"/>
    <w:rsid w:val="00E8525C"/>
    <w:rsid w:val="00E90D04"/>
    <w:rsid w:val="00E93AF4"/>
    <w:rsid w:val="00EA11F0"/>
    <w:rsid w:val="00EA407C"/>
    <w:rsid w:val="00ED7B72"/>
    <w:rsid w:val="00F213D0"/>
    <w:rsid w:val="00F321FB"/>
    <w:rsid w:val="00F467FA"/>
    <w:rsid w:val="00F53502"/>
    <w:rsid w:val="00F665BB"/>
    <w:rsid w:val="00F70CF7"/>
    <w:rsid w:val="00F80F07"/>
    <w:rsid w:val="00F85DF3"/>
    <w:rsid w:val="00FA399B"/>
    <w:rsid w:val="00FC172A"/>
    <w:rsid w:val="00FC5339"/>
    <w:rsid w:val="00FC6A52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285600A"/>
  <w15:docId w15:val="{15F4FACB-784E-4CAC-8872-56519CDF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25A8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25A86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6FD3.167D6E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ustyna.borowiec-siuda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eta.matysek@sejmik.kielce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1665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Urząd Marszałkowski</cp:lastModifiedBy>
  <cp:revision>22</cp:revision>
  <cp:lastPrinted>2020-08-19T11:48:00Z</cp:lastPrinted>
  <dcterms:created xsi:type="dcterms:W3CDTF">2020-07-28T12:02:00Z</dcterms:created>
  <dcterms:modified xsi:type="dcterms:W3CDTF">2020-08-19T11:48:00Z</dcterms:modified>
</cp:coreProperties>
</file>