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A21" w:rsidRPr="00C12050" w:rsidRDefault="00214A21" w:rsidP="00507766">
      <w:pPr>
        <w:spacing w:after="120"/>
        <w:rPr>
          <w:rFonts w:ascii="Times New Roman" w:hAnsi="Times New Roman"/>
          <w:sz w:val="24"/>
          <w:szCs w:val="24"/>
        </w:rPr>
      </w:pPr>
    </w:p>
    <w:p w:rsidR="009F0B67" w:rsidRPr="00C12050" w:rsidRDefault="00214FD6" w:rsidP="00507766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Załącznik nr 4</w:t>
      </w:r>
      <w:r w:rsidR="00214A21" w:rsidRPr="00C12050">
        <w:rPr>
          <w:rFonts w:ascii="Times New Roman" w:hAnsi="Times New Roman"/>
          <w:sz w:val="24"/>
          <w:szCs w:val="24"/>
        </w:rPr>
        <w:tab/>
      </w:r>
      <w:r w:rsidR="00214A21" w:rsidRPr="00C12050">
        <w:rPr>
          <w:rFonts w:ascii="Times New Roman" w:hAnsi="Times New Roman"/>
          <w:sz w:val="24"/>
          <w:szCs w:val="24"/>
        </w:rPr>
        <w:tab/>
      </w:r>
      <w:r w:rsidR="00AD5CAE" w:rsidRPr="00C12050">
        <w:rPr>
          <w:rFonts w:ascii="Times New Roman" w:hAnsi="Times New Roman"/>
          <w:sz w:val="24"/>
          <w:szCs w:val="24"/>
        </w:rPr>
        <w:tab/>
      </w:r>
      <w:r w:rsidR="00AD5CAE" w:rsidRPr="00C12050">
        <w:rPr>
          <w:rFonts w:ascii="Times New Roman" w:hAnsi="Times New Roman"/>
          <w:sz w:val="24"/>
          <w:szCs w:val="24"/>
        </w:rPr>
        <w:tab/>
      </w:r>
      <w:r w:rsidR="00AD5CAE" w:rsidRPr="00C12050">
        <w:rPr>
          <w:rFonts w:ascii="Times New Roman" w:hAnsi="Times New Roman"/>
          <w:sz w:val="24"/>
          <w:szCs w:val="24"/>
        </w:rPr>
        <w:tab/>
      </w:r>
      <w:r w:rsidR="00214A21" w:rsidRPr="00C12050">
        <w:rPr>
          <w:rFonts w:ascii="Times New Roman" w:hAnsi="Times New Roman"/>
          <w:sz w:val="24"/>
          <w:szCs w:val="24"/>
        </w:rPr>
        <w:tab/>
      </w:r>
      <w:r w:rsidR="00214A21" w:rsidRPr="00C1205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D1120F" w:rsidRPr="00C12050">
        <w:rPr>
          <w:rFonts w:ascii="Times New Roman" w:hAnsi="Times New Roman"/>
          <w:sz w:val="24"/>
          <w:szCs w:val="24"/>
        </w:rPr>
        <w:tab/>
        <w:t xml:space="preserve">  </w:t>
      </w:r>
      <w:r w:rsidR="00214A21" w:rsidRPr="00C12050">
        <w:rPr>
          <w:rFonts w:ascii="Times New Roman" w:hAnsi="Times New Roman"/>
          <w:sz w:val="24"/>
          <w:szCs w:val="24"/>
        </w:rPr>
        <w:t xml:space="preserve">Kielce, </w:t>
      </w:r>
      <w:r w:rsidR="00CC7438">
        <w:rPr>
          <w:rFonts w:ascii="Times New Roman" w:hAnsi="Times New Roman"/>
          <w:sz w:val="24"/>
          <w:szCs w:val="24"/>
        </w:rPr>
        <w:t>1</w:t>
      </w:r>
      <w:r w:rsidR="000657E7">
        <w:rPr>
          <w:rFonts w:ascii="Times New Roman" w:hAnsi="Times New Roman"/>
          <w:sz w:val="24"/>
          <w:szCs w:val="24"/>
        </w:rPr>
        <w:t>5</w:t>
      </w:r>
      <w:r w:rsidR="00D1120F" w:rsidRPr="00C12050">
        <w:rPr>
          <w:rFonts w:ascii="Times New Roman" w:hAnsi="Times New Roman"/>
          <w:sz w:val="24"/>
          <w:szCs w:val="24"/>
        </w:rPr>
        <w:t>.</w:t>
      </w:r>
      <w:r w:rsidR="00C52438">
        <w:rPr>
          <w:rFonts w:ascii="Times New Roman" w:hAnsi="Times New Roman"/>
          <w:sz w:val="24"/>
          <w:szCs w:val="24"/>
        </w:rPr>
        <w:t>11</w:t>
      </w:r>
      <w:r w:rsidR="00D1120F" w:rsidRPr="00C12050">
        <w:rPr>
          <w:rFonts w:ascii="Times New Roman" w:hAnsi="Times New Roman"/>
          <w:sz w:val="24"/>
          <w:szCs w:val="24"/>
        </w:rPr>
        <w:t>.2016</w:t>
      </w:r>
    </w:p>
    <w:p w:rsidR="00214A21" w:rsidRPr="00C12050" w:rsidRDefault="00214A21" w:rsidP="00507766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p w:rsidR="009F0B67" w:rsidRDefault="00C12050" w:rsidP="00507766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Szczegółowy Opis Przedmiotu Zamówienia (SOPZ)</w:t>
      </w:r>
    </w:p>
    <w:p w:rsidR="002B56B1" w:rsidRDefault="002B56B1" w:rsidP="00507766">
      <w:pPr>
        <w:pStyle w:val="Akapitzlist"/>
        <w:numPr>
          <w:ilvl w:val="0"/>
          <w:numId w:val="0"/>
        </w:numPr>
        <w:spacing w:after="240"/>
      </w:pPr>
    </w:p>
    <w:p w:rsidR="00C47BCC" w:rsidRDefault="00C47BCC" w:rsidP="001D6CD5">
      <w:pPr>
        <w:pStyle w:val="Akapitzlist"/>
        <w:numPr>
          <w:ilvl w:val="0"/>
          <w:numId w:val="11"/>
        </w:numPr>
        <w:tabs>
          <w:tab w:val="left" w:pos="3686"/>
        </w:tabs>
        <w:spacing w:before="120" w:after="240"/>
        <w:ind w:left="284" w:hanging="284"/>
        <w:rPr>
          <w:b/>
        </w:rPr>
      </w:pPr>
      <w:r w:rsidRPr="001D6CD5">
        <w:rPr>
          <w:b/>
        </w:rPr>
        <w:t>Zakres opracowania projektowego</w:t>
      </w:r>
    </w:p>
    <w:p w:rsidR="001D6CD5" w:rsidRPr="001D6CD5" w:rsidRDefault="001D6CD5" w:rsidP="001D6CD5">
      <w:pPr>
        <w:pStyle w:val="Akapitzlist"/>
        <w:numPr>
          <w:ilvl w:val="0"/>
          <w:numId w:val="0"/>
        </w:numPr>
        <w:tabs>
          <w:tab w:val="left" w:pos="3686"/>
        </w:tabs>
        <w:spacing w:before="120" w:after="240"/>
        <w:ind w:left="284"/>
        <w:rPr>
          <w:b/>
          <w:sz w:val="20"/>
          <w:szCs w:val="20"/>
        </w:rPr>
      </w:pPr>
    </w:p>
    <w:p w:rsidR="006325BC" w:rsidRDefault="006325BC" w:rsidP="00740045">
      <w:pPr>
        <w:pStyle w:val="Akapitzlist"/>
        <w:numPr>
          <w:ilvl w:val="0"/>
          <w:numId w:val="12"/>
        </w:numPr>
        <w:tabs>
          <w:tab w:val="left" w:pos="3686"/>
        </w:tabs>
        <w:spacing w:before="120" w:after="240"/>
        <w:ind w:left="284" w:hanging="284"/>
        <w:rPr>
          <w:b/>
        </w:rPr>
      </w:pPr>
      <w:r w:rsidRPr="001D6CD5">
        <w:t>Przedmiotem zamówienia jest opracowanie dokumentacji projektowej oznakowania poziomego utwardzonej drogi startowej (</w:t>
      </w:r>
      <w:r w:rsidR="00214FD6">
        <w:t>DS 1</w:t>
      </w:r>
      <w:r w:rsidRPr="001D6CD5">
        <w:t>), znajdującej się na lotnisku EPKA w Masłowie k/Kielc obejmującej:</w:t>
      </w:r>
      <w:r w:rsidRPr="001D6CD5">
        <w:rPr>
          <w:b/>
        </w:rPr>
        <w:t xml:space="preserve"> </w:t>
      </w:r>
    </w:p>
    <w:p w:rsidR="00740045" w:rsidRPr="00740045" w:rsidRDefault="00740045" w:rsidP="00740045">
      <w:pPr>
        <w:pStyle w:val="Akapitzlist"/>
        <w:numPr>
          <w:ilvl w:val="0"/>
          <w:numId w:val="0"/>
        </w:numPr>
        <w:tabs>
          <w:tab w:val="left" w:pos="3686"/>
        </w:tabs>
        <w:spacing w:before="120" w:after="240"/>
        <w:ind w:left="284"/>
        <w:rPr>
          <w:b/>
          <w:sz w:val="20"/>
          <w:szCs w:val="20"/>
        </w:rPr>
      </w:pPr>
    </w:p>
    <w:p w:rsidR="006325BC" w:rsidRPr="00C12050" w:rsidRDefault="006325BC" w:rsidP="00507766">
      <w:pPr>
        <w:pStyle w:val="Akapitzlist"/>
        <w:numPr>
          <w:ilvl w:val="0"/>
          <w:numId w:val="5"/>
        </w:numPr>
        <w:tabs>
          <w:tab w:val="left" w:pos="3686"/>
        </w:tabs>
        <w:spacing w:before="120"/>
        <w:ind w:left="568" w:hanging="284"/>
        <w:rPr>
          <w:b/>
        </w:rPr>
      </w:pPr>
      <w:r w:rsidRPr="00C12050">
        <w:rPr>
          <w:b/>
        </w:rPr>
        <w:t>Oznakowanie poziome płaszczyzn do zawracania na drodze startowej</w:t>
      </w:r>
    </w:p>
    <w:p w:rsidR="006325BC" w:rsidRPr="00C12050" w:rsidRDefault="00507766" w:rsidP="00507766">
      <w:pPr>
        <w:tabs>
          <w:tab w:val="left" w:pos="3686"/>
        </w:tabs>
        <w:ind w:left="568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6325BC" w:rsidRPr="00C12050">
        <w:rPr>
          <w:rFonts w:ascii="Times New Roman" w:hAnsi="Times New Roman"/>
          <w:sz w:val="24"/>
          <w:szCs w:val="24"/>
        </w:rPr>
        <w:t>Oznakowanie poziome płaszczyzn do zawracania należy zaprojektować na obu końcach DS, tak aby zapewniało ciągłe prowadzenie samolotu, wykonanie pełnego zakrętu o 180° oraz ustawienie się w osi DS. Wymiary płaszczyzn do zawracania na obu kierunkach zostały przedstawione na rys. 2 oraz rys. 3.</w:t>
      </w:r>
    </w:p>
    <w:p w:rsidR="006325BC" w:rsidRPr="00C12050" w:rsidRDefault="006325BC" w:rsidP="00507766">
      <w:pPr>
        <w:pStyle w:val="Akapitzlist"/>
        <w:numPr>
          <w:ilvl w:val="0"/>
          <w:numId w:val="5"/>
        </w:numPr>
        <w:tabs>
          <w:tab w:val="left" w:pos="3686"/>
        </w:tabs>
        <w:ind w:left="568" w:hanging="284"/>
        <w:rPr>
          <w:b/>
        </w:rPr>
      </w:pPr>
      <w:r w:rsidRPr="00C12050">
        <w:rPr>
          <w:b/>
        </w:rPr>
        <w:t>Oznakowanie tożsamości drogi startowej</w:t>
      </w:r>
    </w:p>
    <w:p w:rsidR="006325BC" w:rsidRPr="00C12050" w:rsidRDefault="00AD3D19" w:rsidP="00AD3D19">
      <w:pPr>
        <w:tabs>
          <w:tab w:val="left" w:pos="3686"/>
        </w:tabs>
        <w:ind w:left="568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6325BC" w:rsidRPr="00C12050">
        <w:rPr>
          <w:rFonts w:ascii="Times New Roman" w:hAnsi="Times New Roman"/>
          <w:sz w:val="24"/>
          <w:szCs w:val="24"/>
        </w:rPr>
        <w:t xml:space="preserve">Oznakowanie poziome tożsamości DS należy zaprojektować po obu stronach DS o nawierzchni sztucznej. Na lotnisku EPKA występuje obecnie oznakowanie tożsamości DS określone na jej wschodnim końcu za pomocą liczby „29”, zaś na zachodnim, liczbą „11”. Jednakże w związku z występowaniem na lotnisku równoległej drogi startowej o nawierzchni trawiastej, liczba określająca tożsamość DS musi występować łącznie z literą (dla kierunku „29” jest to litera „L”, zaś dla kierunku „11” litera „R”). Dopisanie w/w liter wiąże się z usunięciem obecnego oznakowania tożsamości DS oraz wykonaniem nowego. </w:t>
      </w:r>
    </w:p>
    <w:p w:rsidR="006325BC" w:rsidRPr="00C12050" w:rsidRDefault="006325BC" w:rsidP="00AD3D19">
      <w:pPr>
        <w:pStyle w:val="Akapitzlist"/>
        <w:numPr>
          <w:ilvl w:val="0"/>
          <w:numId w:val="5"/>
        </w:numPr>
        <w:tabs>
          <w:tab w:val="left" w:pos="3686"/>
        </w:tabs>
        <w:spacing w:after="200"/>
        <w:ind w:left="568" w:hanging="284"/>
        <w:rPr>
          <w:b/>
        </w:rPr>
      </w:pPr>
      <w:r w:rsidRPr="00C12050">
        <w:rPr>
          <w:b/>
        </w:rPr>
        <w:t>Oznakowanie osi drogi startowej</w:t>
      </w:r>
    </w:p>
    <w:p w:rsidR="006325BC" w:rsidRPr="00C12050" w:rsidRDefault="00AD3D19" w:rsidP="00AD3D19">
      <w:pPr>
        <w:pStyle w:val="Akapitzlist"/>
        <w:numPr>
          <w:ilvl w:val="0"/>
          <w:numId w:val="0"/>
        </w:numPr>
        <w:tabs>
          <w:tab w:val="left" w:pos="3686"/>
        </w:tabs>
        <w:spacing w:before="240"/>
        <w:ind w:left="568" w:hanging="284"/>
      </w:pPr>
      <w:r>
        <w:tab/>
      </w:r>
      <w:r w:rsidR="006325BC" w:rsidRPr="00C12050">
        <w:t xml:space="preserve">Oznakowanie osi drogi startowej należy dostosować do nowego oznakowania tożsamości DS. Omawiane oznakowanie musi być usytuowane wzdłuż linii osiowej DS pomiędzy oznakowaniem tożsamości DS oraz składać się z równomiernie rozstawionych pasów i przerw. Jeśli jest to wymagane, należy </w:t>
      </w:r>
      <w:r w:rsidR="005C385B" w:rsidRPr="00C12050">
        <w:t>zaprojektować</w:t>
      </w:r>
      <w:r w:rsidR="006325BC" w:rsidRPr="00C12050">
        <w:t xml:space="preserve"> nowe oznakowanie osi DS oraz </w:t>
      </w:r>
      <w:r w:rsidR="00D62D47" w:rsidRPr="00C12050">
        <w:t>uwzględnić usunięcie obecnego</w:t>
      </w:r>
      <w:r w:rsidR="006325BC" w:rsidRPr="00C12050">
        <w:t>.</w:t>
      </w:r>
    </w:p>
    <w:p w:rsidR="006325BC" w:rsidRPr="00C12050" w:rsidRDefault="006325BC" w:rsidP="00507766">
      <w:pPr>
        <w:pStyle w:val="Akapitzlist"/>
        <w:numPr>
          <w:ilvl w:val="0"/>
          <w:numId w:val="0"/>
        </w:numPr>
        <w:tabs>
          <w:tab w:val="left" w:pos="3686"/>
        </w:tabs>
        <w:spacing w:before="240"/>
        <w:rPr>
          <w:sz w:val="16"/>
          <w:szCs w:val="16"/>
        </w:rPr>
      </w:pPr>
    </w:p>
    <w:p w:rsidR="006325BC" w:rsidRPr="00C12050" w:rsidRDefault="006325BC" w:rsidP="00AD3D19">
      <w:pPr>
        <w:pStyle w:val="Akapitzlist"/>
        <w:numPr>
          <w:ilvl w:val="0"/>
          <w:numId w:val="5"/>
        </w:numPr>
        <w:tabs>
          <w:tab w:val="left" w:pos="3686"/>
        </w:tabs>
        <w:ind w:left="568" w:hanging="284"/>
        <w:rPr>
          <w:b/>
        </w:rPr>
      </w:pPr>
      <w:r w:rsidRPr="00C12050">
        <w:rPr>
          <w:b/>
        </w:rPr>
        <w:t>Oznakowanie miejsca oczekiwania na drodze ruchu kołowego</w:t>
      </w:r>
    </w:p>
    <w:p w:rsidR="006325BC" w:rsidRPr="00C12050" w:rsidRDefault="00AD3D19" w:rsidP="00AD3D19">
      <w:pPr>
        <w:tabs>
          <w:tab w:val="left" w:pos="3686"/>
        </w:tabs>
        <w:ind w:left="568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6325BC" w:rsidRPr="00C12050">
        <w:rPr>
          <w:rFonts w:ascii="Times New Roman" w:hAnsi="Times New Roman"/>
          <w:sz w:val="24"/>
          <w:szCs w:val="24"/>
        </w:rPr>
        <w:t xml:space="preserve">Na drodze samochodowej łączącej południową bramę z DS należy zaprojektować miejsce oczekiwania pojazdu kołowego przed DS. </w:t>
      </w:r>
    </w:p>
    <w:p w:rsidR="0065253F" w:rsidRDefault="0065253F" w:rsidP="00740045">
      <w:pPr>
        <w:pStyle w:val="Akapitzlist"/>
        <w:numPr>
          <w:ilvl w:val="0"/>
          <w:numId w:val="12"/>
        </w:numPr>
        <w:tabs>
          <w:tab w:val="left" w:pos="3686"/>
        </w:tabs>
        <w:spacing w:before="120"/>
        <w:ind w:left="284" w:hanging="284"/>
      </w:pPr>
      <w:r w:rsidRPr="00740045">
        <w:t>Dokumentacja projektowa, będąca przedmiotem zamówienia powinna zawierać:</w:t>
      </w:r>
    </w:p>
    <w:p w:rsidR="00740045" w:rsidRPr="00740045" w:rsidRDefault="00740045" w:rsidP="00740045">
      <w:pPr>
        <w:pStyle w:val="Akapitzlist"/>
        <w:numPr>
          <w:ilvl w:val="0"/>
          <w:numId w:val="0"/>
        </w:numPr>
        <w:tabs>
          <w:tab w:val="left" w:pos="3686"/>
        </w:tabs>
        <w:spacing w:before="120"/>
        <w:ind w:left="284"/>
        <w:rPr>
          <w:sz w:val="20"/>
          <w:szCs w:val="20"/>
        </w:rPr>
      </w:pPr>
    </w:p>
    <w:p w:rsidR="0065253F" w:rsidRPr="00C12050" w:rsidRDefault="0065253F" w:rsidP="0008220A">
      <w:pPr>
        <w:pStyle w:val="Akapitzlist"/>
        <w:numPr>
          <w:ilvl w:val="0"/>
          <w:numId w:val="8"/>
        </w:numPr>
        <w:tabs>
          <w:tab w:val="left" w:pos="3686"/>
        </w:tabs>
        <w:spacing w:before="120"/>
        <w:ind w:left="568" w:hanging="284"/>
      </w:pPr>
      <w:r w:rsidRPr="00C12050">
        <w:t>Część rysunkową przedstawiającą:</w:t>
      </w:r>
    </w:p>
    <w:p w:rsidR="0065253F" w:rsidRPr="00C12050" w:rsidRDefault="0065253F" w:rsidP="0008220A">
      <w:pPr>
        <w:pStyle w:val="Akapitzlist"/>
        <w:numPr>
          <w:ilvl w:val="0"/>
          <w:numId w:val="6"/>
        </w:numPr>
        <w:tabs>
          <w:tab w:val="left" w:pos="3686"/>
        </w:tabs>
        <w:spacing w:before="120"/>
        <w:ind w:left="851" w:hanging="284"/>
      </w:pPr>
      <w:r w:rsidRPr="00C12050">
        <w:t xml:space="preserve">projekt wykonawczy oznakowania poziomego utwardzonej drogi startowej </w:t>
      </w:r>
      <w:r w:rsidR="002833A7" w:rsidRPr="00C12050">
        <w:t>w </w:t>
      </w:r>
      <w:r w:rsidRPr="00C12050">
        <w:t>skali 1:1000,</w:t>
      </w:r>
    </w:p>
    <w:p w:rsidR="0065253F" w:rsidRPr="00C12050" w:rsidRDefault="0065253F" w:rsidP="0008220A">
      <w:pPr>
        <w:pStyle w:val="Akapitzlist"/>
        <w:numPr>
          <w:ilvl w:val="0"/>
          <w:numId w:val="6"/>
        </w:numPr>
        <w:tabs>
          <w:tab w:val="left" w:pos="3686"/>
        </w:tabs>
        <w:spacing w:before="120" w:after="200"/>
        <w:ind w:left="851" w:hanging="284"/>
      </w:pPr>
      <w:r w:rsidRPr="00C12050">
        <w:lastRenderedPageBreak/>
        <w:t>projekt wykonawczy oznakowania poziomego płaszczyzn do zawracania na kierunku „11” oraz „29” w skali 1:500,</w:t>
      </w:r>
    </w:p>
    <w:p w:rsidR="0065253F" w:rsidRPr="00C12050" w:rsidRDefault="0065253F" w:rsidP="0008220A">
      <w:pPr>
        <w:pStyle w:val="Akapitzlist"/>
        <w:numPr>
          <w:ilvl w:val="0"/>
          <w:numId w:val="6"/>
        </w:numPr>
        <w:tabs>
          <w:tab w:val="left" w:pos="3686"/>
        </w:tabs>
        <w:spacing w:before="120"/>
        <w:ind w:left="851" w:hanging="284"/>
      </w:pPr>
      <w:r w:rsidRPr="00C12050">
        <w:t>projekt wykonawczy oznakowania tożsamości drogi startowej dla kierunku „11” oraz „29” w skali 1:500,</w:t>
      </w:r>
    </w:p>
    <w:p w:rsidR="0065253F" w:rsidRPr="00C12050" w:rsidRDefault="0065253F" w:rsidP="0008220A">
      <w:pPr>
        <w:pStyle w:val="Akapitzlist"/>
        <w:numPr>
          <w:ilvl w:val="0"/>
          <w:numId w:val="6"/>
        </w:numPr>
        <w:tabs>
          <w:tab w:val="left" w:pos="3686"/>
        </w:tabs>
        <w:ind w:left="851" w:hanging="284"/>
      </w:pPr>
      <w:r w:rsidRPr="00C12050">
        <w:t>projekt wykonawczy oznakowania miejsca oczekiwania na drodze ruchu kołowego przed wjazdem na DS w skali 1:500.</w:t>
      </w:r>
    </w:p>
    <w:p w:rsidR="0065253F" w:rsidRPr="00C12050" w:rsidRDefault="0065253F" w:rsidP="0008220A">
      <w:pPr>
        <w:pStyle w:val="Akapitzlist"/>
        <w:numPr>
          <w:ilvl w:val="0"/>
          <w:numId w:val="0"/>
        </w:numPr>
        <w:tabs>
          <w:tab w:val="left" w:pos="3686"/>
        </w:tabs>
        <w:spacing w:line="240" w:lineRule="auto"/>
        <w:ind w:left="568" w:hanging="284"/>
        <w:rPr>
          <w:sz w:val="16"/>
          <w:szCs w:val="16"/>
        </w:rPr>
      </w:pPr>
    </w:p>
    <w:p w:rsidR="0065253F" w:rsidRPr="00C12050" w:rsidRDefault="0065253F" w:rsidP="0008220A">
      <w:pPr>
        <w:pStyle w:val="Akapitzlist"/>
        <w:numPr>
          <w:ilvl w:val="0"/>
          <w:numId w:val="8"/>
        </w:numPr>
        <w:tabs>
          <w:tab w:val="left" w:pos="3686"/>
        </w:tabs>
        <w:ind w:left="568" w:hanging="284"/>
      </w:pPr>
      <w:r w:rsidRPr="00C12050">
        <w:t>Część opisową zawierającą:</w:t>
      </w:r>
    </w:p>
    <w:p w:rsidR="0065253F" w:rsidRPr="00C12050" w:rsidRDefault="0065253F" w:rsidP="0008220A">
      <w:pPr>
        <w:pStyle w:val="Akapitzlist"/>
        <w:numPr>
          <w:ilvl w:val="0"/>
          <w:numId w:val="7"/>
        </w:numPr>
        <w:tabs>
          <w:tab w:val="left" w:pos="3686"/>
        </w:tabs>
        <w:spacing w:before="120"/>
        <w:ind w:left="851" w:hanging="284"/>
      </w:pPr>
      <w:r w:rsidRPr="00C12050">
        <w:t>opis techniczny zawierający podstawowe dane dotyczące przyjętych rozwiązań oraz wytyczne dla wykonawcy oznakowania,</w:t>
      </w:r>
    </w:p>
    <w:p w:rsidR="0065253F" w:rsidRPr="00C12050" w:rsidRDefault="0065253F" w:rsidP="0008220A">
      <w:pPr>
        <w:pStyle w:val="Akapitzlist"/>
        <w:numPr>
          <w:ilvl w:val="0"/>
          <w:numId w:val="7"/>
        </w:numPr>
        <w:tabs>
          <w:tab w:val="left" w:pos="3686"/>
        </w:tabs>
        <w:spacing w:before="120"/>
        <w:ind w:left="851" w:hanging="284"/>
      </w:pPr>
      <w:r w:rsidRPr="00C12050">
        <w:t>wymagania wobec materiałów użytych do poziomego znakowania nawierzchni (m.in. kolor oznakowania, rodzaj użytych farb i ich właściwości, grubość nakładanej warstwy, wymagania dotyczące widzialności oznakowania w nocy, szorstkości oraz trwałości),</w:t>
      </w:r>
    </w:p>
    <w:p w:rsidR="0065253F" w:rsidRPr="00C12050" w:rsidRDefault="0065253F" w:rsidP="0008220A">
      <w:pPr>
        <w:pStyle w:val="Akapitzlist"/>
        <w:numPr>
          <w:ilvl w:val="0"/>
          <w:numId w:val="7"/>
        </w:numPr>
        <w:tabs>
          <w:tab w:val="left" w:pos="3686"/>
        </w:tabs>
        <w:spacing w:before="120"/>
        <w:ind w:left="851" w:hanging="284"/>
      </w:pPr>
      <w:r w:rsidRPr="00C12050">
        <w:t>wymagania wobec sposobu wykonania prac oraz sprzętu użytego do poziomego znakowania nawierzchni,</w:t>
      </w:r>
    </w:p>
    <w:p w:rsidR="0065253F" w:rsidRPr="00C12050" w:rsidRDefault="0065253F" w:rsidP="0008220A">
      <w:pPr>
        <w:pStyle w:val="Akapitzlist"/>
        <w:numPr>
          <w:ilvl w:val="0"/>
          <w:numId w:val="7"/>
        </w:numPr>
        <w:tabs>
          <w:tab w:val="left" w:pos="3686"/>
        </w:tabs>
        <w:spacing w:before="120"/>
        <w:ind w:left="851" w:hanging="284"/>
      </w:pPr>
      <w:r w:rsidRPr="00C12050">
        <w:t>wymagania wobec sposobu usunięcia starego oznakowania oraz sprzętu użytego do tego celu.</w:t>
      </w:r>
    </w:p>
    <w:p w:rsidR="0065253F" w:rsidRPr="00C12050" w:rsidRDefault="0065253F" w:rsidP="0008220A">
      <w:pPr>
        <w:pStyle w:val="Akapitzlist"/>
        <w:numPr>
          <w:ilvl w:val="0"/>
          <w:numId w:val="8"/>
        </w:numPr>
        <w:tabs>
          <w:tab w:val="left" w:pos="3686"/>
        </w:tabs>
        <w:spacing w:before="120"/>
        <w:ind w:left="568" w:hanging="284"/>
      </w:pPr>
      <w:r w:rsidRPr="00C12050">
        <w:t>Przedmiar robót obejmujący wykonanie zaprojektowanego oznakowania poziomego.</w:t>
      </w:r>
    </w:p>
    <w:p w:rsidR="0065253F" w:rsidRPr="00C12050" w:rsidRDefault="0065253F" w:rsidP="0008220A">
      <w:pPr>
        <w:pStyle w:val="Akapitzlist"/>
        <w:numPr>
          <w:ilvl w:val="0"/>
          <w:numId w:val="8"/>
        </w:numPr>
        <w:tabs>
          <w:tab w:val="left" w:pos="3686"/>
        </w:tabs>
        <w:spacing w:before="120" w:after="200"/>
        <w:ind w:left="568" w:hanging="284"/>
      </w:pPr>
      <w:r w:rsidRPr="00C12050">
        <w:t>Kosztorys inwestorski obejmujący wykonanie zaprojektowanego oznakowania poziomego.</w:t>
      </w:r>
    </w:p>
    <w:p w:rsidR="0065253F" w:rsidRDefault="0065253F" w:rsidP="0008220A">
      <w:pPr>
        <w:pStyle w:val="Akapitzlist"/>
        <w:numPr>
          <w:ilvl w:val="0"/>
          <w:numId w:val="8"/>
        </w:numPr>
        <w:tabs>
          <w:tab w:val="left" w:pos="3686"/>
        </w:tabs>
        <w:spacing w:before="120" w:after="200"/>
        <w:ind w:left="568" w:hanging="284"/>
      </w:pPr>
      <w:r w:rsidRPr="00C12050">
        <w:t>Specyfikację techniczną wykonania i odbioru robót budowlanych.</w:t>
      </w:r>
    </w:p>
    <w:p w:rsidR="0008220A" w:rsidRPr="00C12050" w:rsidRDefault="0008220A" w:rsidP="0008220A">
      <w:pPr>
        <w:pStyle w:val="Akapitzlist"/>
        <w:numPr>
          <w:ilvl w:val="0"/>
          <w:numId w:val="8"/>
        </w:numPr>
        <w:tabs>
          <w:tab w:val="left" w:pos="3686"/>
        </w:tabs>
        <w:spacing w:before="120" w:after="200"/>
        <w:ind w:left="568" w:hanging="284"/>
      </w:pPr>
      <w:r>
        <w:t xml:space="preserve">Inne dokumenty niezbędne do </w:t>
      </w:r>
      <w:r w:rsidR="00E44313">
        <w:t xml:space="preserve">późniejszego </w:t>
      </w:r>
      <w:r>
        <w:t xml:space="preserve">wykonania </w:t>
      </w:r>
      <w:r w:rsidR="00710D2C">
        <w:t>oznakowania poziomego na utwardzonej DS. lotniska w Masłowie.</w:t>
      </w:r>
    </w:p>
    <w:p w:rsidR="00AE1B31" w:rsidRPr="00487578" w:rsidRDefault="00AE1B31" w:rsidP="00740045">
      <w:pPr>
        <w:pStyle w:val="Tekstpodstawowywcity"/>
        <w:numPr>
          <w:ilvl w:val="0"/>
          <w:numId w:val="12"/>
        </w:numPr>
        <w:suppressAutoHyphens/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87578">
        <w:rPr>
          <w:rFonts w:ascii="Times New Roman" w:hAnsi="Times New Roman"/>
          <w:sz w:val="24"/>
          <w:szCs w:val="24"/>
        </w:rPr>
        <w:t xml:space="preserve">Przedmiot zamówienia opracowany zostanie w języku polskim, w trzech papierowych egzemplarzach (dot. części tekstowej i graficznej) oraz dodatkowo w wersji elektronicznej zapisanej na pamięci </w:t>
      </w:r>
      <w:proofErr w:type="spellStart"/>
      <w:r w:rsidRPr="00487578">
        <w:rPr>
          <w:rFonts w:ascii="Times New Roman" w:hAnsi="Times New Roman"/>
          <w:sz w:val="24"/>
          <w:szCs w:val="24"/>
        </w:rPr>
        <w:t>flash</w:t>
      </w:r>
      <w:proofErr w:type="spellEnd"/>
      <w:r w:rsidRPr="00487578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487578">
        <w:rPr>
          <w:rFonts w:ascii="Times New Roman" w:hAnsi="Times New Roman"/>
          <w:sz w:val="24"/>
          <w:szCs w:val="24"/>
        </w:rPr>
        <w:t>pendrive</w:t>
      </w:r>
      <w:proofErr w:type="spellEnd"/>
      <w:r w:rsidRPr="00487578">
        <w:rPr>
          <w:rFonts w:ascii="Times New Roman" w:hAnsi="Times New Roman"/>
          <w:sz w:val="24"/>
          <w:szCs w:val="24"/>
        </w:rPr>
        <w:t>).</w:t>
      </w:r>
    </w:p>
    <w:p w:rsidR="0065253F" w:rsidRPr="00C12050" w:rsidRDefault="0065253F" w:rsidP="00740045">
      <w:pPr>
        <w:pStyle w:val="Tekstpodstawowywcity"/>
        <w:numPr>
          <w:ilvl w:val="0"/>
          <w:numId w:val="12"/>
        </w:numPr>
        <w:suppressAutoHyphens/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12050">
        <w:rPr>
          <w:rFonts w:ascii="Times New Roman" w:hAnsi="Times New Roman"/>
          <w:sz w:val="24"/>
          <w:szCs w:val="24"/>
        </w:rPr>
        <w:t xml:space="preserve">Dokumentacja projektowa oraz specyfikacje techniczne wykonania i odbioru robót budowlanych </w:t>
      </w:r>
      <w:r w:rsidR="00C53023" w:rsidRPr="00C12050">
        <w:rPr>
          <w:rFonts w:ascii="Times New Roman" w:hAnsi="Times New Roman"/>
          <w:sz w:val="24"/>
          <w:szCs w:val="24"/>
        </w:rPr>
        <w:t>po</w:t>
      </w:r>
      <w:r w:rsidRPr="00C12050">
        <w:rPr>
          <w:rFonts w:ascii="Times New Roman" w:hAnsi="Times New Roman"/>
          <w:sz w:val="24"/>
          <w:szCs w:val="24"/>
        </w:rPr>
        <w:t>winn</w:t>
      </w:r>
      <w:r w:rsidR="00D23F61" w:rsidRPr="00C12050">
        <w:rPr>
          <w:rFonts w:ascii="Times New Roman" w:hAnsi="Times New Roman"/>
          <w:sz w:val="24"/>
          <w:szCs w:val="24"/>
        </w:rPr>
        <w:t>y</w:t>
      </w:r>
      <w:r w:rsidRPr="00C12050">
        <w:rPr>
          <w:rFonts w:ascii="Times New Roman" w:hAnsi="Times New Roman"/>
          <w:sz w:val="24"/>
          <w:szCs w:val="24"/>
        </w:rPr>
        <w:t xml:space="preserve"> być opracowane w oparciu o Rozporządzenie Ministra Infrastruktury z dnia 2 września 2004 r., w sprawie szczegółowego zakresu i formy dokumentacji projektowej, specyfikacji technicznych wykonania i odbioru robót budowlanych oraz programu funkcjonalno-użytkowego (Dz. U. z 2013 r. poz. </w:t>
      </w:r>
      <w:r w:rsidR="002833A7" w:rsidRPr="00C12050">
        <w:rPr>
          <w:rFonts w:ascii="Times New Roman" w:hAnsi="Times New Roman"/>
          <w:sz w:val="24"/>
          <w:szCs w:val="24"/>
        </w:rPr>
        <w:t>1129 z </w:t>
      </w:r>
      <w:proofErr w:type="spellStart"/>
      <w:r w:rsidRPr="00C12050">
        <w:rPr>
          <w:rFonts w:ascii="Times New Roman" w:hAnsi="Times New Roman"/>
          <w:sz w:val="24"/>
          <w:szCs w:val="24"/>
        </w:rPr>
        <w:t>późn</w:t>
      </w:r>
      <w:proofErr w:type="spellEnd"/>
      <w:r w:rsidRPr="00C12050">
        <w:rPr>
          <w:rFonts w:ascii="Times New Roman" w:hAnsi="Times New Roman"/>
          <w:sz w:val="24"/>
          <w:szCs w:val="24"/>
        </w:rPr>
        <w:t>. zm.).</w:t>
      </w:r>
    </w:p>
    <w:p w:rsidR="0065253F" w:rsidRPr="00C12050" w:rsidRDefault="0065253F" w:rsidP="00740045">
      <w:pPr>
        <w:pStyle w:val="Tekstpodstawowywcity"/>
        <w:numPr>
          <w:ilvl w:val="0"/>
          <w:numId w:val="12"/>
        </w:numPr>
        <w:suppressAutoHyphens/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12050">
        <w:rPr>
          <w:rFonts w:ascii="Times New Roman" w:hAnsi="Times New Roman"/>
          <w:sz w:val="24"/>
          <w:szCs w:val="24"/>
        </w:rPr>
        <w:t>Kosztorysy inwestorskie winne być opracowane w oparciu o Rozporządzenie Ministra Infrastruktury z dnia 18 maja 2004 r. w sprawie określenia metod i podstaw sporządzania kosztorysu inwestorskiego, obliczania planowanych kosztów prac projektowych oraz planowanych kosztów robót budowlanych określonych w programie funkcjonalno-użytkowym (Dz. U. z 2004</w:t>
      </w:r>
      <w:r w:rsidR="00425849" w:rsidRPr="00C12050">
        <w:rPr>
          <w:rFonts w:ascii="Times New Roman" w:hAnsi="Times New Roman"/>
          <w:sz w:val="24"/>
          <w:szCs w:val="24"/>
        </w:rPr>
        <w:t xml:space="preserve"> </w:t>
      </w:r>
      <w:r w:rsidRPr="00C12050">
        <w:rPr>
          <w:rFonts w:ascii="Times New Roman" w:hAnsi="Times New Roman"/>
          <w:sz w:val="24"/>
          <w:szCs w:val="24"/>
        </w:rPr>
        <w:t>r. Nr 130 poz. 1389).</w:t>
      </w:r>
    </w:p>
    <w:p w:rsidR="00504D06" w:rsidRPr="00C12050" w:rsidRDefault="00187118" w:rsidP="00740045">
      <w:pPr>
        <w:pStyle w:val="Tekstpodstawowywcity"/>
        <w:numPr>
          <w:ilvl w:val="0"/>
          <w:numId w:val="12"/>
        </w:numPr>
        <w:suppressAutoHyphens/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12050">
        <w:rPr>
          <w:rFonts w:ascii="Times New Roman" w:hAnsi="Times New Roman"/>
          <w:sz w:val="24"/>
          <w:szCs w:val="24"/>
        </w:rPr>
        <w:t>Wszelkie elementy oznakowania poziomego winne być zaprojektowane zgodnie z </w:t>
      </w:r>
      <w:r w:rsidR="00504D06" w:rsidRPr="00C12050">
        <w:rPr>
          <w:rFonts w:ascii="Times New Roman" w:hAnsi="Times New Roman"/>
          <w:sz w:val="24"/>
          <w:szCs w:val="24"/>
        </w:rPr>
        <w:t xml:space="preserve">przepisami </w:t>
      </w:r>
      <w:r w:rsidR="00766D73">
        <w:rPr>
          <w:rFonts w:ascii="Times New Roman" w:hAnsi="Times New Roman"/>
          <w:sz w:val="24"/>
          <w:szCs w:val="24"/>
        </w:rPr>
        <w:t>prawa polskiego oraz</w:t>
      </w:r>
      <w:r w:rsidRPr="00C12050">
        <w:rPr>
          <w:rFonts w:ascii="Times New Roman" w:hAnsi="Times New Roman"/>
          <w:sz w:val="24"/>
          <w:szCs w:val="24"/>
        </w:rPr>
        <w:t xml:space="preserve"> międzynarodowego, </w:t>
      </w:r>
      <w:r w:rsidR="00425849" w:rsidRPr="00C12050">
        <w:rPr>
          <w:rFonts w:ascii="Times New Roman" w:hAnsi="Times New Roman"/>
          <w:sz w:val="24"/>
          <w:szCs w:val="24"/>
        </w:rPr>
        <w:t>a w szczególności z Załącznikiem 14</w:t>
      </w:r>
      <w:r w:rsidR="00D31915" w:rsidRPr="00C12050">
        <w:rPr>
          <w:rFonts w:ascii="Times New Roman" w:hAnsi="Times New Roman"/>
          <w:sz w:val="24"/>
          <w:szCs w:val="24"/>
        </w:rPr>
        <w:t xml:space="preserve"> do Konwencji o międzynarodowym lotnictwie </w:t>
      </w:r>
      <w:r w:rsidRPr="00C12050">
        <w:rPr>
          <w:rFonts w:ascii="Times New Roman" w:hAnsi="Times New Roman"/>
          <w:sz w:val="24"/>
          <w:szCs w:val="24"/>
        </w:rPr>
        <w:t>cywilnym, tom I Projektowanie i </w:t>
      </w:r>
      <w:r w:rsidR="00D31915" w:rsidRPr="00C12050">
        <w:rPr>
          <w:rFonts w:ascii="Times New Roman" w:hAnsi="Times New Roman"/>
          <w:sz w:val="24"/>
          <w:szCs w:val="24"/>
        </w:rPr>
        <w:t>eksploatacja lotnisk</w:t>
      </w:r>
      <w:r w:rsidR="00D52ABD" w:rsidRPr="00C12050">
        <w:rPr>
          <w:rFonts w:ascii="Times New Roman" w:hAnsi="Times New Roman"/>
          <w:sz w:val="24"/>
          <w:szCs w:val="24"/>
        </w:rPr>
        <w:t>, a także</w:t>
      </w:r>
      <w:r w:rsidR="00D31915" w:rsidRPr="00C12050">
        <w:rPr>
          <w:rFonts w:ascii="Times New Roman" w:hAnsi="Times New Roman"/>
          <w:sz w:val="24"/>
          <w:szCs w:val="24"/>
        </w:rPr>
        <w:t xml:space="preserve"> ustawą z dnia 3 lipca 2002 r. – Prawo lotnicze</w:t>
      </w:r>
      <w:r w:rsidR="007D51A9">
        <w:rPr>
          <w:rFonts w:ascii="Times New Roman" w:hAnsi="Times New Roman"/>
          <w:sz w:val="24"/>
          <w:szCs w:val="24"/>
        </w:rPr>
        <w:t xml:space="preserve"> (t. j. Dz. U. 2016, poz. 605 z </w:t>
      </w:r>
      <w:proofErr w:type="spellStart"/>
      <w:r w:rsidR="00D31915" w:rsidRPr="00C12050">
        <w:rPr>
          <w:rFonts w:ascii="Times New Roman" w:hAnsi="Times New Roman"/>
          <w:sz w:val="24"/>
          <w:szCs w:val="24"/>
        </w:rPr>
        <w:t>późn</w:t>
      </w:r>
      <w:proofErr w:type="spellEnd"/>
      <w:r w:rsidR="00D31915" w:rsidRPr="00C12050">
        <w:rPr>
          <w:rFonts w:ascii="Times New Roman" w:hAnsi="Times New Roman"/>
          <w:sz w:val="24"/>
          <w:szCs w:val="24"/>
        </w:rPr>
        <w:t>. zm.)</w:t>
      </w:r>
      <w:r w:rsidR="00735C88" w:rsidRPr="00C12050">
        <w:rPr>
          <w:rFonts w:ascii="Times New Roman" w:hAnsi="Times New Roman"/>
          <w:sz w:val="24"/>
          <w:szCs w:val="24"/>
        </w:rPr>
        <w:t xml:space="preserve"> oraz jej </w:t>
      </w:r>
      <w:r w:rsidR="00AE1B31" w:rsidRPr="00C12050">
        <w:rPr>
          <w:rFonts w:ascii="Times New Roman" w:hAnsi="Times New Roman"/>
          <w:sz w:val="24"/>
          <w:szCs w:val="24"/>
        </w:rPr>
        <w:t>aktami wykonawczymi.</w:t>
      </w:r>
    </w:p>
    <w:p w:rsidR="0011193E" w:rsidRPr="007D51A9" w:rsidRDefault="007D51A9" w:rsidP="00740045">
      <w:pPr>
        <w:pStyle w:val="Tekstpodstawowywcity"/>
        <w:numPr>
          <w:ilvl w:val="0"/>
          <w:numId w:val="12"/>
        </w:numPr>
        <w:suppressAutoHyphens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D51A9">
        <w:rPr>
          <w:rFonts w:ascii="Times New Roman" w:hAnsi="Times New Roman"/>
          <w:sz w:val="24"/>
          <w:szCs w:val="24"/>
        </w:rPr>
        <w:lastRenderedPageBreak/>
        <w:t>Wykonawca</w:t>
      </w:r>
      <w:r w:rsidR="00B61AED">
        <w:rPr>
          <w:rFonts w:ascii="Times New Roman" w:hAnsi="Times New Roman"/>
          <w:sz w:val="24"/>
          <w:szCs w:val="24"/>
        </w:rPr>
        <w:t xml:space="preserve"> </w:t>
      </w:r>
      <w:r w:rsidR="005729C7">
        <w:rPr>
          <w:rFonts w:ascii="Times New Roman" w:hAnsi="Times New Roman"/>
          <w:sz w:val="24"/>
          <w:szCs w:val="24"/>
        </w:rPr>
        <w:t>musi we</w:t>
      </w:r>
      <w:r w:rsidR="00B61AED">
        <w:rPr>
          <w:rFonts w:ascii="Times New Roman" w:hAnsi="Times New Roman"/>
          <w:sz w:val="24"/>
          <w:szCs w:val="24"/>
        </w:rPr>
        <w:t xml:space="preserve"> własnym zakresie oraz na swój koszt</w:t>
      </w:r>
      <w:r w:rsidRPr="007D51A9">
        <w:rPr>
          <w:rFonts w:ascii="Times New Roman" w:hAnsi="Times New Roman"/>
          <w:sz w:val="24"/>
          <w:szCs w:val="24"/>
        </w:rPr>
        <w:t xml:space="preserve"> uzyska</w:t>
      </w:r>
      <w:r w:rsidR="005729C7">
        <w:rPr>
          <w:rFonts w:ascii="Times New Roman" w:hAnsi="Times New Roman"/>
          <w:sz w:val="24"/>
          <w:szCs w:val="24"/>
        </w:rPr>
        <w:t>ć wszelkie</w:t>
      </w:r>
      <w:r w:rsidRPr="007D51A9">
        <w:rPr>
          <w:rFonts w:ascii="Times New Roman" w:hAnsi="Times New Roman"/>
          <w:sz w:val="24"/>
          <w:szCs w:val="24"/>
        </w:rPr>
        <w:t xml:space="preserve"> </w:t>
      </w:r>
      <w:r w:rsidR="00577D1E">
        <w:rPr>
          <w:rFonts w:ascii="Times New Roman" w:hAnsi="Times New Roman"/>
          <w:sz w:val="24"/>
          <w:szCs w:val="24"/>
        </w:rPr>
        <w:t>dokument</w:t>
      </w:r>
      <w:r w:rsidR="00E170DD">
        <w:rPr>
          <w:rFonts w:ascii="Times New Roman" w:hAnsi="Times New Roman"/>
          <w:sz w:val="24"/>
          <w:szCs w:val="24"/>
        </w:rPr>
        <w:t>y</w:t>
      </w:r>
      <w:r w:rsidR="00577D1E">
        <w:rPr>
          <w:rFonts w:ascii="Times New Roman" w:hAnsi="Times New Roman"/>
          <w:sz w:val="24"/>
          <w:szCs w:val="24"/>
        </w:rPr>
        <w:t xml:space="preserve">, mapy, badania, analizy i opracowania </w:t>
      </w:r>
      <w:r w:rsidRPr="007D51A9">
        <w:rPr>
          <w:rFonts w:ascii="Times New Roman" w:hAnsi="Times New Roman"/>
          <w:sz w:val="24"/>
          <w:szCs w:val="24"/>
        </w:rPr>
        <w:t>niezbędn</w:t>
      </w:r>
      <w:r w:rsidR="005729C7">
        <w:rPr>
          <w:rFonts w:ascii="Times New Roman" w:hAnsi="Times New Roman"/>
          <w:sz w:val="24"/>
          <w:szCs w:val="24"/>
        </w:rPr>
        <w:t>e</w:t>
      </w:r>
      <w:r w:rsidRPr="007D51A9">
        <w:rPr>
          <w:rFonts w:ascii="Times New Roman" w:hAnsi="Times New Roman"/>
          <w:sz w:val="24"/>
          <w:szCs w:val="24"/>
        </w:rPr>
        <w:t xml:space="preserve"> do wykonania zamówienia </w:t>
      </w:r>
      <w:r w:rsidR="00577D1E">
        <w:rPr>
          <w:rFonts w:ascii="Times New Roman" w:hAnsi="Times New Roman"/>
          <w:sz w:val="24"/>
          <w:szCs w:val="24"/>
        </w:rPr>
        <w:t>zgodnie z</w:t>
      </w:r>
      <w:r w:rsidR="00CC7438">
        <w:rPr>
          <w:rFonts w:ascii="Times New Roman" w:hAnsi="Times New Roman"/>
          <w:sz w:val="24"/>
          <w:szCs w:val="24"/>
        </w:rPr>
        <w:t> </w:t>
      </w:r>
      <w:r w:rsidR="00577D1E">
        <w:rPr>
          <w:rFonts w:ascii="Times New Roman" w:hAnsi="Times New Roman"/>
          <w:sz w:val="24"/>
          <w:szCs w:val="24"/>
        </w:rPr>
        <w:t>obowiązującymi przepisami</w:t>
      </w:r>
      <w:r w:rsidR="00CC7438">
        <w:rPr>
          <w:rFonts w:ascii="Times New Roman" w:hAnsi="Times New Roman"/>
          <w:sz w:val="24"/>
          <w:szCs w:val="24"/>
        </w:rPr>
        <w:t xml:space="preserve"> prawa</w:t>
      </w:r>
      <w:r w:rsidRPr="007D51A9">
        <w:rPr>
          <w:rFonts w:ascii="Times New Roman" w:hAnsi="Times New Roman"/>
          <w:sz w:val="24"/>
          <w:szCs w:val="24"/>
        </w:rPr>
        <w:t>.</w:t>
      </w:r>
    </w:p>
    <w:p w:rsidR="001D6CD5" w:rsidRDefault="001D6CD5" w:rsidP="00740045">
      <w:pPr>
        <w:pStyle w:val="Akapitzlist"/>
        <w:numPr>
          <w:ilvl w:val="0"/>
          <w:numId w:val="11"/>
        </w:numPr>
        <w:tabs>
          <w:tab w:val="left" w:pos="3686"/>
        </w:tabs>
        <w:spacing w:after="200"/>
        <w:ind w:left="284" w:hanging="284"/>
        <w:rPr>
          <w:b/>
        </w:rPr>
      </w:pPr>
      <w:bookmarkStart w:id="0" w:name="_GoBack"/>
      <w:bookmarkEnd w:id="0"/>
      <w:r w:rsidRPr="00172862">
        <w:rPr>
          <w:b/>
        </w:rPr>
        <w:t>Parametry techniczne lotniska</w:t>
      </w:r>
    </w:p>
    <w:p w:rsidR="001D6CD5" w:rsidRDefault="001D6CD5" w:rsidP="001D6CD5">
      <w:pPr>
        <w:jc w:val="both"/>
        <w:rPr>
          <w:rFonts w:ascii="Times New Roman" w:hAnsi="Times New Roman"/>
          <w:sz w:val="24"/>
          <w:szCs w:val="24"/>
        </w:rPr>
      </w:pPr>
      <w:r w:rsidRPr="00C376C2">
        <w:rPr>
          <w:rFonts w:ascii="Times New Roman" w:hAnsi="Times New Roman"/>
          <w:sz w:val="24"/>
          <w:szCs w:val="24"/>
        </w:rPr>
        <w:t xml:space="preserve">Na lotnisku EPKA, będącym lotniskiem użytku wyłącznego o kodzie referencyjnym 2B obywają się starty i lądowania statków powietrznych wykonujących nieregularne loty niehandlowe (szkoleniowe, biznesowe oraz sanitarne). Loty odbywają się w strefie ATZ KIELCE/MASŁÓW położonej w przestrzeni klasy G. </w:t>
      </w:r>
    </w:p>
    <w:tbl>
      <w:tblPr>
        <w:tblStyle w:val="Tabela-Siatka"/>
        <w:tblW w:w="4637" w:type="pct"/>
        <w:jc w:val="center"/>
        <w:tblLook w:val="04A0"/>
      </w:tblPr>
      <w:tblGrid>
        <w:gridCol w:w="2383"/>
        <w:gridCol w:w="1845"/>
        <w:gridCol w:w="1840"/>
        <w:gridCol w:w="1275"/>
        <w:gridCol w:w="1271"/>
      </w:tblGrid>
      <w:tr w:rsidR="002E2E11" w:rsidRPr="00365F40" w:rsidTr="002E2E11">
        <w:trPr>
          <w:jc w:val="center"/>
        </w:trPr>
        <w:tc>
          <w:tcPr>
            <w:tcW w:w="1383" w:type="pct"/>
            <w:shd w:val="clear" w:color="auto" w:fill="D9D9D9" w:themeFill="background1" w:themeFillShade="D9"/>
            <w:vAlign w:val="center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65F40">
              <w:rPr>
                <w:rFonts w:ascii="Times New Roman" w:hAnsi="Times New Roman" w:cs="Times New Roman"/>
                <w:b/>
              </w:rPr>
              <w:t>Droga startowa</w:t>
            </w:r>
          </w:p>
        </w:tc>
        <w:tc>
          <w:tcPr>
            <w:tcW w:w="2139" w:type="pct"/>
            <w:gridSpan w:val="2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5F40">
              <w:rPr>
                <w:rFonts w:ascii="Times New Roman" w:hAnsi="Times New Roman" w:cs="Times New Roman"/>
              </w:rPr>
              <w:t>DS 1</w:t>
            </w:r>
          </w:p>
        </w:tc>
        <w:tc>
          <w:tcPr>
            <w:tcW w:w="1478" w:type="pct"/>
            <w:gridSpan w:val="2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5F40">
              <w:rPr>
                <w:rFonts w:ascii="Times New Roman" w:hAnsi="Times New Roman" w:cs="Times New Roman"/>
              </w:rPr>
              <w:t>DS 2</w:t>
            </w:r>
          </w:p>
        </w:tc>
      </w:tr>
      <w:tr w:rsidR="002E2E11" w:rsidRPr="00365F40" w:rsidTr="002E2E11">
        <w:trPr>
          <w:jc w:val="center"/>
        </w:trPr>
        <w:tc>
          <w:tcPr>
            <w:tcW w:w="1383" w:type="pct"/>
            <w:shd w:val="clear" w:color="auto" w:fill="D9D9D9" w:themeFill="background1" w:themeFillShade="D9"/>
            <w:vAlign w:val="center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65F40">
              <w:rPr>
                <w:rFonts w:ascii="Times New Roman" w:hAnsi="Times New Roman" w:cs="Times New Roman"/>
                <w:b/>
              </w:rPr>
              <w:t>Oznaczenie</w:t>
            </w:r>
          </w:p>
        </w:tc>
        <w:tc>
          <w:tcPr>
            <w:tcW w:w="1071" w:type="pct"/>
            <w:vAlign w:val="center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5F40">
              <w:rPr>
                <w:rFonts w:ascii="Times New Roman" w:hAnsi="Times New Roman" w:cs="Times New Roman"/>
              </w:rPr>
              <w:t xml:space="preserve">11 R </w:t>
            </w:r>
          </w:p>
        </w:tc>
        <w:tc>
          <w:tcPr>
            <w:tcW w:w="1068" w:type="pct"/>
            <w:vAlign w:val="center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5F40">
              <w:rPr>
                <w:rFonts w:ascii="Times New Roman" w:hAnsi="Times New Roman" w:cs="Times New Roman"/>
              </w:rPr>
              <w:t>29 L</w:t>
            </w:r>
          </w:p>
        </w:tc>
        <w:tc>
          <w:tcPr>
            <w:tcW w:w="740" w:type="pct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5F40">
              <w:rPr>
                <w:rFonts w:ascii="Times New Roman" w:hAnsi="Times New Roman" w:cs="Times New Roman"/>
              </w:rPr>
              <w:t xml:space="preserve">11 L </w:t>
            </w:r>
          </w:p>
        </w:tc>
        <w:tc>
          <w:tcPr>
            <w:tcW w:w="738" w:type="pct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5F40">
              <w:rPr>
                <w:rFonts w:ascii="Times New Roman" w:hAnsi="Times New Roman" w:cs="Times New Roman"/>
              </w:rPr>
              <w:t>29 R</w:t>
            </w:r>
          </w:p>
        </w:tc>
      </w:tr>
      <w:tr w:rsidR="002E2E11" w:rsidRPr="00365F40" w:rsidTr="002E2E11">
        <w:trPr>
          <w:jc w:val="center"/>
        </w:trPr>
        <w:tc>
          <w:tcPr>
            <w:tcW w:w="1383" w:type="pct"/>
            <w:shd w:val="clear" w:color="auto" w:fill="D9D9D9" w:themeFill="background1" w:themeFillShade="D9"/>
            <w:vAlign w:val="center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65F40">
              <w:rPr>
                <w:rFonts w:ascii="Times New Roman" w:hAnsi="Times New Roman" w:cs="Times New Roman"/>
                <w:b/>
              </w:rPr>
              <w:t>Kierunek GEO/</w:t>
            </w:r>
            <w:r w:rsidRPr="00365F40">
              <w:rPr>
                <w:rFonts w:ascii="Times New Roman" w:hAnsi="Times New Roman" w:cs="Times New Roman"/>
                <w:b/>
              </w:rPr>
              <w:br/>
              <w:t>Kierunek MAG</w:t>
            </w:r>
          </w:p>
        </w:tc>
        <w:tc>
          <w:tcPr>
            <w:tcW w:w="1071" w:type="pct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5F40">
              <w:rPr>
                <w:rFonts w:ascii="Times New Roman" w:hAnsi="Times New Roman" w:cs="Times New Roman"/>
              </w:rPr>
              <w:t>110° GEO/</w:t>
            </w:r>
            <w:r w:rsidRPr="00365F40">
              <w:rPr>
                <w:rFonts w:ascii="Times New Roman" w:hAnsi="Times New Roman" w:cs="Times New Roman"/>
              </w:rPr>
              <w:br/>
              <w:t>106° MAG</w:t>
            </w:r>
          </w:p>
        </w:tc>
        <w:tc>
          <w:tcPr>
            <w:tcW w:w="1068" w:type="pct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5F40">
              <w:rPr>
                <w:rFonts w:ascii="Times New Roman" w:hAnsi="Times New Roman" w:cs="Times New Roman"/>
              </w:rPr>
              <w:t>290° GEO/</w:t>
            </w:r>
            <w:r w:rsidRPr="00365F40">
              <w:rPr>
                <w:rFonts w:ascii="Times New Roman" w:hAnsi="Times New Roman" w:cs="Times New Roman"/>
              </w:rPr>
              <w:br/>
              <w:t>286° MAG</w:t>
            </w:r>
          </w:p>
        </w:tc>
        <w:tc>
          <w:tcPr>
            <w:tcW w:w="740" w:type="pct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5F40">
              <w:rPr>
                <w:rFonts w:ascii="Times New Roman" w:hAnsi="Times New Roman" w:cs="Times New Roman"/>
              </w:rPr>
              <w:t>110° GEO/</w:t>
            </w:r>
            <w:r w:rsidRPr="00365F40">
              <w:rPr>
                <w:rFonts w:ascii="Times New Roman" w:hAnsi="Times New Roman" w:cs="Times New Roman"/>
              </w:rPr>
              <w:br/>
              <w:t>106° MAG</w:t>
            </w:r>
          </w:p>
        </w:tc>
        <w:tc>
          <w:tcPr>
            <w:tcW w:w="738" w:type="pct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5F40">
              <w:rPr>
                <w:rFonts w:ascii="Times New Roman" w:hAnsi="Times New Roman" w:cs="Times New Roman"/>
              </w:rPr>
              <w:t>290° GEO/</w:t>
            </w:r>
            <w:r w:rsidRPr="00365F40">
              <w:rPr>
                <w:rFonts w:ascii="Times New Roman" w:hAnsi="Times New Roman" w:cs="Times New Roman"/>
              </w:rPr>
              <w:br/>
              <w:t>286° MAG</w:t>
            </w:r>
          </w:p>
        </w:tc>
      </w:tr>
      <w:tr w:rsidR="002E2E11" w:rsidRPr="00365F40" w:rsidTr="002E2E11">
        <w:trPr>
          <w:jc w:val="center"/>
        </w:trPr>
        <w:tc>
          <w:tcPr>
            <w:tcW w:w="1383" w:type="pct"/>
            <w:shd w:val="clear" w:color="auto" w:fill="D9D9D9" w:themeFill="background1" w:themeFillShade="D9"/>
            <w:vAlign w:val="center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65F40">
              <w:rPr>
                <w:rFonts w:ascii="Times New Roman" w:hAnsi="Times New Roman" w:cs="Times New Roman"/>
                <w:b/>
              </w:rPr>
              <w:t>TORA [m]</w:t>
            </w:r>
          </w:p>
        </w:tc>
        <w:tc>
          <w:tcPr>
            <w:tcW w:w="1071" w:type="pct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5F40">
              <w:rPr>
                <w:rFonts w:ascii="Times New Roman" w:hAnsi="Times New Roman" w:cs="Times New Roman"/>
              </w:rPr>
              <w:t>1040</w:t>
            </w:r>
          </w:p>
        </w:tc>
        <w:tc>
          <w:tcPr>
            <w:tcW w:w="1068" w:type="pct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5F40">
              <w:rPr>
                <w:rFonts w:ascii="Times New Roman" w:hAnsi="Times New Roman" w:cs="Times New Roman"/>
              </w:rPr>
              <w:t>1015</w:t>
            </w:r>
          </w:p>
        </w:tc>
        <w:tc>
          <w:tcPr>
            <w:tcW w:w="740" w:type="pct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5F40"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738" w:type="pct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5F40">
              <w:rPr>
                <w:rFonts w:ascii="Times New Roman" w:hAnsi="Times New Roman" w:cs="Times New Roman"/>
              </w:rPr>
              <w:t>900</w:t>
            </w:r>
          </w:p>
        </w:tc>
      </w:tr>
      <w:tr w:rsidR="002E2E11" w:rsidRPr="00365F40" w:rsidTr="002E2E11">
        <w:trPr>
          <w:jc w:val="center"/>
        </w:trPr>
        <w:tc>
          <w:tcPr>
            <w:tcW w:w="1383" w:type="pct"/>
            <w:shd w:val="clear" w:color="auto" w:fill="D9D9D9" w:themeFill="background1" w:themeFillShade="D9"/>
            <w:vAlign w:val="center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65F40">
              <w:rPr>
                <w:rFonts w:ascii="Times New Roman" w:hAnsi="Times New Roman" w:cs="Times New Roman"/>
                <w:b/>
              </w:rPr>
              <w:t>LDA [m]</w:t>
            </w:r>
          </w:p>
        </w:tc>
        <w:tc>
          <w:tcPr>
            <w:tcW w:w="1071" w:type="pct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5F40">
              <w:rPr>
                <w:rFonts w:ascii="Times New Roman" w:hAnsi="Times New Roman" w:cs="Times New Roman"/>
              </w:rPr>
              <w:t>1015</w:t>
            </w:r>
          </w:p>
        </w:tc>
        <w:tc>
          <w:tcPr>
            <w:tcW w:w="1068" w:type="pct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5F40">
              <w:rPr>
                <w:rFonts w:ascii="Times New Roman" w:hAnsi="Times New Roman" w:cs="Times New Roman"/>
              </w:rPr>
              <w:t>1040</w:t>
            </w:r>
          </w:p>
        </w:tc>
        <w:tc>
          <w:tcPr>
            <w:tcW w:w="740" w:type="pct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5F40"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738" w:type="pct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5F40">
              <w:rPr>
                <w:rFonts w:ascii="Times New Roman" w:hAnsi="Times New Roman" w:cs="Times New Roman"/>
              </w:rPr>
              <w:t>900</w:t>
            </w:r>
          </w:p>
        </w:tc>
      </w:tr>
      <w:tr w:rsidR="002E2E11" w:rsidRPr="00365F40" w:rsidTr="002E2E11">
        <w:trPr>
          <w:jc w:val="center"/>
        </w:trPr>
        <w:tc>
          <w:tcPr>
            <w:tcW w:w="1383" w:type="pct"/>
            <w:shd w:val="clear" w:color="auto" w:fill="D9D9D9" w:themeFill="background1" w:themeFillShade="D9"/>
            <w:vAlign w:val="center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65F40">
              <w:rPr>
                <w:rFonts w:ascii="Times New Roman" w:hAnsi="Times New Roman" w:cs="Times New Roman"/>
                <w:b/>
              </w:rPr>
              <w:t xml:space="preserve">Wymiary [m] </w:t>
            </w:r>
            <w:r w:rsidRPr="00365F40">
              <w:rPr>
                <w:rFonts w:ascii="Times New Roman" w:hAnsi="Times New Roman" w:cs="Times New Roman"/>
                <w:b/>
              </w:rPr>
              <w:br/>
              <w:t>(z zabezpieczeniem)</w:t>
            </w:r>
          </w:p>
        </w:tc>
        <w:tc>
          <w:tcPr>
            <w:tcW w:w="2139" w:type="pct"/>
            <w:gridSpan w:val="2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5F40">
              <w:rPr>
                <w:rFonts w:ascii="Times New Roman" w:hAnsi="Times New Roman" w:cs="Times New Roman"/>
              </w:rPr>
              <w:t>900 x 30</w:t>
            </w:r>
          </w:p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5F40">
              <w:rPr>
                <w:rFonts w:ascii="Times New Roman" w:hAnsi="Times New Roman" w:cs="Times New Roman"/>
              </w:rPr>
              <w:t>(1168 x 100)</w:t>
            </w:r>
          </w:p>
        </w:tc>
        <w:tc>
          <w:tcPr>
            <w:tcW w:w="1478" w:type="pct"/>
            <w:gridSpan w:val="2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5F40">
              <w:rPr>
                <w:rFonts w:ascii="Times New Roman" w:hAnsi="Times New Roman" w:cs="Times New Roman"/>
              </w:rPr>
              <w:t>900 x 200</w:t>
            </w:r>
          </w:p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5F40">
              <w:rPr>
                <w:rFonts w:ascii="Times New Roman" w:hAnsi="Times New Roman" w:cs="Times New Roman"/>
              </w:rPr>
              <w:t>(1020 x 250)</w:t>
            </w:r>
          </w:p>
        </w:tc>
      </w:tr>
      <w:tr w:rsidR="002E2E11" w:rsidRPr="00365F40" w:rsidTr="002E2E11">
        <w:trPr>
          <w:jc w:val="center"/>
        </w:trPr>
        <w:tc>
          <w:tcPr>
            <w:tcW w:w="1383" w:type="pct"/>
            <w:shd w:val="clear" w:color="auto" w:fill="D9D9D9" w:themeFill="background1" w:themeFillShade="D9"/>
            <w:vAlign w:val="center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65F40">
              <w:rPr>
                <w:rFonts w:ascii="Times New Roman" w:hAnsi="Times New Roman" w:cs="Times New Roman"/>
                <w:b/>
              </w:rPr>
              <w:t>Nawierzchnia</w:t>
            </w:r>
          </w:p>
        </w:tc>
        <w:tc>
          <w:tcPr>
            <w:tcW w:w="2139" w:type="pct"/>
            <w:gridSpan w:val="2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5F40">
              <w:rPr>
                <w:rFonts w:ascii="Times New Roman" w:hAnsi="Times New Roman" w:cs="Times New Roman"/>
              </w:rPr>
              <w:t>asfaltobeton</w:t>
            </w:r>
          </w:p>
        </w:tc>
        <w:tc>
          <w:tcPr>
            <w:tcW w:w="1478" w:type="pct"/>
            <w:gridSpan w:val="2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5F40">
              <w:rPr>
                <w:rFonts w:ascii="Times New Roman" w:hAnsi="Times New Roman" w:cs="Times New Roman"/>
              </w:rPr>
              <w:t>trawiasta</w:t>
            </w:r>
          </w:p>
        </w:tc>
      </w:tr>
      <w:tr w:rsidR="002E2E11" w:rsidRPr="00365F40" w:rsidTr="002E2E11">
        <w:trPr>
          <w:jc w:val="center"/>
        </w:trPr>
        <w:tc>
          <w:tcPr>
            <w:tcW w:w="1383" w:type="pct"/>
            <w:shd w:val="clear" w:color="auto" w:fill="D9D9D9" w:themeFill="background1" w:themeFillShade="D9"/>
            <w:vAlign w:val="center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65F40">
              <w:rPr>
                <w:rFonts w:ascii="Times New Roman" w:hAnsi="Times New Roman" w:cs="Times New Roman"/>
                <w:b/>
              </w:rPr>
              <w:t>Nośność nawierzchni</w:t>
            </w:r>
          </w:p>
        </w:tc>
        <w:tc>
          <w:tcPr>
            <w:tcW w:w="2139" w:type="pct"/>
            <w:gridSpan w:val="2"/>
            <w:vAlign w:val="center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5F40">
              <w:rPr>
                <w:rFonts w:ascii="Times New Roman" w:hAnsi="Times New Roman" w:cs="Times New Roman"/>
              </w:rPr>
              <w:t>PCN 11/F/C/X/T</w:t>
            </w:r>
          </w:p>
        </w:tc>
        <w:tc>
          <w:tcPr>
            <w:tcW w:w="1478" w:type="pct"/>
            <w:gridSpan w:val="2"/>
            <w:vAlign w:val="center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5F40">
              <w:rPr>
                <w:rFonts w:ascii="Times New Roman" w:hAnsi="Times New Roman" w:cs="Times New Roman"/>
              </w:rPr>
              <w:t>do 5700 kg MTOW</w:t>
            </w:r>
          </w:p>
        </w:tc>
      </w:tr>
      <w:tr w:rsidR="002E2E11" w:rsidRPr="00365F40" w:rsidTr="002E2E11">
        <w:trPr>
          <w:jc w:val="center"/>
        </w:trPr>
        <w:tc>
          <w:tcPr>
            <w:tcW w:w="1383" w:type="pct"/>
            <w:shd w:val="clear" w:color="auto" w:fill="D9D9D9" w:themeFill="background1" w:themeFillShade="D9"/>
            <w:vAlign w:val="center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65F40">
              <w:rPr>
                <w:rFonts w:ascii="Times New Roman" w:hAnsi="Times New Roman" w:cs="Times New Roman"/>
                <w:b/>
              </w:rPr>
              <w:t>Współrzędne progów wg WGS-84</w:t>
            </w:r>
          </w:p>
        </w:tc>
        <w:tc>
          <w:tcPr>
            <w:tcW w:w="2139" w:type="pct"/>
            <w:gridSpan w:val="2"/>
          </w:tcPr>
          <w:p w:rsidR="00365F40" w:rsidRPr="00C376C2" w:rsidRDefault="00365F40" w:rsidP="002E2E11">
            <w:pPr>
              <w:spacing w:after="0" w:line="240" w:lineRule="auto"/>
              <w:ind w:left="709" w:hanging="709"/>
              <w:rPr>
                <w:rFonts w:ascii="Times New Roman" w:hAnsi="Times New Roman" w:cs="Times New Roman"/>
                <w:lang w:val="en-US"/>
              </w:rPr>
            </w:pPr>
            <w:r w:rsidRPr="00C376C2">
              <w:rPr>
                <w:rFonts w:ascii="Times New Roman" w:hAnsi="Times New Roman" w:cs="Times New Roman"/>
                <w:lang w:val="en-US"/>
              </w:rPr>
              <w:t xml:space="preserve">11 R – </w:t>
            </w:r>
            <w:r w:rsidRPr="00C376C2">
              <w:rPr>
                <w:rFonts w:ascii="Times New Roman" w:hAnsi="Times New Roman" w:cs="Times New Roman"/>
                <w:lang w:val="en-US"/>
              </w:rPr>
              <w:tab/>
              <w:t xml:space="preserve">50° 53’ 53,53” N; </w:t>
            </w:r>
            <w:r w:rsidRPr="00C376C2">
              <w:rPr>
                <w:rFonts w:ascii="Times New Roman" w:hAnsi="Times New Roman" w:cs="Times New Roman"/>
                <w:lang w:val="en-US"/>
              </w:rPr>
              <w:br/>
              <w:t>020° 43’ 32,26” E</w:t>
            </w:r>
          </w:p>
          <w:p w:rsidR="00365F40" w:rsidRPr="00365F40" w:rsidRDefault="00365F40" w:rsidP="002E2E1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C376C2">
              <w:rPr>
                <w:rFonts w:ascii="Times New Roman" w:hAnsi="Times New Roman" w:cs="Times New Roman"/>
                <w:lang w:val="en-US"/>
              </w:rPr>
              <w:t xml:space="preserve">29 L – </w:t>
            </w:r>
            <w:r w:rsidRPr="00C376C2">
              <w:rPr>
                <w:rFonts w:ascii="Times New Roman" w:hAnsi="Times New Roman" w:cs="Times New Roman"/>
                <w:lang w:val="en-US"/>
              </w:rPr>
              <w:tab/>
              <w:t xml:space="preserve">50° 53’ 43,59” N; </w:t>
            </w:r>
            <w:r w:rsidRPr="00C376C2">
              <w:rPr>
                <w:rFonts w:ascii="Times New Roman" w:hAnsi="Times New Roman" w:cs="Times New Roman"/>
                <w:lang w:val="en-US"/>
              </w:rPr>
              <w:br/>
            </w:r>
            <w:r w:rsidR="002E2E11">
              <w:rPr>
                <w:rFonts w:ascii="Times New Roman" w:hAnsi="Times New Roman" w:cs="Times New Roman"/>
                <w:lang w:val="en-US"/>
              </w:rPr>
              <w:t xml:space="preserve">             </w:t>
            </w:r>
            <w:r w:rsidRPr="00C376C2">
              <w:rPr>
                <w:rFonts w:ascii="Times New Roman" w:hAnsi="Times New Roman" w:cs="Times New Roman"/>
                <w:lang w:val="en-US"/>
              </w:rPr>
              <w:t>020° 44’ 14,89” E</w:t>
            </w:r>
          </w:p>
        </w:tc>
        <w:tc>
          <w:tcPr>
            <w:tcW w:w="1478" w:type="pct"/>
            <w:gridSpan w:val="2"/>
            <w:vAlign w:val="center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5F40">
              <w:rPr>
                <w:rFonts w:ascii="Times New Roman" w:hAnsi="Times New Roman" w:cs="Times New Roman"/>
              </w:rPr>
              <w:t>Nie dotyczy</w:t>
            </w:r>
          </w:p>
        </w:tc>
      </w:tr>
      <w:tr w:rsidR="002E2E11" w:rsidRPr="00365F40" w:rsidTr="002E2E11">
        <w:trPr>
          <w:jc w:val="center"/>
        </w:trPr>
        <w:tc>
          <w:tcPr>
            <w:tcW w:w="1383" w:type="pct"/>
            <w:shd w:val="clear" w:color="auto" w:fill="D9D9D9" w:themeFill="background1" w:themeFillShade="D9"/>
            <w:vAlign w:val="center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65F40">
              <w:rPr>
                <w:rFonts w:ascii="Times New Roman" w:hAnsi="Times New Roman" w:cs="Times New Roman"/>
                <w:b/>
              </w:rPr>
              <w:t>Wzniesienie progów</w:t>
            </w:r>
          </w:p>
        </w:tc>
        <w:tc>
          <w:tcPr>
            <w:tcW w:w="2139" w:type="pct"/>
            <w:gridSpan w:val="2"/>
          </w:tcPr>
          <w:p w:rsidR="00365F40" w:rsidRPr="00365F40" w:rsidRDefault="00365F40" w:rsidP="002E2E1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65F40">
              <w:rPr>
                <w:rFonts w:ascii="Times New Roman" w:hAnsi="Times New Roman" w:cs="Times New Roman"/>
                <w:lang w:val="en-US"/>
              </w:rPr>
              <w:t xml:space="preserve">11 R – 960 ft (292,50 m) </w:t>
            </w:r>
            <w:proofErr w:type="spellStart"/>
            <w:r w:rsidRPr="00365F40">
              <w:rPr>
                <w:rFonts w:ascii="Times New Roman" w:hAnsi="Times New Roman" w:cs="Times New Roman"/>
                <w:lang w:val="en-US"/>
              </w:rPr>
              <w:t>npm</w:t>
            </w:r>
            <w:proofErr w:type="spellEnd"/>
          </w:p>
          <w:p w:rsidR="00365F40" w:rsidRPr="00365F40" w:rsidRDefault="00365F40" w:rsidP="002E2E1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365F40">
              <w:rPr>
                <w:rFonts w:ascii="Times New Roman" w:hAnsi="Times New Roman" w:cs="Times New Roman"/>
                <w:lang w:val="en-US"/>
              </w:rPr>
              <w:t xml:space="preserve">29 L – 978 ft (298,00 m) </w:t>
            </w:r>
            <w:proofErr w:type="spellStart"/>
            <w:r w:rsidRPr="00365F40">
              <w:rPr>
                <w:rFonts w:ascii="Times New Roman" w:hAnsi="Times New Roman" w:cs="Times New Roman"/>
                <w:lang w:val="en-US"/>
              </w:rPr>
              <w:t>npm</w:t>
            </w:r>
            <w:proofErr w:type="spellEnd"/>
          </w:p>
        </w:tc>
        <w:tc>
          <w:tcPr>
            <w:tcW w:w="1478" w:type="pct"/>
            <w:gridSpan w:val="2"/>
            <w:vAlign w:val="center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5F40">
              <w:rPr>
                <w:rFonts w:ascii="Times New Roman" w:hAnsi="Times New Roman" w:cs="Times New Roman"/>
              </w:rPr>
              <w:t>Nie dotyczy</w:t>
            </w:r>
          </w:p>
        </w:tc>
      </w:tr>
      <w:tr w:rsidR="002E2E11" w:rsidRPr="00365F40" w:rsidTr="002E2E11">
        <w:trPr>
          <w:jc w:val="center"/>
        </w:trPr>
        <w:tc>
          <w:tcPr>
            <w:tcW w:w="1383" w:type="pct"/>
            <w:shd w:val="clear" w:color="auto" w:fill="D9D9D9" w:themeFill="background1" w:themeFillShade="D9"/>
            <w:vAlign w:val="center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65F40">
              <w:rPr>
                <w:rFonts w:ascii="Times New Roman" w:hAnsi="Times New Roman" w:cs="Times New Roman"/>
                <w:b/>
              </w:rPr>
              <w:t>Przesunięcie progów</w:t>
            </w:r>
          </w:p>
        </w:tc>
        <w:tc>
          <w:tcPr>
            <w:tcW w:w="2139" w:type="pct"/>
            <w:gridSpan w:val="2"/>
          </w:tcPr>
          <w:p w:rsidR="00365F40" w:rsidRPr="00365F40" w:rsidRDefault="00365F40" w:rsidP="002E2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65F40">
              <w:rPr>
                <w:rFonts w:ascii="Times New Roman" w:hAnsi="Times New Roman" w:cs="Times New Roman"/>
              </w:rPr>
              <w:t>11 R – stale przesunięty i oznakowany dziennie w kierunku progu 29 L.</w:t>
            </w:r>
          </w:p>
          <w:p w:rsidR="00365F40" w:rsidRPr="00365F40" w:rsidRDefault="00365F40" w:rsidP="002E2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65F40">
              <w:rPr>
                <w:rFonts w:ascii="Times New Roman" w:hAnsi="Times New Roman" w:cs="Times New Roman"/>
              </w:rPr>
              <w:t>29 L – stale przesunięty i oznakowany dziennie w kierunku progu 11 R.</w:t>
            </w:r>
          </w:p>
        </w:tc>
        <w:tc>
          <w:tcPr>
            <w:tcW w:w="1478" w:type="pct"/>
            <w:gridSpan w:val="2"/>
            <w:vAlign w:val="center"/>
          </w:tcPr>
          <w:p w:rsidR="00365F40" w:rsidRPr="00365F40" w:rsidRDefault="00365F40" w:rsidP="002E2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5F40">
              <w:rPr>
                <w:rFonts w:ascii="Times New Roman" w:hAnsi="Times New Roman" w:cs="Times New Roman"/>
              </w:rPr>
              <w:t>Nie dotyczy</w:t>
            </w:r>
          </w:p>
        </w:tc>
      </w:tr>
    </w:tbl>
    <w:p w:rsidR="008515E5" w:rsidRDefault="008515E5" w:rsidP="008515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8515E5" w:rsidRDefault="008515E5" w:rsidP="008515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A36AB">
        <w:rPr>
          <w:rFonts w:ascii="Times New Roman" w:hAnsi="Times New Roman"/>
          <w:b/>
          <w:sz w:val="24"/>
          <w:szCs w:val="24"/>
        </w:rPr>
        <w:lastRenderedPageBreak/>
        <w:t>Rys 1. Zdjęcie satelitarne lotniska EPKA (źródło: www.geoportal.gov.pl)</w:t>
      </w:r>
    </w:p>
    <w:p w:rsidR="008515E5" w:rsidRDefault="008515E5" w:rsidP="008515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515E5" w:rsidRDefault="008515E5" w:rsidP="008515E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-748030</wp:posOffset>
            </wp:positionH>
            <wp:positionV relativeFrom="paragraph">
              <wp:posOffset>1128395</wp:posOffset>
            </wp:positionV>
            <wp:extent cx="7258050" cy="5275580"/>
            <wp:effectExtent l="0" t="990600" r="0" b="972820"/>
            <wp:wrapNone/>
            <wp:docPr id="4" name="Obraz 1" descr="C:\Documents and Settings\tomwro\Pulpit\Zapytanie ofertowe - oznakowanie poziome\Rys 1 - Droga startow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omwro\Pulpit\Zapytanie ofertowe - oznakowanie poziome\Rys 1 - Droga startowa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8050" cy="527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15E5" w:rsidRPr="004A36AB" w:rsidRDefault="008515E5" w:rsidP="008515E5">
      <w:pPr>
        <w:rPr>
          <w:rFonts w:ascii="Times New Roman" w:hAnsi="Times New Roman"/>
          <w:sz w:val="24"/>
          <w:szCs w:val="24"/>
        </w:rPr>
      </w:pPr>
    </w:p>
    <w:p w:rsidR="008515E5" w:rsidRPr="004A36AB" w:rsidRDefault="008515E5" w:rsidP="008515E5">
      <w:pPr>
        <w:rPr>
          <w:rFonts w:ascii="Times New Roman" w:hAnsi="Times New Roman"/>
          <w:sz w:val="24"/>
          <w:szCs w:val="24"/>
        </w:rPr>
      </w:pPr>
    </w:p>
    <w:p w:rsidR="008515E5" w:rsidRPr="004A36AB" w:rsidRDefault="008515E5" w:rsidP="008515E5">
      <w:pPr>
        <w:rPr>
          <w:rFonts w:ascii="Times New Roman" w:hAnsi="Times New Roman"/>
          <w:sz w:val="24"/>
          <w:szCs w:val="24"/>
        </w:rPr>
      </w:pPr>
    </w:p>
    <w:p w:rsidR="008515E5" w:rsidRPr="004A36AB" w:rsidRDefault="008515E5" w:rsidP="008515E5">
      <w:pPr>
        <w:rPr>
          <w:rFonts w:ascii="Times New Roman" w:hAnsi="Times New Roman"/>
          <w:sz w:val="24"/>
          <w:szCs w:val="24"/>
        </w:rPr>
      </w:pPr>
    </w:p>
    <w:p w:rsidR="008515E5" w:rsidRPr="004A36AB" w:rsidRDefault="008515E5" w:rsidP="008515E5">
      <w:pPr>
        <w:rPr>
          <w:rFonts w:ascii="Times New Roman" w:hAnsi="Times New Roman"/>
          <w:sz w:val="24"/>
          <w:szCs w:val="24"/>
        </w:rPr>
      </w:pPr>
    </w:p>
    <w:p w:rsidR="008515E5" w:rsidRPr="004A36AB" w:rsidRDefault="008515E5" w:rsidP="008515E5">
      <w:pPr>
        <w:rPr>
          <w:rFonts w:ascii="Times New Roman" w:hAnsi="Times New Roman"/>
          <w:sz w:val="24"/>
          <w:szCs w:val="24"/>
        </w:rPr>
      </w:pPr>
    </w:p>
    <w:p w:rsidR="008515E5" w:rsidRPr="004A36AB" w:rsidRDefault="008515E5" w:rsidP="008515E5">
      <w:pPr>
        <w:rPr>
          <w:rFonts w:ascii="Times New Roman" w:hAnsi="Times New Roman"/>
          <w:sz w:val="24"/>
          <w:szCs w:val="24"/>
        </w:rPr>
      </w:pPr>
    </w:p>
    <w:p w:rsidR="008515E5" w:rsidRPr="004A36AB" w:rsidRDefault="008515E5" w:rsidP="008515E5">
      <w:pPr>
        <w:rPr>
          <w:rFonts w:ascii="Times New Roman" w:hAnsi="Times New Roman"/>
          <w:sz w:val="24"/>
          <w:szCs w:val="24"/>
        </w:rPr>
      </w:pPr>
    </w:p>
    <w:p w:rsidR="008515E5" w:rsidRPr="004A36AB" w:rsidRDefault="008515E5" w:rsidP="008515E5">
      <w:pPr>
        <w:rPr>
          <w:rFonts w:ascii="Times New Roman" w:hAnsi="Times New Roman"/>
          <w:sz w:val="24"/>
          <w:szCs w:val="24"/>
        </w:rPr>
      </w:pPr>
    </w:p>
    <w:p w:rsidR="008515E5" w:rsidRPr="004A36AB" w:rsidRDefault="008515E5" w:rsidP="008515E5">
      <w:pPr>
        <w:rPr>
          <w:rFonts w:ascii="Times New Roman" w:hAnsi="Times New Roman"/>
          <w:sz w:val="24"/>
          <w:szCs w:val="24"/>
        </w:rPr>
      </w:pPr>
    </w:p>
    <w:p w:rsidR="008515E5" w:rsidRPr="004A36AB" w:rsidRDefault="008515E5" w:rsidP="008515E5">
      <w:pPr>
        <w:rPr>
          <w:rFonts w:ascii="Times New Roman" w:hAnsi="Times New Roman"/>
          <w:sz w:val="24"/>
          <w:szCs w:val="24"/>
        </w:rPr>
      </w:pPr>
    </w:p>
    <w:p w:rsidR="008515E5" w:rsidRPr="004A36AB" w:rsidRDefault="008515E5" w:rsidP="008515E5">
      <w:pPr>
        <w:rPr>
          <w:rFonts w:ascii="Times New Roman" w:hAnsi="Times New Roman"/>
          <w:sz w:val="24"/>
          <w:szCs w:val="24"/>
        </w:rPr>
      </w:pPr>
    </w:p>
    <w:p w:rsidR="008515E5" w:rsidRPr="004A36AB" w:rsidRDefault="008515E5" w:rsidP="008515E5">
      <w:pPr>
        <w:rPr>
          <w:rFonts w:ascii="Times New Roman" w:hAnsi="Times New Roman"/>
          <w:sz w:val="24"/>
          <w:szCs w:val="24"/>
        </w:rPr>
      </w:pPr>
    </w:p>
    <w:p w:rsidR="008515E5" w:rsidRPr="004A36AB" w:rsidRDefault="008515E5" w:rsidP="008515E5">
      <w:pPr>
        <w:rPr>
          <w:rFonts w:ascii="Times New Roman" w:hAnsi="Times New Roman"/>
          <w:sz w:val="24"/>
          <w:szCs w:val="24"/>
        </w:rPr>
      </w:pPr>
    </w:p>
    <w:p w:rsidR="008515E5" w:rsidRPr="004A36AB" w:rsidRDefault="008515E5" w:rsidP="008515E5">
      <w:pPr>
        <w:rPr>
          <w:rFonts w:ascii="Times New Roman" w:hAnsi="Times New Roman"/>
          <w:sz w:val="24"/>
          <w:szCs w:val="24"/>
        </w:rPr>
      </w:pPr>
    </w:p>
    <w:p w:rsidR="008515E5" w:rsidRPr="004A36AB" w:rsidRDefault="008515E5" w:rsidP="008515E5">
      <w:pPr>
        <w:rPr>
          <w:rFonts w:ascii="Times New Roman" w:hAnsi="Times New Roman"/>
          <w:sz w:val="24"/>
          <w:szCs w:val="24"/>
        </w:rPr>
      </w:pPr>
    </w:p>
    <w:p w:rsidR="008515E5" w:rsidRPr="004A36AB" w:rsidRDefault="008515E5" w:rsidP="008515E5">
      <w:pPr>
        <w:rPr>
          <w:rFonts w:ascii="Times New Roman" w:hAnsi="Times New Roman"/>
          <w:sz w:val="24"/>
          <w:szCs w:val="24"/>
        </w:rPr>
      </w:pPr>
    </w:p>
    <w:p w:rsidR="008515E5" w:rsidRPr="004A36AB" w:rsidRDefault="008515E5" w:rsidP="008515E5">
      <w:pPr>
        <w:rPr>
          <w:rFonts w:ascii="Times New Roman" w:hAnsi="Times New Roman"/>
          <w:sz w:val="24"/>
          <w:szCs w:val="24"/>
        </w:rPr>
      </w:pPr>
    </w:p>
    <w:p w:rsidR="008515E5" w:rsidRPr="004A36AB" w:rsidRDefault="008515E5" w:rsidP="008515E5">
      <w:pPr>
        <w:rPr>
          <w:rFonts w:ascii="Times New Roman" w:hAnsi="Times New Roman"/>
          <w:sz w:val="24"/>
          <w:szCs w:val="24"/>
        </w:rPr>
      </w:pPr>
    </w:p>
    <w:p w:rsidR="008515E5" w:rsidRPr="004A36AB" w:rsidRDefault="008515E5" w:rsidP="008515E5">
      <w:pPr>
        <w:rPr>
          <w:rFonts w:ascii="Times New Roman" w:hAnsi="Times New Roman"/>
          <w:sz w:val="24"/>
          <w:szCs w:val="24"/>
        </w:rPr>
      </w:pPr>
    </w:p>
    <w:p w:rsidR="008515E5" w:rsidRDefault="008515E5" w:rsidP="008515E5">
      <w:pPr>
        <w:rPr>
          <w:rFonts w:ascii="Times New Roman" w:hAnsi="Times New Roman"/>
          <w:sz w:val="24"/>
          <w:szCs w:val="24"/>
        </w:rPr>
      </w:pPr>
    </w:p>
    <w:p w:rsidR="008515E5" w:rsidRDefault="008515E5" w:rsidP="008515E5">
      <w:pPr>
        <w:rPr>
          <w:rFonts w:ascii="Times New Roman" w:hAnsi="Times New Roman"/>
          <w:sz w:val="24"/>
          <w:szCs w:val="24"/>
        </w:rPr>
      </w:pPr>
    </w:p>
    <w:p w:rsidR="008515E5" w:rsidRDefault="008515E5" w:rsidP="008515E5">
      <w:pPr>
        <w:ind w:firstLine="708"/>
        <w:rPr>
          <w:rFonts w:ascii="Times New Roman" w:hAnsi="Times New Roman"/>
          <w:sz w:val="24"/>
          <w:szCs w:val="24"/>
        </w:rPr>
      </w:pPr>
    </w:p>
    <w:p w:rsidR="008515E5" w:rsidRDefault="008515E5" w:rsidP="008515E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515E5" w:rsidRDefault="008515E5" w:rsidP="008515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A36AB">
        <w:rPr>
          <w:rFonts w:ascii="Times New Roman" w:hAnsi="Times New Roman"/>
          <w:b/>
          <w:sz w:val="24"/>
          <w:szCs w:val="24"/>
        </w:rPr>
        <w:lastRenderedPageBreak/>
        <w:t xml:space="preserve">Rys </w:t>
      </w:r>
      <w:r>
        <w:rPr>
          <w:rFonts w:ascii="Times New Roman" w:hAnsi="Times New Roman"/>
          <w:b/>
          <w:sz w:val="24"/>
          <w:szCs w:val="24"/>
        </w:rPr>
        <w:t>2</w:t>
      </w:r>
      <w:r w:rsidRPr="004A36AB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Wymiary płaszczyzny do zawracania na kierunku „11”</w:t>
      </w:r>
    </w:p>
    <w:p w:rsidR="008515E5" w:rsidRDefault="008515E5" w:rsidP="008515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515E5" w:rsidRDefault="008515E5" w:rsidP="008515E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2625" cy="3695700"/>
            <wp:effectExtent l="19050" t="0" r="9525" b="0"/>
            <wp:docPr id="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5E5" w:rsidRDefault="008515E5" w:rsidP="008515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A36AB">
        <w:rPr>
          <w:rFonts w:ascii="Times New Roman" w:hAnsi="Times New Roman"/>
          <w:b/>
          <w:sz w:val="24"/>
          <w:szCs w:val="24"/>
        </w:rPr>
        <w:t xml:space="preserve">Rys </w:t>
      </w:r>
      <w:r>
        <w:rPr>
          <w:rFonts w:ascii="Times New Roman" w:hAnsi="Times New Roman"/>
          <w:b/>
          <w:sz w:val="24"/>
          <w:szCs w:val="24"/>
        </w:rPr>
        <w:t>3</w:t>
      </w:r>
      <w:r w:rsidRPr="004A36AB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Wymiary płaszczyzny do zawracania na kierunku „29”</w:t>
      </w:r>
    </w:p>
    <w:p w:rsidR="008515E5" w:rsidRDefault="008515E5" w:rsidP="008515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515E5" w:rsidRDefault="008515E5" w:rsidP="008515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53100" cy="3962400"/>
            <wp:effectExtent l="19050" t="0" r="0" b="0"/>
            <wp:docPr id="8" name="Obraz 4" descr="C:\Documents and Settings\tomwro\Pulpit\Zapytanie ofertowe - oznakowanie poziome\Rys 3 - Płaszczyzna do zawracania 29 wymiar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omwro\Pulpit\Zapytanie ofertowe - oznakowanie poziome\Rys 3 - Płaszczyzna do zawracania 29 wymiary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40" w:rsidRPr="00C12050" w:rsidRDefault="00365F40" w:rsidP="002E2E11">
      <w:pPr>
        <w:spacing w:after="0"/>
        <w:rPr>
          <w:rFonts w:ascii="Times New Roman" w:hAnsi="Times New Roman"/>
          <w:sz w:val="24"/>
          <w:szCs w:val="24"/>
        </w:rPr>
      </w:pPr>
    </w:p>
    <w:sectPr w:rsidR="00365F40" w:rsidRPr="00C12050" w:rsidSect="00E24589">
      <w:headerReference w:type="first" r:id="rId11"/>
      <w:footerReference w:type="first" r:id="rId12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3338" w:rsidRDefault="00773338" w:rsidP="00A519F0">
      <w:pPr>
        <w:spacing w:after="0" w:line="240" w:lineRule="auto"/>
      </w:pPr>
      <w:r>
        <w:separator/>
      </w:r>
    </w:p>
  </w:endnote>
  <w:endnote w:type="continuationSeparator" w:id="0">
    <w:p w:rsidR="00773338" w:rsidRDefault="00773338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9F0" w:rsidRDefault="003E41B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4095750</wp:posOffset>
          </wp:positionH>
          <wp:positionV relativeFrom="page">
            <wp:posOffset>9911080</wp:posOffset>
          </wp:positionV>
          <wp:extent cx="1084580" cy="415290"/>
          <wp:effectExtent l="19050" t="0" r="1270" b="0"/>
          <wp:wrapNone/>
          <wp:docPr id="1" name="Obraz 7" descr="inf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inf 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4152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3338" w:rsidRDefault="00773338" w:rsidP="00A519F0">
      <w:pPr>
        <w:spacing w:after="0" w:line="240" w:lineRule="auto"/>
      </w:pPr>
      <w:r>
        <w:separator/>
      </w:r>
    </w:p>
  </w:footnote>
  <w:footnote w:type="continuationSeparator" w:id="0">
    <w:p w:rsidR="00773338" w:rsidRDefault="00773338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257" w:rsidRDefault="00416257" w:rsidP="00416257">
    <w:pPr>
      <w:pStyle w:val="Nagwek"/>
      <w:tabs>
        <w:tab w:val="clear" w:pos="9072"/>
        <w:tab w:val="left" w:pos="2515"/>
        <w:tab w:val="right" w:pos="9070"/>
      </w:tabs>
    </w:pPr>
    <w:r>
      <w:rPr>
        <w:noProof/>
        <w:lang w:eastAsia="pl-PL"/>
      </w:rPr>
      <w:tab/>
    </w:r>
    <w:r>
      <w:rPr>
        <w:noProof/>
        <w:lang w:eastAsia="pl-PL"/>
      </w:rPr>
      <w:tab/>
    </w:r>
    <w:r>
      <w:rPr>
        <w:noProof/>
        <w:lang w:eastAsia="pl-PL"/>
      </w:rPr>
      <w:tab/>
    </w:r>
    <w:r w:rsidR="003E41B1">
      <w:rPr>
        <w:noProof/>
        <w:lang w:eastAsia="pl-PL"/>
      </w:rPr>
      <w:drawing>
        <wp:inline distT="0" distB="0" distL="0" distR="0">
          <wp:extent cx="2714625" cy="542925"/>
          <wp:effectExtent l="19050" t="0" r="9525" b="0"/>
          <wp:docPr id="2" name="Obraz 1" descr="C:\Users\marbrz\AppData\Local\Microsoft\Windows\Temporary Internet Files\Content.Word\inf tran 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marbrz\AppData\Local\Microsoft\Windows\Temporary Internet Files\Content.Word\inf tran n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462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BA5103"/>
    <w:multiLevelType w:val="hybridMultilevel"/>
    <w:tmpl w:val="5876F9FC"/>
    <w:lvl w:ilvl="0" w:tplc="3560245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A583F02"/>
    <w:multiLevelType w:val="hybridMultilevel"/>
    <w:tmpl w:val="B060CB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7848E9"/>
    <w:multiLevelType w:val="hybridMultilevel"/>
    <w:tmpl w:val="A440DE70"/>
    <w:lvl w:ilvl="0" w:tplc="AA96EE9E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130A82"/>
    <w:multiLevelType w:val="hybridMultilevel"/>
    <w:tmpl w:val="9B28BABC"/>
    <w:lvl w:ilvl="0" w:tplc="0415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>
    <w:nsid w:val="492D779F"/>
    <w:multiLevelType w:val="hybridMultilevel"/>
    <w:tmpl w:val="4D144F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32599B"/>
    <w:multiLevelType w:val="hybridMultilevel"/>
    <w:tmpl w:val="8BF24500"/>
    <w:lvl w:ilvl="0" w:tplc="0415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5572386A"/>
    <w:multiLevelType w:val="hybridMultilevel"/>
    <w:tmpl w:val="0D42DB74"/>
    <w:lvl w:ilvl="0" w:tplc="86562D5E">
      <w:start w:val="1"/>
      <w:numFmt w:val="upperRoman"/>
      <w:pStyle w:val="Akapitzlist"/>
      <w:lvlText w:val="%1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87DEDFAC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17159E"/>
    <w:multiLevelType w:val="hybridMultilevel"/>
    <w:tmpl w:val="ED9869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5418F5"/>
    <w:multiLevelType w:val="hybridMultilevel"/>
    <w:tmpl w:val="3CA84A82"/>
    <w:lvl w:ilvl="0" w:tplc="A8E4B17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52C27F1"/>
    <w:multiLevelType w:val="hybridMultilevel"/>
    <w:tmpl w:val="AAB8E1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B1760F"/>
    <w:multiLevelType w:val="hybridMultilevel"/>
    <w:tmpl w:val="1784627C"/>
    <w:lvl w:ilvl="0" w:tplc="C2C47CE0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12A186C"/>
    <w:multiLevelType w:val="hybridMultilevel"/>
    <w:tmpl w:val="6D5271D2"/>
    <w:lvl w:ilvl="0" w:tplc="0F0EF6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A24443"/>
    <w:multiLevelType w:val="hybridMultilevel"/>
    <w:tmpl w:val="862A6176"/>
    <w:lvl w:ilvl="0" w:tplc="3F9C940E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 w:numId="7">
    <w:abstractNumId w:val="3"/>
  </w:num>
  <w:num w:numId="8">
    <w:abstractNumId w:val="12"/>
  </w:num>
  <w:num w:numId="9">
    <w:abstractNumId w:val="0"/>
  </w:num>
  <w:num w:numId="10">
    <w:abstractNumId w:val="9"/>
  </w:num>
  <w:num w:numId="11">
    <w:abstractNumId w:val="11"/>
  </w:num>
  <w:num w:numId="12">
    <w:abstractNumId w:val="1"/>
  </w:num>
  <w:num w:numId="13">
    <w:abstractNumId w:val="7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/>
  <w:rsids>
    <w:rsidRoot w:val="00A519F0"/>
    <w:rsid w:val="00000175"/>
    <w:rsid w:val="00007023"/>
    <w:rsid w:val="00011AEF"/>
    <w:rsid w:val="00014040"/>
    <w:rsid w:val="000162FF"/>
    <w:rsid w:val="000200BB"/>
    <w:rsid w:val="00051198"/>
    <w:rsid w:val="0005120C"/>
    <w:rsid w:val="00055A4B"/>
    <w:rsid w:val="00061186"/>
    <w:rsid w:val="00064DC3"/>
    <w:rsid w:val="000657E7"/>
    <w:rsid w:val="0006769D"/>
    <w:rsid w:val="00076A1A"/>
    <w:rsid w:val="0008220A"/>
    <w:rsid w:val="000858D3"/>
    <w:rsid w:val="00091A22"/>
    <w:rsid w:val="0009521D"/>
    <w:rsid w:val="0009639B"/>
    <w:rsid w:val="00096520"/>
    <w:rsid w:val="000A2B82"/>
    <w:rsid w:val="000B01E8"/>
    <w:rsid w:val="000C1CA9"/>
    <w:rsid w:val="000E37DD"/>
    <w:rsid w:val="000E487A"/>
    <w:rsid w:val="000F6772"/>
    <w:rsid w:val="000F786C"/>
    <w:rsid w:val="0010511E"/>
    <w:rsid w:val="0011193E"/>
    <w:rsid w:val="001211BB"/>
    <w:rsid w:val="001211FD"/>
    <w:rsid w:val="00122617"/>
    <w:rsid w:val="001431B6"/>
    <w:rsid w:val="00161667"/>
    <w:rsid w:val="00161B8C"/>
    <w:rsid w:val="00165ACD"/>
    <w:rsid w:val="001851EE"/>
    <w:rsid w:val="00187118"/>
    <w:rsid w:val="00191412"/>
    <w:rsid w:val="00191684"/>
    <w:rsid w:val="001962AD"/>
    <w:rsid w:val="001A6E60"/>
    <w:rsid w:val="001B2C78"/>
    <w:rsid w:val="001B3728"/>
    <w:rsid w:val="001C0C9E"/>
    <w:rsid w:val="001D527D"/>
    <w:rsid w:val="001D5413"/>
    <w:rsid w:val="001D6CD5"/>
    <w:rsid w:val="001E5445"/>
    <w:rsid w:val="001E7992"/>
    <w:rsid w:val="001F213E"/>
    <w:rsid w:val="001F2CE9"/>
    <w:rsid w:val="001F450B"/>
    <w:rsid w:val="001F4F7F"/>
    <w:rsid w:val="00204DC2"/>
    <w:rsid w:val="002058B7"/>
    <w:rsid w:val="002078F0"/>
    <w:rsid w:val="00213326"/>
    <w:rsid w:val="00214A21"/>
    <w:rsid w:val="00214FD6"/>
    <w:rsid w:val="00216330"/>
    <w:rsid w:val="00225F66"/>
    <w:rsid w:val="00242242"/>
    <w:rsid w:val="00242F3E"/>
    <w:rsid w:val="002461C7"/>
    <w:rsid w:val="00255E51"/>
    <w:rsid w:val="00266FAE"/>
    <w:rsid w:val="00275BDA"/>
    <w:rsid w:val="0028317B"/>
    <w:rsid w:val="002833A7"/>
    <w:rsid w:val="00290EBF"/>
    <w:rsid w:val="0029326D"/>
    <w:rsid w:val="0029619E"/>
    <w:rsid w:val="002B0E02"/>
    <w:rsid w:val="002B2B9E"/>
    <w:rsid w:val="002B47EF"/>
    <w:rsid w:val="002B48A3"/>
    <w:rsid w:val="002B56B1"/>
    <w:rsid w:val="002C3EC7"/>
    <w:rsid w:val="002C5F0F"/>
    <w:rsid w:val="002D4B10"/>
    <w:rsid w:val="002E2E11"/>
    <w:rsid w:val="00302570"/>
    <w:rsid w:val="00313464"/>
    <w:rsid w:val="00314F97"/>
    <w:rsid w:val="00315B6E"/>
    <w:rsid w:val="0032312A"/>
    <w:rsid w:val="00325300"/>
    <w:rsid w:val="003353E2"/>
    <w:rsid w:val="00350C26"/>
    <w:rsid w:val="00356410"/>
    <w:rsid w:val="00361273"/>
    <w:rsid w:val="0036462D"/>
    <w:rsid w:val="00364CB1"/>
    <w:rsid w:val="00365F40"/>
    <w:rsid w:val="003850E6"/>
    <w:rsid w:val="003853DD"/>
    <w:rsid w:val="003860BC"/>
    <w:rsid w:val="0038668A"/>
    <w:rsid w:val="0038737D"/>
    <w:rsid w:val="00397B8A"/>
    <w:rsid w:val="00397D0E"/>
    <w:rsid w:val="003A6409"/>
    <w:rsid w:val="003B31A4"/>
    <w:rsid w:val="003C473F"/>
    <w:rsid w:val="003C6AB7"/>
    <w:rsid w:val="003D037A"/>
    <w:rsid w:val="003D4697"/>
    <w:rsid w:val="003E41B1"/>
    <w:rsid w:val="003F6866"/>
    <w:rsid w:val="00407049"/>
    <w:rsid w:val="0040764A"/>
    <w:rsid w:val="00416257"/>
    <w:rsid w:val="00421447"/>
    <w:rsid w:val="00425849"/>
    <w:rsid w:val="00426F89"/>
    <w:rsid w:val="004343BB"/>
    <w:rsid w:val="004350B8"/>
    <w:rsid w:val="004370A6"/>
    <w:rsid w:val="004535D5"/>
    <w:rsid w:val="00460605"/>
    <w:rsid w:val="0046678F"/>
    <w:rsid w:val="00473159"/>
    <w:rsid w:val="00480874"/>
    <w:rsid w:val="00484123"/>
    <w:rsid w:val="0048539B"/>
    <w:rsid w:val="0048636C"/>
    <w:rsid w:val="00487578"/>
    <w:rsid w:val="00491898"/>
    <w:rsid w:val="004920AE"/>
    <w:rsid w:val="004A3F35"/>
    <w:rsid w:val="004A5961"/>
    <w:rsid w:val="004A6226"/>
    <w:rsid w:val="004B3BAC"/>
    <w:rsid w:val="004B5D62"/>
    <w:rsid w:val="004C04A0"/>
    <w:rsid w:val="004C1444"/>
    <w:rsid w:val="004D70F1"/>
    <w:rsid w:val="004E0AC0"/>
    <w:rsid w:val="004E1F25"/>
    <w:rsid w:val="004E30C5"/>
    <w:rsid w:val="004F199F"/>
    <w:rsid w:val="004F6004"/>
    <w:rsid w:val="004F7CC5"/>
    <w:rsid w:val="00504D06"/>
    <w:rsid w:val="00507766"/>
    <w:rsid w:val="005131ED"/>
    <w:rsid w:val="005169AD"/>
    <w:rsid w:val="0052713E"/>
    <w:rsid w:val="00546485"/>
    <w:rsid w:val="00555923"/>
    <w:rsid w:val="00555E77"/>
    <w:rsid w:val="00557DE9"/>
    <w:rsid w:val="005729C7"/>
    <w:rsid w:val="005738CF"/>
    <w:rsid w:val="00576525"/>
    <w:rsid w:val="00577D1E"/>
    <w:rsid w:val="005832C0"/>
    <w:rsid w:val="00593DF7"/>
    <w:rsid w:val="00596F80"/>
    <w:rsid w:val="005A3227"/>
    <w:rsid w:val="005B1B5B"/>
    <w:rsid w:val="005B4769"/>
    <w:rsid w:val="005B508A"/>
    <w:rsid w:val="005B548C"/>
    <w:rsid w:val="005C385B"/>
    <w:rsid w:val="005C4E69"/>
    <w:rsid w:val="005D5F30"/>
    <w:rsid w:val="005D79B5"/>
    <w:rsid w:val="005E763A"/>
    <w:rsid w:val="005F26CD"/>
    <w:rsid w:val="005F6E20"/>
    <w:rsid w:val="0060161C"/>
    <w:rsid w:val="0060351C"/>
    <w:rsid w:val="00624337"/>
    <w:rsid w:val="00624F69"/>
    <w:rsid w:val="00627012"/>
    <w:rsid w:val="00630ACC"/>
    <w:rsid w:val="006325BC"/>
    <w:rsid w:val="006427FC"/>
    <w:rsid w:val="0064774F"/>
    <w:rsid w:val="0065103B"/>
    <w:rsid w:val="0065253F"/>
    <w:rsid w:val="00656DF4"/>
    <w:rsid w:val="00661997"/>
    <w:rsid w:val="006B062A"/>
    <w:rsid w:val="006B2F52"/>
    <w:rsid w:val="006B3543"/>
    <w:rsid w:val="006B737E"/>
    <w:rsid w:val="006C1842"/>
    <w:rsid w:val="006C6A34"/>
    <w:rsid w:val="006D35D1"/>
    <w:rsid w:val="006E0328"/>
    <w:rsid w:val="006E3D92"/>
    <w:rsid w:val="006E4D61"/>
    <w:rsid w:val="006E51AC"/>
    <w:rsid w:val="006F0A7D"/>
    <w:rsid w:val="006F51B1"/>
    <w:rsid w:val="00703F4A"/>
    <w:rsid w:val="00710905"/>
    <w:rsid w:val="00710D2C"/>
    <w:rsid w:val="007152B3"/>
    <w:rsid w:val="007205B1"/>
    <w:rsid w:val="0073231D"/>
    <w:rsid w:val="007348B7"/>
    <w:rsid w:val="00734FB4"/>
    <w:rsid w:val="007356D9"/>
    <w:rsid w:val="00735C88"/>
    <w:rsid w:val="00740045"/>
    <w:rsid w:val="00741502"/>
    <w:rsid w:val="00747BCD"/>
    <w:rsid w:val="007527A4"/>
    <w:rsid w:val="00760264"/>
    <w:rsid w:val="00760CB8"/>
    <w:rsid w:val="00766D73"/>
    <w:rsid w:val="00773338"/>
    <w:rsid w:val="00776CB3"/>
    <w:rsid w:val="00782CA3"/>
    <w:rsid w:val="00794255"/>
    <w:rsid w:val="007C0D9A"/>
    <w:rsid w:val="007D51A9"/>
    <w:rsid w:val="007E4581"/>
    <w:rsid w:val="007F1A5D"/>
    <w:rsid w:val="00817F17"/>
    <w:rsid w:val="00821611"/>
    <w:rsid w:val="008232E8"/>
    <w:rsid w:val="00830A72"/>
    <w:rsid w:val="0083112F"/>
    <w:rsid w:val="0083135F"/>
    <w:rsid w:val="00836344"/>
    <w:rsid w:val="0084414A"/>
    <w:rsid w:val="008465F1"/>
    <w:rsid w:val="00846A69"/>
    <w:rsid w:val="00846F07"/>
    <w:rsid w:val="0084758D"/>
    <w:rsid w:val="00847EBC"/>
    <w:rsid w:val="00850B22"/>
    <w:rsid w:val="008515E5"/>
    <w:rsid w:val="008570E5"/>
    <w:rsid w:val="0085758B"/>
    <w:rsid w:val="008805B4"/>
    <w:rsid w:val="00881423"/>
    <w:rsid w:val="00881758"/>
    <w:rsid w:val="00891F84"/>
    <w:rsid w:val="00895CBC"/>
    <w:rsid w:val="008A2158"/>
    <w:rsid w:val="008A5D44"/>
    <w:rsid w:val="008A5E24"/>
    <w:rsid w:val="008B0BFF"/>
    <w:rsid w:val="008B321A"/>
    <w:rsid w:val="008B638F"/>
    <w:rsid w:val="008B684B"/>
    <w:rsid w:val="008D7CF9"/>
    <w:rsid w:val="00901542"/>
    <w:rsid w:val="00913E30"/>
    <w:rsid w:val="00915AC4"/>
    <w:rsid w:val="0091600E"/>
    <w:rsid w:val="0091697F"/>
    <w:rsid w:val="00923C95"/>
    <w:rsid w:val="009253A6"/>
    <w:rsid w:val="00925676"/>
    <w:rsid w:val="00931167"/>
    <w:rsid w:val="009341B2"/>
    <w:rsid w:val="00935849"/>
    <w:rsid w:val="00945EB2"/>
    <w:rsid w:val="009462D3"/>
    <w:rsid w:val="0095404F"/>
    <w:rsid w:val="00962C26"/>
    <w:rsid w:val="00967FF2"/>
    <w:rsid w:val="00975994"/>
    <w:rsid w:val="00976C15"/>
    <w:rsid w:val="009813E9"/>
    <w:rsid w:val="0098158B"/>
    <w:rsid w:val="00986A43"/>
    <w:rsid w:val="00992742"/>
    <w:rsid w:val="009A5BD4"/>
    <w:rsid w:val="009B1E80"/>
    <w:rsid w:val="009C53FE"/>
    <w:rsid w:val="009D1528"/>
    <w:rsid w:val="009D442A"/>
    <w:rsid w:val="009D6BFA"/>
    <w:rsid w:val="009F0B67"/>
    <w:rsid w:val="009F11DD"/>
    <w:rsid w:val="009F58D7"/>
    <w:rsid w:val="009F6FB7"/>
    <w:rsid w:val="00A02B88"/>
    <w:rsid w:val="00A26CAA"/>
    <w:rsid w:val="00A519F0"/>
    <w:rsid w:val="00A55A16"/>
    <w:rsid w:val="00A5752E"/>
    <w:rsid w:val="00A7017C"/>
    <w:rsid w:val="00A73115"/>
    <w:rsid w:val="00A82025"/>
    <w:rsid w:val="00A82C90"/>
    <w:rsid w:val="00A82D87"/>
    <w:rsid w:val="00A90DC8"/>
    <w:rsid w:val="00A91002"/>
    <w:rsid w:val="00A948CE"/>
    <w:rsid w:val="00A96835"/>
    <w:rsid w:val="00AA330B"/>
    <w:rsid w:val="00AB2189"/>
    <w:rsid w:val="00AB35BE"/>
    <w:rsid w:val="00AC1E1C"/>
    <w:rsid w:val="00AD3D19"/>
    <w:rsid w:val="00AD5CAE"/>
    <w:rsid w:val="00AE1B31"/>
    <w:rsid w:val="00AF7CEF"/>
    <w:rsid w:val="00B03795"/>
    <w:rsid w:val="00B10AF3"/>
    <w:rsid w:val="00B12325"/>
    <w:rsid w:val="00B156FE"/>
    <w:rsid w:val="00B15D3E"/>
    <w:rsid w:val="00B33FA7"/>
    <w:rsid w:val="00B3490A"/>
    <w:rsid w:val="00B46B5B"/>
    <w:rsid w:val="00B47F47"/>
    <w:rsid w:val="00B524C9"/>
    <w:rsid w:val="00B61AED"/>
    <w:rsid w:val="00B6505A"/>
    <w:rsid w:val="00B65F96"/>
    <w:rsid w:val="00B66E80"/>
    <w:rsid w:val="00B673B2"/>
    <w:rsid w:val="00B74799"/>
    <w:rsid w:val="00B76CE3"/>
    <w:rsid w:val="00B8530E"/>
    <w:rsid w:val="00B85A1A"/>
    <w:rsid w:val="00B90477"/>
    <w:rsid w:val="00B928E6"/>
    <w:rsid w:val="00BA621B"/>
    <w:rsid w:val="00BB1D93"/>
    <w:rsid w:val="00BB2D9B"/>
    <w:rsid w:val="00BB2F2A"/>
    <w:rsid w:val="00BB4FD3"/>
    <w:rsid w:val="00BB6AF2"/>
    <w:rsid w:val="00BC2064"/>
    <w:rsid w:val="00BC2290"/>
    <w:rsid w:val="00BD1E2E"/>
    <w:rsid w:val="00BD66C9"/>
    <w:rsid w:val="00BE0E93"/>
    <w:rsid w:val="00BE1F2C"/>
    <w:rsid w:val="00BE3A68"/>
    <w:rsid w:val="00BE513B"/>
    <w:rsid w:val="00BE7703"/>
    <w:rsid w:val="00C0318D"/>
    <w:rsid w:val="00C04B4F"/>
    <w:rsid w:val="00C075B3"/>
    <w:rsid w:val="00C12050"/>
    <w:rsid w:val="00C126DD"/>
    <w:rsid w:val="00C14684"/>
    <w:rsid w:val="00C22C7D"/>
    <w:rsid w:val="00C31C08"/>
    <w:rsid w:val="00C47BCC"/>
    <w:rsid w:val="00C52438"/>
    <w:rsid w:val="00C53023"/>
    <w:rsid w:val="00C70517"/>
    <w:rsid w:val="00C8149A"/>
    <w:rsid w:val="00C91CB6"/>
    <w:rsid w:val="00C949A2"/>
    <w:rsid w:val="00C97EFC"/>
    <w:rsid w:val="00CA7627"/>
    <w:rsid w:val="00CC611A"/>
    <w:rsid w:val="00CC7438"/>
    <w:rsid w:val="00CD5A74"/>
    <w:rsid w:val="00CE46FD"/>
    <w:rsid w:val="00D1120F"/>
    <w:rsid w:val="00D156F5"/>
    <w:rsid w:val="00D20349"/>
    <w:rsid w:val="00D23F61"/>
    <w:rsid w:val="00D251A8"/>
    <w:rsid w:val="00D26DAA"/>
    <w:rsid w:val="00D31915"/>
    <w:rsid w:val="00D438BB"/>
    <w:rsid w:val="00D444F9"/>
    <w:rsid w:val="00D44FB7"/>
    <w:rsid w:val="00D47F2A"/>
    <w:rsid w:val="00D51B0D"/>
    <w:rsid w:val="00D51E3F"/>
    <w:rsid w:val="00D52ABD"/>
    <w:rsid w:val="00D62D47"/>
    <w:rsid w:val="00D6715A"/>
    <w:rsid w:val="00D72F96"/>
    <w:rsid w:val="00D73B21"/>
    <w:rsid w:val="00D90874"/>
    <w:rsid w:val="00D93622"/>
    <w:rsid w:val="00D93A8E"/>
    <w:rsid w:val="00DA0C1B"/>
    <w:rsid w:val="00DA35DD"/>
    <w:rsid w:val="00DA5CD3"/>
    <w:rsid w:val="00DB006B"/>
    <w:rsid w:val="00DB2D6B"/>
    <w:rsid w:val="00DB3E47"/>
    <w:rsid w:val="00DC0AC2"/>
    <w:rsid w:val="00DC65FF"/>
    <w:rsid w:val="00DD0134"/>
    <w:rsid w:val="00DD4D35"/>
    <w:rsid w:val="00DD71EB"/>
    <w:rsid w:val="00DE63C5"/>
    <w:rsid w:val="00DE7A57"/>
    <w:rsid w:val="00DF2E00"/>
    <w:rsid w:val="00DF5B7E"/>
    <w:rsid w:val="00DF696D"/>
    <w:rsid w:val="00E10716"/>
    <w:rsid w:val="00E170DD"/>
    <w:rsid w:val="00E230F3"/>
    <w:rsid w:val="00E24589"/>
    <w:rsid w:val="00E37D5A"/>
    <w:rsid w:val="00E400C5"/>
    <w:rsid w:val="00E44313"/>
    <w:rsid w:val="00E476F3"/>
    <w:rsid w:val="00E519C0"/>
    <w:rsid w:val="00E57F2A"/>
    <w:rsid w:val="00E60F84"/>
    <w:rsid w:val="00E66005"/>
    <w:rsid w:val="00E840CC"/>
    <w:rsid w:val="00E86E41"/>
    <w:rsid w:val="00E939CA"/>
    <w:rsid w:val="00E95166"/>
    <w:rsid w:val="00E977BB"/>
    <w:rsid w:val="00EA36D2"/>
    <w:rsid w:val="00EC2996"/>
    <w:rsid w:val="00ED432F"/>
    <w:rsid w:val="00ED56C4"/>
    <w:rsid w:val="00EE48CD"/>
    <w:rsid w:val="00EE55EA"/>
    <w:rsid w:val="00F04BC0"/>
    <w:rsid w:val="00F1223F"/>
    <w:rsid w:val="00F1322A"/>
    <w:rsid w:val="00F1716B"/>
    <w:rsid w:val="00F2017C"/>
    <w:rsid w:val="00F22AD0"/>
    <w:rsid w:val="00F258F3"/>
    <w:rsid w:val="00F4215E"/>
    <w:rsid w:val="00F44BB9"/>
    <w:rsid w:val="00F504BB"/>
    <w:rsid w:val="00F52B33"/>
    <w:rsid w:val="00F53652"/>
    <w:rsid w:val="00F6364D"/>
    <w:rsid w:val="00F71684"/>
    <w:rsid w:val="00F77BB4"/>
    <w:rsid w:val="00F85763"/>
    <w:rsid w:val="00FA0FBD"/>
    <w:rsid w:val="00FA3FE7"/>
    <w:rsid w:val="00FA686D"/>
    <w:rsid w:val="00FB1244"/>
    <w:rsid w:val="00FB2D6A"/>
    <w:rsid w:val="00FB65BD"/>
    <w:rsid w:val="00FD2896"/>
    <w:rsid w:val="00FD3533"/>
    <w:rsid w:val="00FD5154"/>
    <w:rsid w:val="00FE155A"/>
    <w:rsid w:val="00FE3095"/>
    <w:rsid w:val="00FF1729"/>
    <w:rsid w:val="00FF6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26F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19F0"/>
  </w:style>
  <w:style w:type="paragraph" w:styleId="Stopka">
    <w:name w:val="footer"/>
    <w:basedOn w:val="Normalny"/>
    <w:link w:val="StopkaZnak"/>
    <w:uiPriority w:val="99"/>
    <w:unhideWhenUsed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19F0"/>
  </w:style>
  <w:style w:type="paragraph" w:styleId="Tekstdymka">
    <w:name w:val="Balloon Text"/>
    <w:basedOn w:val="Normalny"/>
    <w:link w:val="TekstdymkaZnak"/>
    <w:uiPriority w:val="99"/>
    <w:semiHidden/>
    <w:unhideWhenUsed/>
    <w:rsid w:val="00A519F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519F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15D3E"/>
    <w:pPr>
      <w:numPr>
        <w:numId w:val="4"/>
      </w:numPr>
      <w:spacing w:after="0"/>
      <w:contextualSpacing/>
      <w:jc w:val="both"/>
    </w:pPr>
    <w:rPr>
      <w:rFonts w:ascii="Times New Roman" w:hAnsi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B46B5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rsid w:val="00B46B5B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B46B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B46B5B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4343BB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00C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400C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400C5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7415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1502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741502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1502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41502"/>
    <w:rPr>
      <w:b/>
      <w:bCs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426F89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Znak">
    <w:name w:val="Znak"/>
    <w:basedOn w:val="Normalny"/>
    <w:rsid w:val="007D51A9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1D6CD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2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D08805-A078-4E78-B093-C9CF9D225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886</Words>
  <Characters>5322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6196</CharactersWithSpaces>
  <SharedDoc>false</SharedDoc>
  <HLinks>
    <vt:vector size="12" baseType="variant">
      <vt:variant>
        <vt:i4>458806</vt:i4>
      </vt:variant>
      <vt:variant>
        <vt:i4>3</vt:i4>
      </vt:variant>
      <vt:variant>
        <vt:i4>0</vt:i4>
      </vt:variant>
      <vt:variant>
        <vt:i4>5</vt:i4>
      </vt:variant>
      <vt:variant>
        <vt:lpwstr>mailto:tomasz.wroblewski@sejmik.kielce.pl</vt:lpwstr>
      </vt:variant>
      <vt:variant>
        <vt:lpwstr/>
      </vt:variant>
      <vt:variant>
        <vt:i4>3014670</vt:i4>
      </vt:variant>
      <vt:variant>
        <vt:i4>0</vt:i4>
      </vt:variant>
      <vt:variant>
        <vt:i4>0</vt:i4>
      </vt:variant>
      <vt:variant>
        <vt:i4>5</vt:i4>
      </vt:variant>
      <vt:variant>
        <vt:lpwstr>mailto:sekretariat.wzt@sejmik.kielce.pl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tomek</dc:creator>
  <cp:keywords/>
  <cp:lastModifiedBy>Tomasz Wróblewski</cp:lastModifiedBy>
  <cp:revision>5</cp:revision>
  <cp:lastPrinted>2016-11-15T12:16:00Z</cp:lastPrinted>
  <dcterms:created xsi:type="dcterms:W3CDTF">2016-11-09T09:57:00Z</dcterms:created>
  <dcterms:modified xsi:type="dcterms:W3CDTF">2016-11-15T12:32:00Z</dcterms:modified>
</cp:coreProperties>
</file>