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A0D" w:rsidRPr="001E3746" w:rsidRDefault="00340B1A" w:rsidP="00B17A0D">
      <w:pPr>
        <w:spacing w:after="360"/>
        <w:rPr>
          <w:rFonts w:ascii="Times New Roman" w:hAnsi="Times New Roman" w:cs="Times New Roman"/>
          <w:noProof/>
          <w:color w:val="000000" w:themeColor="text1"/>
          <w:lang w:eastAsia="pl-PL"/>
        </w:rPr>
      </w:pPr>
      <w:r>
        <w:rPr>
          <w:rFonts w:ascii="Times New Roman" w:hAnsi="Times New Roman" w:cs="Times New Roman"/>
          <w:noProof/>
          <w:color w:val="000000" w:themeColor="text1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<v:textbox style="mso-fit-shape-to-text:t">
              <w:txbxContent>
                <w:p w:rsidR="003645EF" w:rsidRPr="00B44792" w:rsidRDefault="003645EF" w:rsidP="00B17A0D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3645EF" w:rsidRPr="00B44792" w:rsidRDefault="003645EF" w:rsidP="00B17A0D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10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B17A0D"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lang w:eastAsia="pl-PL"/>
        </w:rPr>
        <w:pict>
          <v:shape id="Text Box 5" o:spid="_x0000_s1027" type="#_x0000_t202" style="position:absolute;margin-left:333.8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<v:textbox>
              <w:txbxContent>
                <w:p w:rsidR="003645EF" w:rsidRPr="00B44792" w:rsidRDefault="003645EF" w:rsidP="00230F59">
                  <w:pPr>
                    <w:spacing w:afterLines="240" w:line="240" w:lineRule="auto"/>
                    <w:ind w:right="148"/>
                    <w:jc w:val="right"/>
                    <w:rPr>
                      <w:color w:val="auto"/>
                    </w:rPr>
                  </w:pPr>
                </w:p>
              </w:txbxContent>
            </v:textbox>
            <w10:wrap anchorx="margin"/>
          </v:shape>
        </w:pict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0D" w:rsidRPr="001E3746" w:rsidRDefault="00B17A0D" w:rsidP="00B17A0D">
      <w:pPr>
        <w:spacing w:after="360"/>
        <w:rPr>
          <w:rFonts w:ascii="Times New Roman" w:hAnsi="Times New Roman" w:cs="Times New Roman"/>
          <w:color w:val="000000" w:themeColor="text1"/>
        </w:rPr>
      </w:pPr>
    </w:p>
    <w:p w:rsidR="00B17A0D" w:rsidRPr="001E3746" w:rsidRDefault="0037341F" w:rsidP="00B17A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color w:val="000000" w:themeColor="text1"/>
        </w:rPr>
        <w:t>Załącznik nr 9</w:t>
      </w:r>
      <w:r w:rsidR="00B17A0D" w:rsidRPr="001E3746">
        <w:rPr>
          <w:rFonts w:ascii="Times New Roman" w:hAnsi="Times New Roman" w:cs="Times New Roman"/>
          <w:color w:val="000000" w:themeColor="text1"/>
        </w:rPr>
        <w:t xml:space="preserve"> </w:t>
      </w:r>
      <w:r w:rsidR="00B17A0D" w:rsidRPr="001E3746">
        <w:rPr>
          <w:rFonts w:ascii="Times New Roman" w:hAnsi="Times New Roman" w:cs="Times New Roman"/>
          <w:color w:val="000000"/>
        </w:rPr>
        <w:t xml:space="preserve">do </w:t>
      </w:r>
      <w:proofErr w:type="spellStart"/>
      <w:r w:rsidR="00B17A0D" w:rsidRPr="001E3746">
        <w:rPr>
          <w:rFonts w:ascii="Times New Roman" w:hAnsi="Times New Roman" w:cs="Times New Roman"/>
          <w:color w:val="000000"/>
        </w:rPr>
        <w:t>SIWZ</w:t>
      </w:r>
      <w:proofErr w:type="spellEnd"/>
    </w:p>
    <w:p w:rsidR="0037341F" w:rsidRPr="001E3746" w:rsidRDefault="00B17A0D" w:rsidP="003734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1E3746">
        <w:rPr>
          <w:rFonts w:ascii="Times New Roman" w:hAnsi="Times New Roman" w:cs="Times New Roman"/>
          <w:color w:val="000000" w:themeColor="text1"/>
        </w:rPr>
        <w:t xml:space="preserve">dot.: postępowania o udzielenie zamówienia publicznego. </w:t>
      </w:r>
      <w:r w:rsidR="00491F1A" w:rsidRPr="001E3746">
        <w:rPr>
          <w:rFonts w:ascii="Times New Roman" w:hAnsi="Times New Roman" w:cs="Times New Roman"/>
          <w:color w:val="000000" w:themeColor="text1"/>
        </w:rPr>
        <w:t xml:space="preserve">Numer sprawy </w:t>
      </w:r>
      <w:r w:rsidR="00491F1A" w:rsidRPr="00D23B69">
        <w:rPr>
          <w:rFonts w:ascii="Times New Roman" w:hAnsi="Times New Roman" w:cs="Times New Roman"/>
          <w:b/>
          <w:color w:val="000000" w:themeColor="text1"/>
        </w:rPr>
        <w:t>DPI.</w:t>
      </w:r>
      <w:r w:rsidR="00D23B69" w:rsidRPr="00D23B69">
        <w:rPr>
          <w:rFonts w:ascii="Times New Roman" w:hAnsi="Times New Roman" w:cs="Times New Roman"/>
          <w:b/>
          <w:color w:val="000000" w:themeColor="text1"/>
        </w:rPr>
        <w:t>272.07</w:t>
      </w:r>
      <w:r w:rsidR="0037341F" w:rsidRPr="00D23B69">
        <w:rPr>
          <w:rFonts w:ascii="Times New Roman" w:hAnsi="Times New Roman" w:cs="Times New Roman"/>
          <w:b/>
          <w:color w:val="000000" w:themeColor="text1"/>
        </w:rPr>
        <w:t>.</w:t>
      </w:r>
      <w:r w:rsidR="00D23B69" w:rsidRPr="00D23B69">
        <w:rPr>
          <w:rFonts w:ascii="Times New Roman" w:hAnsi="Times New Roman" w:cs="Times New Roman"/>
          <w:b/>
          <w:color w:val="000000" w:themeColor="text1"/>
        </w:rPr>
        <w:t>10</w:t>
      </w:r>
      <w:r w:rsidR="00544FE5" w:rsidRPr="00D23B69">
        <w:rPr>
          <w:rFonts w:ascii="Times New Roman" w:hAnsi="Times New Roman" w:cs="Times New Roman"/>
          <w:b/>
          <w:color w:val="000000" w:themeColor="text1"/>
        </w:rPr>
        <w:t>.2016</w:t>
      </w:r>
    </w:p>
    <w:p w:rsidR="008527CA" w:rsidRPr="00D23B69" w:rsidRDefault="00946069" w:rsidP="002A7DB0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D23B69">
        <w:rPr>
          <w:rFonts w:ascii="Times New Roman" w:hAnsi="Times New Roman" w:cs="Times New Roman"/>
          <w:b/>
          <w:color w:val="000000" w:themeColor="text1"/>
        </w:rPr>
        <w:t xml:space="preserve">Dostawa materiałów i </w:t>
      </w:r>
      <w:r w:rsidR="008527CA" w:rsidRPr="00D23B69">
        <w:rPr>
          <w:rFonts w:ascii="Times New Roman" w:hAnsi="Times New Roman" w:cs="Times New Roman"/>
          <w:b/>
          <w:color w:val="000000" w:themeColor="text1"/>
        </w:rPr>
        <w:t xml:space="preserve">odczynników </w:t>
      </w:r>
      <w:r w:rsidRPr="00D23B69">
        <w:rPr>
          <w:rFonts w:ascii="Times New Roman" w:hAnsi="Times New Roman" w:cs="Times New Roman"/>
          <w:b/>
          <w:color w:val="000000" w:themeColor="text1"/>
        </w:rPr>
        <w:t xml:space="preserve">do </w:t>
      </w:r>
      <w:proofErr w:type="spellStart"/>
      <w:r w:rsidRPr="00D23B69">
        <w:rPr>
          <w:rFonts w:ascii="Times New Roman" w:hAnsi="Times New Roman" w:cs="Times New Roman"/>
          <w:b/>
          <w:color w:val="000000" w:themeColor="text1"/>
        </w:rPr>
        <w:t>Biobanku</w:t>
      </w:r>
      <w:proofErr w:type="spellEnd"/>
      <w:r w:rsidRPr="00D23B69">
        <w:rPr>
          <w:rFonts w:ascii="Times New Roman" w:hAnsi="Times New Roman" w:cs="Times New Roman"/>
          <w:b/>
          <w:color w:val="000000" w:themeColor="text1"/>
        </w:rPr>
        <w:t xml:space="preserve"> Świętokrzyskiego</w:t>
      </w:r>
    </w:p>
    <w:p w:rsidR="00946069" w:rsidRDefault="0094606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946069" w:rsidRDefault="00946069" w:rsidP="002A7DB0">
      <w:pPr>
        <w:spacing w:after="0"/>
        <w:rPr>
          <w:rFonts w:ascii="Times New Roman" w:hAnsi="Times New Roman" w:cs="Times New Roman"/>
          <w:color w:val="000000" w:themeColor="text1"/>
        </w:rPr>
      </w:pPr>
      <w:r w:rsidRPr="00946069">
        <w:rPr>
          <w:rFonts w:ascii="Times New Roman" w:hAnsi="Times New Roman" w:cs="Times New Roman"/>
          <w:b/>
          <w:color w:val="000000" w:themeColor="text1"/>
        </w:rPr>
        <w:t xml:space="preserve">Zadanie I. </w:t>
      </w:r>
      <w:r w:rsidRPr="00946069">
        <w:rPr>
          <w:rFonts w:ascii="Times New Roman" w:hAnsi="Times New Roman" w:cs="Times New Roman"/>
          <w:color w:val="000000" w:themeColor="text1"/>
        </w:rPr>
        <w:t xml:space="preserve">Dostawa odczynników dedykowanych do aparatu </w:t>
      </w:r>
      <w:proofErr w:type="spellStart"/>
      <w:r w:rsidRPr="00946069">
        <w:rPr>
          <w:rFonts w:ascii="Times New Roman" w:hAnsi="Times New Roman" w:cs="Times New Roman"/>
          <w:color w:val="000000" w:themeColor="text1"/>
        </w:rPr>
        <w:t>BD</w:t>
      </w:r>
      <w:proofErr w:type="spellEnd"/>
      <w:r w:rsidRPr="00946069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946069">
        <w:rPr>
          <w:rFonts w:ascii="Times New Roman" w:hAnsi="Times New Roman" w:cs="Times New Roman"/>
          <w:color w:val="000000" w:themeColor="text1"/>
        </w:rPr>
        <w:t>Bactec</w:t>
      </w:r>
      <w:proofErr w:type="spellEnd"/>
      <w:r w:rsidRPr="00946069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946069">
        <w:rPr>
          <w:rFonts w:ascii="Times New Roman" w:hAnsi="Times New Roman" w:cs="Times New Roman"/>
          <w:color w:val="000000" w:themeColor="text1"/>
        </w:rPr>
        <w:t>BD</w:t>
      </w:r>
      <w:proofErr w:type="spellEnd"/>
      <w:r w:rsidRPr="00946069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946069">
        <w:rPr>
          <w:rFonts w:ascii="Times New Roman" w:hAnsi="Times New Roman" w:cs="Times New Roman"/>
          <w:color w:val="000000" w:themeColor="text1"/>
        </w:rPr>
        <w:t>FACSCalibur</w:t>
      </w:r>
      <w:proofErr w:type="spellEnd"/>
      <w:r w:rsidRPr="00946069">
        <w:rPr>
          <w:rFonts w:ascii="Times New Roman" w:hAnsi="Times New Roman" w:cs="Times New Roman"/>
          <w:color w:val="000000" w:themeColor="text1"/>
        </w:rPr>
        <w:t xml:space="preserve"> oraz Phoenix</w:t>
      </w:r>
    </w:p>
    <w:p w:rsidR="00230F59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0"/>
      </w:tblGrid>
      <w:tr w:rsidR="00946069" w:rsidRPr="001E3746" w:rsidTr="00584C61">
        <w:tc>
          <w:tcPr>
            <w:tcW w:w="567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Podłoża mikrobiologiczne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BACTEC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PLUS Aerobic/F Medium (wzbogacony bulion z hydrolizatem sojowo-kazeinowym i CO</w:t>
            </w:r>
            <w:r w:rsidRPr="00946069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 oraz żywicą) do hodowli i wykrywania drobnoustrojów tlenowych we krwi, zwiększające możliwość ich wykrycia u pacjentów leczonych antybiotykami lub równoważne dedykowane dla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BACTEC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FX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. Wymagane dołączenie certyfikatu. Termin ważności minimum 8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m-cy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od daty dostarczenia do Zamawiającego.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 50szt.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Podłoża mikrobiologiczne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BACTEC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PLUS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Anaerobic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>/F Medium (zredukowany, wzbogacony bulion z hydrolizatem sojowo-kazeinowym i CO</w:t>
            </w:r>
            <w:r w:rsidRPr="00946069">
              <w:rPr>
                <w:rFonts w:ascii="Times New Roman" w:hAnsi="Times New Roman"/>
                <w:sz w:val="16"/>
                <w:szCs w:val="16"/>
                <w:vertAlign w:val="subscript"/>
              </w:rPr>
              <w:t>2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 oraz żywicą) do hodowli i wykrywania drobnoustrojów beztlenowych (bakterii i drożdżaków) we krwi, zwiększające możliwość ich wykrycia u pacjentów leczonych antybiotykami lub równoważne dedykowane dla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BACTEC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FX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. Wymagane dołączenie certyfikatu. Termin ważności minimum 8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m-cy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od daty dostarczenia do Zamawiającego.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 50szt.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CaliBrite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3 Zestaw mikrosfer wyznakowanych 3 różnymi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fluorochromami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FITC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, PE,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PerCP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) oraz niewyznakowanych lub równoważny dedykowany dla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Calibur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Stem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Cell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Control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Kit, krew kontrolna do CD34+ 2 poziomy - niski </w:t>
            </w:r>
            <w:r w:rsidR="00D23B69">
              <w:rPr>
                <w:rFonts w:ascii="Times New Roman" w:hAnsi="Times New Roman"/>
                <w:sz w:val="16"/>
                <w:szCs w:val="16"/>
              </w:rPr>
              <w:t xml:space="preserve">ok. 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10 komórek/µl i wysoki </w:t>
            </w:r>
            <w:r w:rsidR="00D23B69">
              <w:rPr>
                <w:rFonts w:ascii="Times New Roman" w:hAnsi="Times New Roman"/>
                <w:sz w:val="16"/>
                <w:szCs w:val="16"/>
              </w:rPr>
              <w:t xml:space="preserve">ok. 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35 komórek/µ rekomendowana do zestawu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Stem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Cell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Enumeration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Kit lub równoważna dedykowana dla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Calibur</w:t>
            </w:r>
            <w:proofErr w:type="spellEnd"/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FACSFlow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Sheath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Fluid płyn roboczy niezbędny do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pracy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cytometru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równoważny dedykowany dla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Calibur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 20l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Stem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Cell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Enumeration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Kit do oznaczenia liczby żywych komórek CD34+ oraz ustalenia odsetka komórek CD34+ we wszystkich żywych leukocytach. Zestaw zawiera 50 probówek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trucount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, przeciwciała CD45-FITC/CD34-PE, 7-ADD oraz bufor do lizy erytrocytów lub równoważny dedykowany do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Calibur</w:t>
            </w:r>
            <w:proofErr w:type="spellEnd"/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Op. 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7.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FACSClean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płyn myjący lub równoważny dedykowany do aparatu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BD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FACSCalibur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Panel do identyfikacji bakterii Gram dodatnich dedykowany do aparatu Phoenix lub równoważny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9.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Panel do identyfikacji bakterii Gram dodatnich dedykowany do aparatu Phoenix lub równoważny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2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10.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Bulion ID do identyfikacji dedykowany do aparatu Phoenix lub równoważny.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System środowiskowy do wytwarzania atmosfery beztlenowej. Zestaw zawierający saszetkę, wskaźnik oraz torebkę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</w:tbl>
    <w:p w:rsidR="00946069" w:rsidRDefault="0094606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8527CA" w:rsidRDefault="008527CA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A7DB0" w:rsidRDefault="002A7DB0" w:rsidP="002A7DB0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>Zadanie I</w:t>
      </w:r>
      <w:r w:rsidR="00946069" w:rsidRPr="00E550D4">
        <w:rPr>
          <w:rFonts w:ascii="Times New Roman" w:hAnsi="Times New Roman" w:cs="Times New Roman"/>
          <w:b/>
          <w:color w:val="000000" w:themeColor="text1"/>
        </w:rPr>
        <w:t>I</w:t>
      </w:r>
      <w:r w:rsidRPr="00E550D4">
        <w:rPr>
          <w:rFonts w:ascii="Times New Roman" w:hAnsi="Times New Roman" w:cs="Times New Roman"/>
          <w:b/>
          <w:color w:val="000000" w:themeColor="text1"/>
        </w:rPr>
        <w:t>.</w:t>
      </w:r>
      <w:r w:rsidRPr="00E550D4">
        <w:rPr>
          <w:rFonts w:ascii="Times New Roman" w:hAnsi="Times New Roman" w:cs="Times New Roman"/>
          <w:color w:val="000000" w:themeColor="text1"/>
        </w:rPr>
        <w:t xml:space="preserve">  Materiały dedykowane do instrumentów </w:t>
      </w:r>
      <w:proofErr w:type="spellStart"/>
      <w:r w:rsidRPr="00E550D4">
        <w:rPr>
          <w:rFonts w:ascii="Times New Roman" w:hAnsi="Times New Roman" w:cs="Times New Roman"/>
          <w:color w:val="000000" w:themeColor="text1"/>
        </w:rPr>
        <w:t>Sepax</w:t>
      </w:r>
      <w:proofErr w:type="spellEnd"/>
      <w:r w:rsidRPr="00E550D4">
        <w:rPr>
          <w:rFonts w:ascii="Times New Roman" w:hAnsi="Times New Roman" w:cs="Times New Roman"/>
          <w:color w:val="000000" w:themeColor="text1"/>
        </w:rPr>
        <w:t xml:space="preserve"> i Smart-Max</w:t>
      </w:r>
    </w:p>
    <w:p w:rsidR="00230F59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2A7DB0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0"/>
      </w:tblGrid>
      <w:tr w:rsidR="002A7DB0" w:rsidRPr="00946069" w:rsidTr="00584C61">
        <w:tc>
          <w:tcPr>
            <w:tcW w:w="567" w:type="dxa"/>
          </w:tcPr>
          <w:p w:rsidR="002A7DB0" w:rsidRPr="00946069" w:rsidRDefault="002A7DB0" w:rsidP="00584C61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Lp.</w:t>
            </w:r>
          </w:p>
        </w:tc>
        <w:tc>
          <w:tcPr>
            <w:tcW w:w="4820" w:type="dxa"/>
          </w:tcPr>
          <w:p w:rsidR="002A7DB0" w:rsidRPr="00946069" w:rsidRDefault="002A7DB0" w:rsidP="00584C61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Wyszczególnienie</w:t>
            </w:r>
          </w:p>
        </w:tc>
        <w:tc>
          <w:tcPr>
            <w:tcW w:w="709" w:type="dxa"/>
          </w:tcPr>
          <w:p w:rsidR="002A7DB0" w:rsidRPr="00946069" w:rsidRDefault="002A7DB0" w:rsidP="00584C61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j.m.</w:t>
            </w:r>
          </w:p>
        </w:tc>
        <w:tc>
          <w:tcPr>
            <w:tcW w:w="709" w:type="dxa"/>
          </w:tcPr>
          <w:p w:rsidR="002A7DB0" w:rsidRPr="00946069" w:rsidRDefault="002A7DB0" w:rsidP="00584C61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Ilość</w:t>
            </w:r>
          </w:p>
        </w:tc>
        <w:tc>
          <w:tcPr>
            <w:tcW w:w="2980" w:type="dxa"/>
          </w:tcPr>
          <w:p w:rsidR="002A7DB0" w:rsidRPr="00946069" w:rsidRDefault="002A7DB0" w:rsidP="00584C61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Opis oferowanego przedmiotu zamówienia: producent, numer katalogowy</w:t>
            </w:r>
          </w:p>
        </w:tc>
      </w:tr>
      <w:tr w:rsidR="002A7DB0" w:rsidRPr="00946069" w:rsidTr="00584C61">
        <w:tc>
          <w:tcPr>
            <w:tcW w:w="567" w:type="dxa"/>
          </w:tcPr>
          <w:p w:rsidR="002A7DB0" w:rsidRPr="00946069" w:rsidRDefault="002A7DB0" w:rsidP="00584C61">
            <w:pPr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1.</w:t>
            </w:r>
          </w:p>
        </w:tc>
        <w:tc>
          <w:tcPr>
            <w:tcW w:w="4820" w:type="dxa"/>
          </w:tcPr>
          <w:p w:rsidR="002A7DB0" w:rsidRPr="00946069" w:rsidRDefault="002A7DB0" w:rsidP="00584C61">
            <w:pPr>
              <w:jc w:val="both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 xml:space="preserve">Zestaw do sterylnej preparatyki komórek macierzystych krwi pępowinowej w układzie zamkniętym. Każdy zestaw powinien być sterylny. Powinien składać się z komory separacyjnej- </w:t>
            </w:r>
            <w:proofErr w:type="spellStart"/>
            <w:r w:rsidRPr="00946069">
              <w:rPr>
                <w:rFonts w:ascii="Times New Roman" w:hAnsi="Times New Roman"/>
                <w:sz w:val="16"/>
              </w:rPr>
              <w:t>strzykawkowej</w:t>
            </w:r>
            <w:proofErr w:type="spellEnd"/>
            <w:r w:rsidRPr="00946069">
              <w:rPr>
                <w:rFonts w:ascii="Times New Roman" w:hAnsi="Times New Roman"/>
                <w:sz w:val="16"/>
              </w:rPr>
              <w:t xml:space="preserve"> o pojemności co najmniej 220ml +/-5% do której trafia materiał wejściowy i na zasadzie wirowania i odpowiedniego frakcjonowania a następnie transferu frakcji krwi, zapewnia preparatykę komórek macierzystych do formatu worka kriogenicznego o pojemności całkowitej 25 ml+/-5%, składającego się z dwóch części : 5 ml i 20ml. Zestaw powinien być kompatybilny z instrumentem Sepax-2. Wymagane dostarczenie certyfikatu.</w:t>
            </w:r>
            <w:r w:rsidR="00946069">
              <w:rPr>
                <w:rFonts w:ascii="Times New Roman" w:hAnsi="Times New Roman"/>
                <w:sz w:val="16"/>
              </w:rPr>
              <w:t xml:space="preserve"> Data ważności minimum 12 </w:t>
            </w:r>
            <w:proofErr w:type="spellStart"/>
            <w:r w:rsidR="00946069">
              <w:rPr>
                <w:rFonts w:ascii="Times New Roman" w:hAnsi="Times New Roman"/>
                <w:sz w:val="16"/>
              </w:rPr>
              <w:t>m-cy</w:t>
            </w:r>
            <w:proofErr w:type="spellEnd"/>
            <w:r w:rsidR="00946069">
              <w:rPr>
                <w:rFonts w:ascii="Times New Roman" w:hAnsi="Times New Roman"/>
                <w:sz w:val="16"/>
              </w:rPr>
              <w:t xml:space="preserve"> od dnia dostarczenia do Zamawiającego</w:t>
            </w:r>
          </w:p>
        </w:tc>
        <w:tc>
          <w:tcPr>
            <w:tcW w:w="709" w:type="dxa"/>
          </w:tcPr>
          <w:p w:rsidR="002A7DB0" w:rsidRPr="00946069" w:rsidRDefault="002A7DB0" w:rsidP="00584C61">
            <w:pPr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9" w:type="dxa"/>
          </w:tcPr>
          <w:p w:rsidR="002A7DB0" w:rsidRPr="00946069" w:rsidRDefault="00946069" w:rsidP="00584C61">
            <w:pPr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24</w:t>
            </w:r>
          </w:p>
        </w:tc>
        <w:tc>
          <w:tcPr>
            <w:tcW w:w="2980" w:type="dxa"/>
          </w:tcPr>
          <w:p w:rsidR="002A7DB0" w:rsidRPr="00946069" w:rsidRDefault="002A7DB0" w:rsidP="00584C61">
            <w:pPr>
              <w:rPr>
                <w:rFonts w:ascii="Times New Roman" w:hAnsi="Times New Roman"/>
                <w:sz w:val="16"/>
              </w:rPr>
            </w:pPr>
          </w:p>
        </w:tc>
      </w:tr>
      <w:tr w:rsidR="002A7DB0" w:rsidRPr="00946069" w:rsidTr="00584C61">
        <w:tc>
          <w:tcPr>
            <w:tcW w:w="567" w:type="dxa"/>
          </w:tcPr>
          <w:p w:rsidR="002A7DB0" w:rsidRPr="00946069" w:rsidRDefault="002A7DB0" w:rsidP="00584C61">
            <w:pPr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2.</w:t>
            </w:r>
          </w:p>
        </w:tc>
        <w:tc>
          <w:tcPr>
            <w:tcW w:w="4820" w:type="dxa"/>
          </w:tcPr>
          <w:p w:rsidR="002A7DB0" w:rsidRPr="00946069" w:rsidRDefault="002A7DB0" w:rsidP="00584C61">
            <w:pPr>
              <w:jc w:val="both"/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 xml:space="preserve">Sterylne zestawy  przyłączeniowe, łączące strzykawki wypełnione </w:t>
            </w:r>
            <w:proofErr w:type="spellStart"/>
            <w:r w:rsidRPr="00946069">
              <w:rPr>
                <w:rFonts w:ascii="Times New Roman" w:hAnsi="Times New Roman"/>
                <w:sz w:val="16"/>
              </w:rPr>
              <w:t>DMSO</w:t>
            </w:r>
            <w:proofErr w:type="spellEnd"/>
            <w:r w:rsidRPr="00946069">
              <w:rPr>
                <w:rFonts w:ascii="Times New Roman" w:hAnsi="Times New Roman"/>
                <w:sz w:val="16"/>
              </w:rPr>
              <w:t xml:space="preserve"> z pompami perystaltycznymi urządzenia. Zestawy powinny być kompatybilne z instrumentem Smart-Max. Wymagane dostarczenie certyfikatu.</w:t>
            </w:r>
            <w:r w:rsidR="00946069">
              <w:rPr>
                <w:rFonts w:ascii="Times New Roman" w:hAnsi="Times New Roman"/>
                <w:sz w:val="16"/>
              </w:rPr>
              <w:t xml:space="preserve"> Data ważności minimum 12 </w:t>
            </w:r>
            <w:proofErr w:type="spellStart"/>
            <w:r w:rsidR="00946069">
              <w:rPr>
                <w:rFonts w:ascii="Times New Roman" w:hAnsi="Times New Roman"/>
                <w:sz w:val="16"/>
              </w:rPr>
              <w:t>m-cy</w:t>
            </w:r>
            <w:proofErr w:type="spellEnd"/>
            <w:r w:rsidR="00946069">
              <w:rPr>
                <w:rFonts w:ascii="Times New Roman" w:hAnsi="Times New Roman"/>
                <w:sz w:val="16"/>
              </w:rPr>
              <w:t xml:space="preserve"> od dnia dostarczenia do Zamawiającego</w:t>
            </w:r>
          </w:p>
        </w:tc>
        <w:tc>
          <w:tcPr>
            <w:tcW w:w="709" w:type="dxa"/>
          </w:tcPr>
          <w:p w:rsidR="002A7DB0" w:rsidRPr="00946069" w:rsidRDefault="002A7DB0" w:rsidP="00584C61">
            <w:pPr>
              <w:rPr>
                <w:rFonts w:ascii="Times New Roman" w:hAnsi="Times New Roman"/>
                <w:sz w:val="16"/>
              </w:rPr>
            </w:pPr>
            <w:r w:rsidRPr="00946069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9" w:type="dxa"/>
          </w:tcPr>
          <w:p w:rsidR="002A7DB0" w:rsidRPr="00946069" w:rsidRDefault="00946069" w:rsidP="00584C61">
            <w:pPr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48</w:t>
            </w:r>
          </w:p>
        </w:tc>
        <w:tc>
          <w:tcPr>
            <w:tcW w:w="2980" w:type="dxa"/>
          </w:tcPr>
          <w:p w:rsidR="002A7DB0" w:rsidRPr="00946069" w:rsidRDefault="002A7DB0" w:rsidP="00584C61">
            <w:pPr>
              <w:rPr>
                <w:rFonts w:ascii="Times New Roman" w:hAnsi="Times New Roman"/>
                <w:sz w:val="16"/>
              </w:rPr>
            </w:pPr>
          </w:p>
        </w:tc>
      </w:tr>
    </w:tbl>
    <w:p w:rsidR="00946069" w:rsidRDefault="00946069" w:rsidP="00B16E6E">
      <w:pPr>
        <w:spacing w:after="0"/>
        <w:rPr>
          <w:rFonts w:ascii="Times New Roman" w:hAnsi="Times New Roman" w:cs="Times New Roman"/>
        </w:rPr>
      </w:pPr>
    </w:p>
    <w:p w:rsidR="00884675" w:rsidRPr="00E550D4" w:rsidRDefault="00946069" w:rsidP="00B16E6E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III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odczynników dedykowanych do aparatu biochemicznego Accent-200</w:t>
      </w: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0"/>
      </w:tblGrid>
      <w:tr w:rsidR="00946069" w:rsidRPr="001E3746" w:rsidTr="00584C61">
        <w:tc>
          <w:tcPr>
            <w:tcW w:w="567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946069" w:rsidRPr="001E3746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Accent-200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CHOL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niezbędny do oznaczenia stężenia cholesterolu całkowitego lub równoważny dedykowany do analizatora biochemicznego Accent-200,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Accent-200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HDL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Direct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niezbędny do oznaczenia stężenia cholesterolu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HDL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Accent-200 TG niezbędny do oznaczenia stężenia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trójglicerydów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Zestaw Accent-200 ALBUMIN niezbędny do oznaczenia stężenia albumin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Accent-200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CALCIUM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niezbędny do oznaczenia stężenia jonów wapnia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Zestaw Accent-200 MG niezbędny do oznaczenia stężenia jonów magnezu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7.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Accent-200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PHOSPHORUS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niezbędny do oznaczenia stężenia jonów fosforanowych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Zestaw Accent-200 FERRUM niezbędny do oznaczenia stężenia jonów żelaza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9.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Zestaw Accent-200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CRP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Ultra niezbędny do wysokoczułego oznaczenia stężenia białka C-reaktywnego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10.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Materiał kontrolny, surowica kontrolna do diagnostyki białek specyficznych lub równoważna dedykowana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Kalibrator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CRP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Ultra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12.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Materiał kontrolny, surowica kontrolna SERUM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HN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równoważna dedykowana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13.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Materiał kontrolny, surowica kontrolna SERUM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HP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równoważna dedykowana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14.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Kalibrator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HDL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>/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LDL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lastRenderedPageBreak/>
              <w:t>15.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Kalibrator,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Multicalibrator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Level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1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16.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Kalibrator,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Multicalibrator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Level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2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584C61">
        <w:tc>
          <w:tcPr>
            <w:tcW w:w="567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17.</w:t>
            </w:r>
          </w:p>
        </w:tc>
        <w:tc>
          <w:tcPr>
            <w:tcW w:w="4820" w:type="dxa"/>
          </w:tcPr>
          <w:p w:rsidR="00946069" w:rsidRPr="00946069" w:rsidRDefault="00946069" w:rsidP="00946069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 xml:space="preserve">Roztwór czyszczący, Accent-200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Acid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Washing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hAnsi="Times New Roman"/>
                <w:sz w:val="16"/>
                <w:szCs w:val="16"/>
              </w:rPr>
              <w:t>Solution</w:t>
            </w:r>
            <w:proofErr w:type="spellEnd"/>
            <w:r w:rsidRPr="00946069">
              <w:rPr>
                <w:rFonts w:ascii="Times New Roman" w:hAnsi="Times New Roman"/>
                <w:sz w:val="16"/>
                <w:szCs w:val="16"/>
              </w:rPr>
              <w:t xml:space="preserve"> lub równoważny dedykowany do analizatora biochemicznego Accent-200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Op.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spacing w:after="160" w:line="259" w:lineRule="auto"/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</w:tbl>
    <w:p w:rsidR="00946069" w:rsidRDefault="00946069" w:rsidP="00B16E6E">
      <w:pPr>
        <w:spacing w:after="0"/>
        <w:rPr>
          <w:rFonts w:ascii="Times New Roman" w:hAnsi="Times New Roman" w:cs="Times New Roman"/>
        </w:rPr>
      </w:pPr>
    </w:p>
    <w:p w:rsidR="00FF20D4" w:rsidRDefault="00FF20D4" w:rsidP="00FF20D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I</w:t>
      </w:r>
      <w:r w:rsidR="00946069" w:rsidRPr="00E550D4">
        <w:rPr>
          <w:rFonts w:ascii="Times New Roman" w:hAnsi="Times New Roman" w:cs="Times New Roman"/>
          <w:b/>
          <w:color w:val="000000" w:themeColor="text1"/>
        </w:rPr>
        <w:t>V.</w:t>
      </w:r>
      <w:r w:rsidR="00946069" w:rsidRPr="00E550D4">
        <w:rPr>
          <w:rFonts w:ascii="Times New Roman" w:hAnsi="Times New Roman" w:cs="Times New Roman"/>
          <w:color w:val="000000" w:themeColor="text1"/>
        </w:rPr>
        <w:t xml:space="preserve"> </w:t>
      </w:r>
      <w:r w:rsidR="00D23B69">
        <w:rPr>
          <w:rFonts w:ascii="Times New Roman" w:hAnsi="Times New Roman" w:cs="Times New Roman"/>
          <w:color w:val="000000" w:themeColor="text1"/>
        </w:rPr>
        <w:t>Dostawa podłoży mikrobiologicznych</w:t>
      </w:r>
    </w:p>
    <w:p w:rsidR="00230F59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709"/>
        <w:gridCol w:w="4678"/>
        <w:gridCol w:w="709"/>
        <w:gridCol w:w="709"/>
        <w:gridCol w:w="2980"/>
      </w:tblGrid>
      <w:tr w:rsidR="00FF20D4" w:rsidRPr="00946069" w:rsidTr="00946069">
        <w:tc>
          <w:tcPr>
            <w:tcW w:w="709" w:type="dxa"/>
          </w:tcPr>
          <w:p w:rsidR="00FF20D4" w:rsidRPr="00946069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Lp.</w:t>
            </w:r>
          </w:p>
        </w:tc>
        <w:tc>
          <w:tcPr>
            <w:tcW w:w="4678" w:type="dxa"/>
          </w:tcPr>
          <w:p w:rsidR="00FF20D4" w:rsidRPr="00946069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FF20D4" w:rsidRPr="00946069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FF20D4" w:rsidRPr="00946069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FF20D4" w:rsidRPr="00946069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Tryptic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Soy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Agar gotowe podłoże na płytkach standardowych (</w:t>
            </w:r>
            <m:oMath>
              <m:r>
                <w:rPr>
                  <w:rFonts w:ascii="Cambria Math" w:eastAsia="Times New Roman" w:hAnsi="Cambria Math"/>
                  <w:color w:val="000000"/>
                  <w:sz w:val="16"/>
                  <w:szCs w:val="16"/>
                </w:rPr>
                <m:t>∅</m:t>
              </m:r>
            </m:oMath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90 mm) z neutralizatorami środków dezynfekcyjnych, wymagane dostarczenie certyfikatu danej partii produkcyjnej, data ważności przynajmniej 2 miesiące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MRS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kompletne podłoże agarowe sypkie do sporządzenia,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3.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Sabouraud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z chloramfenikolem lub chloramfenikolem i </w:t>
            </w: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gentamycyną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kompletne podłoże agarowe sypkie do sporządzenia,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hAnsi="Times New Roman"/>
                <w:sz w:val="22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4.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Schaedler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kompletne podłoże agarowe sypkie do sporządzenia,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hAnsi="Times New Roman"/>
                <w:sz w:val="22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5.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Columbia kompletne podłoże agarowe sypkie do sporządzenia,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hAnsi="Times New Roman"/>
                <w:sz w:val="22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6.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Champman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kompletne podłoże agarowe sypkie do sporządzenia, wymagane dostarczenie certyfikatu danej partii produkcyjnej, 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7.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Schaedler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agar gotowe podłoże na płytkach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standardowych (</w:t>
            </w:r>
            <w:r w:rsidRPr="00946069">
              <w:rPr>
                <w:rFonts w:ascii="Cambria Math" w:eastAsia="Times New Roman" w:hAnsi="Cambria Math" w:cs="Cambria Math"/>
                <w:color w:val="000000"/>
                <w:sz w:val="16"/>
                <w:szCs w:val="16"/>
              </w:rPr>
              <w:t>∅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90 mm), wymagane dostarczenie certyfikatu danej partii produkcyjnej, data ważności przynajmniej 2 miesiące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8.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Kompletne podłoże agarowe sypkie do sporządzenia dedykowane do hodowli </w:t>
            </w: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Streptococcus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9.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Agar wzbogacony kompletne podłoże agarowe sypkie do sporządzenia,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30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Bulion zwykły butelkowany gotowy do rozlewania, w butelkach po 500 ml, wymagane dostarczenie certyfikatu danej partii produkcyjnej,</w:t>
            </w:r>
            <w:r w:rsidRPr="00946069">
              <w:rPr>
                <w:rFonts w:ascii="Times New Roman" w:hAnsi="Times New Roman"/>
                <w:sz w:val="22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10 miesięcy licząc od dnia dostarczenia podłoża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ml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</w:tbl>
    <w:p w:rsidR="00FF20D4" w:rsidRDefault="00FF20D4" w:rsidP="00FF20D4">
      <w:pPr>
        <w:spacing w:after="0"/>
        <w:rPr>
          <w:rFonts w:ascii="Times New Roman" w:hAnsi="Times New Roman" w:cs="Times New Roman"/>
        </w:rPr>
      </w:pPr>
    </w:p>
    <w:p w:rsidR="00AB6BCF" w:rsidRDefault="00AB6BCF" w:rsidP="00FF20D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V.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testów biochemicznych</w:t>
      </w:r>
    </w:p>
    <w:p w:rsidR="00230F59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FF20D4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709"/>
        <w:gridCol w:w="4678"/>
        <w:gridCol w:w="709"/>
        <w:gridCol w:w="709"/>
        <w:gridCol w:w="2980"/>
      </w:tblGrid>
      <w:tr w:rsidR="00946069" w:rsidRPr="00946069" w:rsidTr="00584C61">
        <w:tc>
          <w:tcPr>
            <w:tcW w:w="709" w:type="dxa"/>
          </w:tcPr>
          <w:p w:rsidR="00946069" w:rsidRPr="00946069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lastRenderedPageBreak/>
              <w:t>Lp.</w:t>
            </w:r>
          </w:p>
        </w:tc>
        <w:tc>
          <w:tcPr>
            <w:tcW w:w="4678" w:type="dxa"/>
          </w:tcPr>
          <w:p w:rsidR="00946069" w:rsidRPr="00946069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946069" w:rsidRPr="00946069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946069" w:rsidRPr="00946069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946069" w:rsidRPr="00946069" w:rsidRDefault="00946069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946069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946069" w:rsidRPr="00946069" w:rsidTr="00946069"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1. </w:t>
            </w:r>
          </w:p>
        </w:tc>
        <w:tc>
          <w:tcPr>
            <w:tcW w:w="4678" w:type="dxa"/>
            <w:shd w:val="clear" w:color="auto" w:fill="auto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Kompletny zestaw testu biochemicznego wraz z niezbędnymi mediami i odczynnikami do identyfikacji grzybów drożdżopodobnych oraz akcesoriami i/lub odczynnikami wymaganymi do odczytu testu, wymagane dostarczenie certyfikatu danej partii produkcyjnej,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6 miesięcy licząc od dnia dostarczenia testów do siedziby Zamawiającego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2. </w:t>
            </w:r>
          </w:p>
        </w:tc>
        <w:tc>
          <w:tcPr>
            <w:tcW w:w="4678" w:type="dxa"/>
            <w:shd w:val="clear" w:color="auto" w:fill="auto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Kompletny zestaw testu biochemicznego wraz z niezbędnymi mediami i odczynnikami do identyfikacji drobnoustrojów z grupy gronkowców/mikrokoków oraz akcesoriami i/lub odczynnikami wymaganymi do odczytu testu, wymagane dostarczenie certyfikatu danej partii produkcyjnej, data ważności przynajmniej 6 miesięcy licząc od dnia dostarczenia testów do siedziby Zamawiającego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3. </w:t>
            </w:r>
          </w:p>
        </w:tc>
        <w:tc>
          <w:tcPr>
            <w:tcW w:w="4678" w:type="dxa"/>
            <w:shd w:val="clear" w:color="auto" w:fill="auto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Kompletny zestaw testu biochemicznego wraz z niezbędnymi mediami i odczynnikami do identyfikacji drobnoustrojów z grupy paciorkowców i pokrewnych oraz akcesoriami i/lub odczynnikami wymaganymi do odczytu testu, wymagane dostarczenie certyfikatu danej partii produkcyjnej,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6 miesięcy licząc od dnia dostarczenia testów do siedziby Zamawiającego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4. </w:t>
            </w:r>
          </w:p>
        </w:tc>
        <w:tc>
          <w:tcPr>
            <w:tcW w:w="4678" w:type="dxa"/>
            <w:shd w:val="clear" w:color="auto" w:fill="auto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Kompletny zestaw testu biochemicznego wraz z niezbędnymi mediami i odczynnikami do identyfikacji drobnoustrojów z grupy pałeczek Gram(-) oraz akcesoriami i/lub odczynnikami wymaganymi do odczytu testu, wymagane dostarczenie certyfikatu danej partii produkcyjnej,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6 miesięcy licząc od dnia dostarczenia testów do siedziby Zamawiającego</w:t>
            </w:r>
          </w:p>
        </w:tc>
        <w:tc>
          <w:tcPr>
            <w:tcW w:w="709" w:type="dxa"/>
          </w:tcPr>
          <w:p w:rsidR="00946069" w:rsidRPr="00946069" w:rsidRDefault="00946069" w:rsidP="00946069">
            <w:pPr>
              <w:rPr>
                <w:rFonts w:ascii="Times New Roman" w:hAnsi="Times New Roman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946069" w:rsidTr="00946069"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5. </w:t>
            </w:r>
          </w:p>
        </w:tc>
        <w:tc>
          <w:tcPr>
            <w:tcW w:w="4678" w:type="dxa"/>
            <w:shd w:val="clear" w:color="auto" w:fill="auto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Kompletny zestaw testu biochemicznego wraz z niezbędnymi mediami i odczynnikami do identyfikacji drobnoustrojów beztlenowych/</w:t>
            </w: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mikroaerofilnych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oraz akcesoriami i/lub odczynnikami wymaganymi do odczytu testu, wymagane dostarczenie certyfikatu danej partii produkcyjnej,</w:t>
            </w:r>
            <w:r w:rsidRPr="0094606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data ważności przynajmniej 6 miesięcy licząc od dnia dostarczenia testów do siedziby Zamawiającego</w:t>
            </w:r>
          </w:p>
        </w:tc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09" w:type="dxa"/>
            <w:shd w:val="clear" w:color="auto" w:fill="auto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100 </w:t>
            </w:r>
          </w:p>
        </w:tc>
        <w:tc>
          <w:tcPr>
            <w:tcW w:w="2980" w:type="dxa"/>
          </w:tcPr>
          <w:p w:rsidR="00946069" w:rsidRPr="00946069" w:rsidRDefault="00946069" w:rsidP="00946069">
            <w:pPr>
              <w:rPr>
                <w:rFonts w:ascii="Times New Roman" w:hAnsi="Times New Roman"/>
              </w:rPr>
            </w:pPr>
          </w:p>
        </w:tc>
      </w:tr>
    </w:tbl>
    <w:p w:rsidR="00946069" w:rsidRDefault="00946069" w:rsidP="00FF20D4">
      <w:pPr>
        <w:spacing w:after="0"/>
        <w:rPr>
          <w:rFonts w:ascii="Times New Roman" w:hAnsi="Times New Roman" w:cs="Times New Roman"/>
        </w:rPr>
      </w:pPr>
    </w:p>
    <w:p w:rsidR="00AB6BCF" w:rsidRDefault="00AB6BCF" w:rsidP="00AB6BCF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VI.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barwników i suplementów mikrobiologicznych</w:t>
      </w:r>
    </w:p>
    <w:p w:rsidR="00230F59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0"/>
      </w:tblGrid>
      <w:tr w:rsidR="00FF20D4" w:rsidRPr="001E3746" w:rsidTr="00584C61">
        <w:tc>
          <w:tcPr>
            <w:tcW w:w="567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946069" w:rsidRPr="001E3746" w:rsidTr="00946069">
        <w:tc>
          <w:tcPr>
            <w:tcW w:w="567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Sterylna, odwłókniona krew barania do </w:t>
            </w:r>
            <w:proofErr w:type="spellStart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suplementacji</w:t>
            </w:r>
            <w:proofErr w:type="spellEnd"/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 podłoży, butelkowana po 50 ml, wymagane dostarczenie certyfikatu danej partii produkcyjnej, data ważności przynajmniej 18 dni licząc od dnia dostarczenia suplementu do siedziby Zamawiającego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ml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2000 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  <w:tr w:rsidR="00946069" w:rsidRPr="001E3746" w:rsidTr="00946069">
        <w:tc>
          <w:tcPr>
            <w:tcW w:w="567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2.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46069" w:rsidRPr="00946069" w:rsidRDefault="00946069" w:rsidP="00946069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Kompletny zestaw barwników i odczynników niezbędny do wykonania pełnego barwienia Grama, objętość każdego odczynnika przynajmniej 200 ml lub 2x100 ml, wymagane dostarczenie certyfikatu danej partii produkcyjnej.</w:t>
            </w:r>
          </w:p>
        </w:tc>
        <w:tc>
          <w:tcPr>
            <w:tcW w:w="709" w:type="dxa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>Op.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46069" w:rsidRPr="00946069" w:rsidRDefault="00946069" w:rsidP="00946069">
            <w:pPr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</w:pPr>
            <w:r w:rsidRPr="00946069">
              <w:rPr>
                <w:rFonts w:ascii="Times New Roman" w:eastAsia="Times New Roman" w:hAnsi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2980" w:type="dxa"/>
          </w:tcPr>
          <w:p w:rsidR="00946069" w:rsidRPr="001E3746" w:rsidRDefault="00946069" w:rsidP="00946069">
            <w:pPr>
              <w:rPr>
                <w:rFonts w:ascii="Times New Roman" w:hAnsi="Times New Roman"/>
              </w:rPr>
            </w:pPr>
          </w:p>
        </w:tc>
      </w:tr>
    </w:tbl>
    <w:p w:rsidR="00EC705B" w:rsidRPr="001E3746" w:rsidRDefault="00EC705B" w:rsidP="00B16E6E">
      <w:pPr>
        <w:spacing w:after="0"/>
        <w:rPr>
          <w:rFonts w:ascii="Times New Roman" w:hAnsi="Times New Roman" w:cs="Times New Roman"/>
        </w:rPr>
      </w:pPr>
    </w:p>
    <w:p w:rsidR="00AB6BCF" w:rsidRDefault="00AB6BCF" w:rsidP="00AB6BCF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VII.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</w:t>
      </w:r>
      <w:proofErr w:type="spellStart"/>
      <w:r w:rsidRPr="00E550D4">
        <w:rPr>
          <w:rFonts w:ascii="Times New Roman" w:hAnsi="Times New Roman" w:cs="Times New Roman"/>
          <w:color w:val="000000" w:themeColor="text1"/>
        </w:rPr>
        <w:t>DMSO</w:t>
      </w:r>
      <w:proofErr w:type="spellEnd"/>
    </w:p>
    <w:p w:rsidR="00230F59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230F59" w:rsidRPr="00E550D4" w:rsidRDefault="00230F59" w:rsidP="00AB6BCF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3"/>
      </w:tblGrid>
      <w:tr w:rsidR="0037341F" w:rsidRPr="001E3746" w:rsidTr="00230F59">
        <w:trPr>
          <w:trHeight w:val="714"/>
        </w:trPr>
        <w:tc>
          <w:tcPr>
            <w:tcW w:w="567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lastRenderedPageBreak/>
              <w:t>Lp.</w:t>
            </w:r>
          </w:p>
        </w:tc>
        <w:tc>
          <w:tcPr>
            <w:tcW w:w="4820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3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37341F" w:rsidRPr="001E3746" w:rsidTr="00E02F88">
        <w:tc>
          <w:tcPr>
            <w:tcW w:w="567" w:type="dxa"/>
          </w:tcPr>
          <w:p w:rsidR="0037341F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1.</w:t>
            </w:r>
          </w:p>
        </w:tc>
        <w:tc>
          <w:tcPr>
            <w:tcW w:w="4820" w:type="dxa"/>
          </w:tcPr>
          <w:p w:rsidR="0037341F" w:rsidRPr="00AB6BCF" w:rsidRDefault="00AB6BCF" w:rsidP="00546A87">
            <w:pPr>
              <w:jc w:val="both"/>
              <w:rPr>
                <w:rFonts w:ascii="Times New Roman" w:hAnsi="Times New Roman"/>
              </w:rPr>
            </w:pPr>
            <w:r w:rsidRPr="00AB6BCF">
              <w:rPr>
                <w:rFonts w:ascii="Times New Roman" w:hAnsi="Times New Roman"/>
                <w:sz w:val="16"/>
              </w:rPr>
              <w:t xml:space="preserve">Jałowe 55% </w:t>
            </w:r>
            <w:proofErr w:type="spellStart"/>
            <w:r w:rsidRPr="00AB6BCF">
              <w:rPr>
                <w:rFonts w:ascii="Times New Roman" w:hAnsi="Times New Roman"/>
                <w:sz w:val="16"/>
              </w:rPr>
              <w:t>DMSO</w:t>
            </w:r>
            <w:proofErr w:type="spellEnd"/>
            <w:r w:rsidRPr="00AB6BCF">
              <w:rPr>
                <w:rFonts w:ascii="Times New Roman" w:hAnsi="Times New Roman"/>
                <w:sz w:val="16"/>
              </w:rPr>
              <w:t xml:space="preserve">, 5% Dekstran-40, fiolka 7,2-8 ml, wymagane dostarczenie certyfikatu. Produkt do </w:t>
            </w:r>
            <w:proofErr w:type="spellStart"/>
            <w:r w:rsidRPr="00AB6BCF">
              <w:rPr>
                <w:rFonts w:ascii="Times New Roman" w:hAnsi="Times New Roman"/>
                <w:sz w:val="16"/>
              </w:rPr>
              <w:t>krioprezerwacji</w:t>
            </w:r>
            <w:proofErr w:type="spellEnd"/>
            <w:r w:rsidRPr="00AB6BCF">
              <w:rPr>
                <w:rFonts w:ascii="Times New Roman" w:hAnsi="Times New Roman"/>
                <w:sz w:val="16"/>
              </w:rPr>
              <w:t>.</w:t>
            </w:r>
          </w:p>
        </w:tc>
        <w:tc>
          <w:tcPr>
            <w:tcW w:w="709" w:type="dxa"/>
            <w:shd w:val="clear" w:color="auto" w:fill="FFFFFF" w:themeFill="background1"/>
          </w:tcPr>
          <w:p w:rsidR="0037341F" w:rsidRPr="00D23B69" w:rsidRDefault="00AB6BCF" w:rsidP="00D97417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D23B69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9" w:type="dxa"/>
          </w:tcPr>
          <w:p w:rsidR="0037341F" w:rsidRPr="00D23B69" w:rsidRDefault="00AB6BCF" w:rsidP="00D97417">
            <w:pPr>
              <w:spacing w:after="160" w:line="259" w:lineRule="auto"/>
              <w:rPr>
                <w:rFonts w:ascii="Times New Roman" w:hAnsi="Times New Roman"/>
                <w:sz w:val="16"/>
              </w:rPr>
            </w:pPr>
            <w:r w:rsidRPr="00D23B69">
              <w:rPr>
                <w:rFonts w:ascii="Times New Roman" w:hAnsi="Times New Roman"/>
                <w:sz w:val="16"/>
              </w:rPr>
              <w:t>150</w:t>
            </w:r>
          </w:p>
        </w:tc>
        <w:tc>
          <w:tcPr>
            <w:tcW w:w="2983" w:type="dxa"/>
          </w:tcPr>
          <w:p w:rsidR="0037341F" w:rsidRPr="001E3746" w:rsidRDefault="0037341F" w:rsidP="00D97417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3A0F6C" w:rsidRPr="001E3746" w:rsidRDefault="003A0F6C" w:rsidP="00E02F88">
      <w:pPr>
        <w:spacing w:after="0"/>
        <w:rPr>
          <w:rFonts w:ascii="Times New Roman" w:hAnsi="Times New Roman" w:cs="Times New Roman"/>
        </w:rPr>
      </w:pPr>
    </w:p>
    <w:p w:rsidR="0037341F" w:rsidRDefault="00546A87" w:rsidP="00E02F88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 xml:space="preserve">Zadanie </w:t>
      </w:r>
      <w:r w:rsidR="00FF20D4" w:rsidRPr="00E550D4">
        <w:rPr>
          <w:rFonts w:ascii="Times New Roman" w:hAnsi="Times New Roman" w:cs="Times New Roman"/>
          <w:b/>
          <w:color w:val="000000" w:themeColor="text1"/>
        </w:rPr>
        <w:t>V</w:t>
      </w:r>
      <w:r w:rsidR="00AB6BCF" w:rsidRPr="00E550D4">
        <w:rPr>
          <w:rFonts w:ascii="Times New Roman" w:hAnsi="Times New Roman" w:cs="Times New Roman"/>
          <w:b/>
          <w:color w:val="000000" w:themeColor="text1"/>
        </w:rPr>
        <w:t>III</w:t>
      </w:r>
      <w:r w:rsidR="00E02F88" w:rsidRPr="00E550D4">
        <w:rPr>
          <w:rFonts w:ascii="Times New Roman" w:hAnsi="Times New Roman" w:cs="Times New Roman"/>
          <w:b/>
          <w:color w:val="000000" w:themeColor="text1"/>
        </w:rPr>
        <w:t>.</w:t>
      </w:r>
      <w:r w:rsidR="00E02F88" w:rsidRPr="00E550D4">
        <w:rPr>
          <w:rFonts w:ascii="Times New Roman" w:hAnsi="Times New Roman" w:cs="Times New Roman"/>
          <w:color w:val="000000" w:themeColor="text1"/>
        </w:rPr>
        <w:t xml:space="preserve"> </w:t>
      </w:r>
      <w:r w:rsidR="00D23B69">
        <w:rPr>
          <w:rFonts w:ascii="Times New Roman" w:hAnsi="Times New Roman" w:cs="Times New Roman"/>
          <w:color w:val="000000" w:themeColor="text1"/>
        </w:rPr>
        <w:t>Dostawa środków dezynfekcyjnych</w:t>
      </w:r>
    </w:p>
    <w:p w:rsidR="00230F59" w:rsidRDefault="00230F59" w:rsidP="00E02F88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E02F88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862"/>
        <w:gridCol w:w="2971"/>
      </w:tblGrid>
      <w:tr w:rsidR="00E02F88" w:rsidRPr="001E3746" w:rsidTr="002A7DB0">
        <w:tc>
          <w:tcPr>
            <w:tcW w:w="567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862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71" w:type="dxa"/>
          </w:tcPr>
          <w:p w:rsidR="00E02F88" w:rsidRPr="001E3746" w:rsidRDefault="00E02F88" w:rsidP="00D97417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AB6BCF" w:rsidRPr="001E3746" w:rsidTr="00584C61">
        <w:tc>
          <w:tcPr>
            <w:tcW w:w="567" w:type="dxa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820" w:type="dxa"/>
            <w:tcBorders>
              <w:top w:val="nil"/>
              <w:left w:val="nil"/>
              <w:right w:val="single" w:sz="8" w:space="0" w:color="auto"/>
            </w:tcBorders>
          </w:tcPr>
          <w:p w:rsidR="00AB6BCF" w:rsidRPr="00AB6BCF" w:rsidRDefault="00AB6BCF" w:rsidP="00AB6BC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Dwa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 rodzaje środka do szybkiej dezynfekcji małych powierzchni, każdy na bazie innych substancji czynnych, gotowe do użycia. Czas działania dla HIV,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HBV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 i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HCV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 do 1 minuty. Spektrum działania: bakteriobójczy,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prątkobójczy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grzybobójczy, wirusobójczy (HIV,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HBV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HCV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Adenowirus,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Norowirus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Vacciniawirus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Poliomawirus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), opakowanie butelka 1 l ze spryskiwaczem, wymagane dostarczenie karty charakterystyki oraz certyfikatu od producenta.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100</w:t>
            </w:r>
          </w:p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(50+50)</w:t>
            </w:r>
          </w:p>
        </w:tc>
        <w:tc>
          <w:tcPr>
            <w:tcW w:w="2971" w:type="dxa"/>
          </w:tcPr>
          <w:p w:rsidR="00AB6BCF" w:rsidRPr="001E3746" w:rsidRDefault="00AB6BCF" w:rsidP="00AB6BCF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AB6BCF" w:rsidRPr="001E3746" w:rsidTr="00584C61">
        <w:tc>
          <w:tcPr>
            <w:tcW w:w="567" w:type="dxa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B6BCF" w:rsidRPr="00AB6BCF" w:rsidRDefault="00AB6BCF" w:rsidP="00AB6BC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 xml:space="preserve">Środek do dezynfekcji i mycia dużych powierzchni Spektrum działania: bakteriobójczy,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prątkobójczy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grzybobójczy, wirusobójczy (HIV,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HBV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HCV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Norowirus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Vacciniawirus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proofErr w:type="spellStart"/>
            <w:r w:rsidRPr="00AB6BCF">
              <w:rPr>
                <w:rFonts w:ascii="Times New Roman" w:hAnsi="Times New Roman"/>
                <w:sz w:val="16"/>
                <w:szCs w:val="16"/>
              </w:rPr>
              <w:t>Poliomawirus</w:t>
            </w:r>
            <w:proofErr w:type="spellEnd"/>
            <w:r w:rsidRPr="00AB6BCF">
              <w:rPr>
                <w:rFonts w:ascii="Times New Roman" w:hAnsi="Times New Roman"/>
                <w:sz w:val="16"/>
                <w:szCs w:val="16"/>
              </w:rPr>
              <w:t>), opakowanie kanister 5 l z pompką dozującą, wymagane dostarczenie karty charakterystyki oraz certyfikatu od producenta.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971" w:type="dxa"/>
          </w:tcPr>
          <w:p w:rsidR="00AB6BCF" w:rsidRPr="001E3746" w:rsidRDefault="00AB6BCF" w:rsidP="00AB6BCF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AB6BCF" w:rsidRPr="001E3746" w:rsidTr="00584C61">
        <w:tc>
          <w:tcPr>
            <w:tcW w:w="567" w:type="dxa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B6BCF" w:rsidRPr="00AB6BCF" w:rsidRDefault="00AB6BCF" w:rsidP="00AB6BC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 xml:space="preserve">Gaziki do dezynfekcji skóry przed iniekcją o wymiarach ok. 10 cm x 10cm;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2971" w:type="dxa"/>
          </w:tcPr>
          <w:p w:rsidR="00AB6BCF" w:rsidRPr="001E3746" w:rsidRDefault="00AB6BCF" w:rsidP="00AB6BCF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  <w:tr w:rsidR="00AB6BCF" w:rsidRPr="001E3746" w:rsidTr="00584C61">
        <w:tc>
          <w:tcPr>
            <w:tcW w:w="567" w:type="dxa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AB6BCF" w:rsidRPr="00AB6BCF" w:rsidRDefault="00AB6BCF" w:rsidP="00AB6BC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color w:val="000000" w:themeColor="text1"/>
                <w:sz w:val="16"/>
                <w:lang w:eastAsia="nl-NL"/>
              </w:rPr>
              <w:t xml:space="preserve">Preparat na bazie nadwęglanu sodu do manualnego mycia i dezynfekcji narzędzi medycznych. Opakowanie 1,5 </w:t>
            </w:r>
            <w:proofErr w:type="spellStart"/>
            <w:r w:rsidRPr="00AB6BCF">
              <w:rPr>
                <w:rFonts w:ascii="Times New Roman" w:hAnsi="Times New Roman"/>
                <w:color w:val="000000" w:themeColor="text1"/>
                <w:sz w:val="16"/>
                <w:lang w:eastAsia="nl-NL"/>
              </w:rPr>
              <w:t>kg</w:t>
            </w:r>
            <w:proofErr w:type="spellEnd"/>
            <w:r w:rsidRPr="00AB6BCF">
              <w:rPr>
                <w:rFonts w:ascii="Times New Roman" w:hAnsi="Times New Roman"/>
                <w:color w:val="000000" w:themeColor="text1"/>
                <w:sz w:val="16"/>
                <w:lang w:eastAsia="nl-NL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B6BCF" w:rsidRPr="00AB6BCF" w:rsidRDefault="00AB6BCF" w:rsidP="00AB6BCF">
            <w:pPr>
              <w:rPr>
                <w:rFonts w:ascii="Times New Roman" w:hAnsi="Times New Roman"/>
                <w:sz w:val="16"/>
                <w:szCs w:val="16"/>
              </w:rPr>
            </w:pPr>
            <w:r w:rsidRPr="00AB6BC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971" w:type="dxa"/>
          </w:tcPr>
          <w:p w:rsidR="00AB6BCF" w:rsidRPr="001E3746" w:rsidRDefault="00AB6BCF" w:rsidP="00AB6BCF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230F59" w:rsidRDefault="00230F59" w:rsidP="00584C61">
      <w:pPr>
        <w:spacing w:after="0"/>
        <w:rPr>
          <w:rFonts w:ascii="Times New Roman" w:hAnsi="Times New Roman" w:cs="Times New Roman"/>
        </w:rPr>
      </w:pPr>
    </w:p>
    <w:p w:rsidR="00584C61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IX.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zestawów do oznaczenia </w:t>
      </w:r>
      <w:proofErr w:type="spellStart"/>
      <w:r w:rsidRPr="00E550D4">
        <w:rPr>
          <w:rFonts w:ascii="Times New Roman" w:hAnsi="Times New Roman" w:cs="Times New Roman"/>
          <w:color w:val="000000" w:themeColor="text1"/>
        </w:rPr>
        <w:t>p-ciał</w:t>
      </w:r>
      <w:proofErr w:type="spellEnd"/>
      <w:r w:rsidRPr="00E550D4">
        <w:rPr>
          <w:rFonts w:ascii="Times New Roman" w:hAnsi="Times New Roman" w:cs="Times New Roman"/>
          <w:color w:val="000000" w:themeColor="text1"/>
        </w:rPr>
        <w:t xml:space="preserve"> anty-HIV</w:t>
      </w:r>
    </w:p>
    <w:p w:rsidR="00230F59" w:rsidRDefault="00230F59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4820"/>
        <w:gridCol w:w="709"/>
        <w:gridCol w:w="709"/>
        <w:gridCol w:w="2980"/>
      </w:tblGrid>
      <w:tr w:rsidR="00FF20D4" w:rsidRPr="001E3746" w:rsidTr="00584C61">
        <w:tc>
          <w:tcPr>
            <w:tcW w:w="567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80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84C61" w:rsidRPr="001E3746" w:rsidTr="00584C61">
        <w:trPr>
          <w:trHeight w:val="569"/>
        </w:trPr>
        <w:tc>
          <w:tcPr>
            <w:tcW w:w="567" w:type="dxa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4"/>
              </w:rPr>
            </w:pPr>
            <w:r w:rsidRPr="00584C61">
              <w:rPr>
                <w:rFonts w:ascii="Times New Roman" w:hAnsi="Times New Roman"/>
                <w:sz w:val="14"/>
              </w:rPr>
              <w:t>1.</w:t>
            </w:r>
          </w:p>
        </w:tc>
        <w:tc>
          <w:tcPr>
            <w:tcW w:w="4820" w:type="dxa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Diagnostyczny (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IVD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>) test immunoenzymatyczny (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ELISA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) do wykrywania przeciwciał anty-HIV 1 (w tym grupy O) i anty-HIV 2 oraz antygenu p24 (test COMBO) w surowicy krwi ludzkiej firmy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DiaSorin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lub równoważny. Zestaw zawierający płytkę 96-dołkową (12 wyłamywanych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stripów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x 8 dołków </w:t>
            </w:r>
            <w:proofErr w:type="spellStart"/>
            <w:r w:rsidRPr="00584C61">
              <w:rPr>
                <w:rFonts w:ascii="Times New Roman" w:hAnsi="Times New Roman"/>
                <w:b/>
                <w:bCs/>
                <w:sz w:val="16"/>
              </w:rPr>
              <w:t>okrągłodennych</w:t>
            </w:r>
            <w:proofErr w:type="spellEnd"/>
            <w:r w:rsidRPr="00584C61">
              <w:rPr>
                <w:rFonts w:ascii="Times New Roman" w:hAnsi="Times New Roman"/>
                <w:b/>
                <w:bCs/>
                <w:sz w:val="16"/>
              </w:rPr>
              <w:t xml:space="preserve"> przezroczystych</w:t>
            </w:r>
            <w:r w:rsidRPr="00584C61">
              <w:rPr>
                <w:rFonts w:ascii="Times New Roman" w:hAnsi="Times New Roman"/>
                <w:sz w:val="16"/>
              </w:rPr>
              <w:t xml:space="preserve">). Płytka winna być jedną ze wykazanych w dołączonym do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SIWZ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Załączniku nr 10. W związku z powyższym Wykonawca powinien uzupełnić wspomniany Załącznik poprzez zaznaczenie płytki używanej w teście. Zestaw powinien zawierać komplet wszystkich niezbędnych </w:t>
            </w:r>
            <w:r w:rsidRPr="00584C61">
              <w:rPr>
                <w:rFonts w:ascii="Times New Roman" w:hAnsi="Times New Roman"/>
              </w:rPr>
              <w:t>odczynników</w:t>
            </w:r>
            <w:r w:rsidRPr="00584C61">
              <w:rPr>
                <w:rFonts w:ascii="Times New Roman" w:hAnsi="Times New Roman"/>
                <w:sz w:val="16"/>
              </w:rPr>
              <w:t xml:space="preserve">. Zestaw powinien charakteryzować się swoistością na poziomie minimum 99,5%. Wykonawca zobowiązany jest do przygotowania aplikacji procesowej w siedzibie Zamawiającego na udostępnionym przez niego sprzęcie (czytnik płytek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Tecan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Infinite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M200PRO, automatyczna płuczka mikropłytek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Tecan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hydroFLEX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>) oraz sprawdzenia poprawności działania testu na własny koszt.</w:t>
            </w:r>
            <w:r w:rsidRPr="00584C61">
              <w:rPr>
                <w:kern w:val="0"/>
                <w:sz w:val="22"/>
                <w:szCs w:val="22"/>
                <w:lang w:eastAsia="en-US"/>
              </w:rPr>
              <w:t xml:space="preserve"> </w:t>
            </w:r>
            <w:r w:rsidRPr="00584C61">
              <w:rPr>
                <w:rFonts w:ascii="Times New Roman" w:hAnsi="Times New Roman"/>
                <w:sz w:val="16"/>
              </w:rPr>
              <w:t xml:space="preserve">Wykonawca winien przedstawić dowody, iż </w:t>
            </w:r>
            <w:r w:rsidRPr="00584C61">
              <w:rPr>
                <w:rFonts w:ascii="Times New Roman" w:hAnsi="Times New Roman"/>
                <w:b/>
                <w:bCs/>
                <w:sz w:val="16"/>
              </w:rPr>
              <w:t>oferowane zestawy</w:t>
            </w:r>
            <w:r w:rsidRPr="00584C61">
              <w:rPr>
                <w:rFonts w:ascii="Times New Roman" w:hAnsi="Times New Roman"/>
                <w:sz w:val="16"/>
              </w:rPr>
              <w:t xml:space="preserve"> używane są/były w laboratoriach medycznych działających w obrębie szpitali/klinik/przychodni zakaźnych, bądź wykonywały na ich zlecenie badania. </w:t>
            </w:r>
          </w:p>
        </w:tc>
        <w:tc>
          <w:tcPr>
            <w:tcW w:w="709" w:type="dxa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9" w:type="dxa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10</w:t>
            </w:r>
          </w:p>
        </w:tc>
        <w:tc>
          <w:tcPr>
            <w:tcW w:w="2980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</w:tbl>
    <w:p w:rsidR="00FF20D4" w:rsidRDefault="00FF20D4" w:rsidP="00FF20D4">
      <w:pPr>
        <w:spacing w:after="0"/>
        <w:rPr>
          <w:rFonts w:ascii="Times New Roman" w:hAnsi="Times New Roman" w:cs="Times New Roman"/>
        </w:rPr>
      </w:pPr>
    </w:p>
    <w:p w:rsidR="00584C61" w:rsidRPr="00E550D4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>Zadanie X</w:t>
      </w:r>
      <w:r w:rsidRPr="00E550D4">
        <w:rPr>
          <w:rFonts w:ascii="Times New Roman" w:hAnsi="Times New Roman" w:cs="Times New Roman"/>
          <w:color w:val="000000" w:themeColor="text1"/>
        </w:rPr>
        <w:t>. Dostawa zestawów do izolacji DNA</w:t>
      </w:r>
    </w:p>
    <w:tbl>
      <w:tblPr>
        <w:tblStyle w:val="Tabela-Siatka"/>
        <w:tblW w:w="0" w:type="auto"/>
        <w:tblInd w:w="-572" w:type="dxa"/>
        <w:tblLook w:val="04A0"/>
      </w:tblPr>
      <w:tblGrid>
        <w:gridCol w:w="489"/>
        <w:gridCol w:w="4756"/>
        <w:gridCol w:w="723"/>
        <w:gridCol w:w="709"/>
        <w:gridCol w:w="2971"/>
      </w:tblGrid>
      <w:tr w:rsidR="00FF20D4" w:rsidRPr="001E3746" w:rsidTr="00584C61">
        <w:tc>
          <w:tcPr>
            <w:tcW w:w="48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756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23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71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84C61" w:rsidRPr="001E3746" w:rsidTr="00584C61">
        <w:tc>
          <w:tcPr>
            <w:tcW w:w="489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eastAsia="Times New Roman" w:hAnsi="Times New Roman"/>
                <w:sz w:val="16"/>
                <w:szCs w:val="18"/>
              </w:rPr>
            </w:pPr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>1.</w:t>
            </w:r>
          </w:p>
        </w:tc>
        <w:tc>
          <w:tcPr>
            <w:tcW w:w="4756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  <w:szCs w:val="18"/>
              </w:rPr>
            </w:pPr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 xml:space="preserve">Zestaw do izolacji genomowego DNA metodą grawitacyjną bez użycia wirówki z krwi świeżej lub mrożonej, </w:t>
            </w:r>
            <w:r w:rsidRPr="00584C61">
              <w:rPr>
                <w:rFonts w:ascii="Times New Roman" w:hAnsi="Times New Roman"/>
                <w:sz w:val="16"/>
                <w:szCs w:val="18"/>
              </w:rPr>
              <w:t xml:space="preserve">wielkość próbki: 20-100 µl; roztwory do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8"/>
              </w:rPr>
              <w:t>elucji</w:t>
            </w:r>
            <w:proofErr w:type="spellEnd"/>
            <w:r w:rsidRPr="00584C61">
              <w:rPr>
                <w:rFonts w:ascii="Times New Roman" w:hAnsi="Times New Roman"/>
                <w:sz w:val="16"/>
                <w:szCs w:val="18"/>
              </w:rPr>
              <w:t xml:space="preserve">: bufor o wysokim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8"/>
              </w:rPr>
              <w:t>pH</w:t>
            </w:r>
            <w:proofErr w:type="spellEnd"/>
            <w:r w:rsidRPr="00584C61">
              <w:rPr>
                <w:rFonts w:ascii="Times New Roman" w:hAnsi="Times New Roman"/>
                <w:sz w:val="16"/>
                <w:szCs w:val="18"/>
              </w:rPr>
              <w:t xml:space="preserve">, bez precypitacji etanolem, DNA gotowy do użycia bezpośrednio po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8"/>
              </w:rPr>
              <w:t>elucji</w:t>
            </w:r>
            <w:proofErr w:type="spellEnd"/>
            <w:r w:rsidRPr="00584C61">
              <w:rPr>
                <w:rFonts w:ascii="Times New Roman" w:hAnsi="Times New Roman"/>
                <w:sz w:val="16"/>
                <w:szCs w:val="18"/>
              </w:rPr>
              <w:t>, dostarczany wraz z proteinazą K gotową do użycia; zestaw</w:t>
            </w:r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 xml:space="preserve"> z minimalną datą ważności równą rok od daty dostarczenia do siedziby zamawiającego; nr katalogowy zestawu </w:t>
            </w:r>
            <w:proofErr w:type="spellStart"/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>A&amp;A</w:t>
            </w:r>
            <w:proofErr w:type="spellEnd"/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 xml:space="preserve"> </w:t>
            </w:r>
            <w:proofErr w:type="spellStart"/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>Biotechnology</w:t>
            </w:r>
            <w:proofErr w:type="spellEnd"/>
            <w:r w:rsidRPr="00584C61">
              <w:rPr>
                <w:rFonts w:ascii="Times New Roman" w:eastAsia="Times New Roman" w:hAnsi="Times New Roman"/>
                <w:sz w:val="16"/>
                <w:szCs w:val="18"/>
              </w:rPr>
              <w:t>: 101-100 lub równoważny. Opakowanie 100 izolacji.</w:t>
            </w:r>
          </w:p>
        </w:tc>
        <w:tc>
          <w:tcPr>
            <w:tcW w:w="723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584C61">
              <w:rPr>
                <w:rFonts w:ascii="Times New Roman" w:hAnsi="Times New Roman"/>
                <w:sz w:val="16"/>
                <w:szCs w:val="18"/>
              </w:rPr>
              <w:t>Izolacja</w:t>
            </w:r>
          </w:p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 w:rsidRPr="00584C61">
              <w:rPr>
                <w:rFonts w:ascii="Times New Roman" w:hAnsi="Times New Roman"/>
                <w:sz w:val="16"/>
                <w:szCs w:val="18"/>
              </w:rPr>
              <w:t>500</w:t>
            </w:r>
          </w:p>
        </w:tc>
        <w:tc>
          <w:tcPr>
            <w:tcW w:w="2971" w:type="dxa"/>
          </w:tcPr>
          <w:p w:rsidR="00584C61" w:rsidRPr="001E3746" w:rsidRDefault="00584C61" w:rsidP="00584C61">
            <w:pPr>
              <w:spacing w:after="160" w:line="259" w:lineRule="auto"/>
              <w:rPr>
                <w:rFonts w:ascii="Times New Roman" w:hAnsi="Times New Roman"/>
              </w:rPr>
            </w:pPr>
          </w:p>
        </w:tc>
      </w:tr>
    </w:tbl>
    <w:p w:rsidR="000E0105" w:rsidRDefault="000E0105" w:rsidP="000E0105">
      <w:pPr>
        <w:spacing w:after="0"/>
        <w:rPr>
          <w:rFonts w:ascii="Times New Roman" w:hAnsi="Times New Roman" w:cs="Times New Roman"/>
        </w:rPr>
      </w:pPr>
    </w:p>
    <w:p w:rsidR="00584C61" w:rsidRPr="00E550D4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 xml:space="preserve">Zadanie XI. </w:t>
      </w:r>
      <w:r w:rsidRPr="00E550D4">
        <w:rPr>
          <w:rFonts w:ascii="Times New Roman" w:hAnsi="Times New Roman" w:cs="Times New Roman"/>
          <w:color w:val="000000" w:themeColor="text1"/>
        </w:rPr>
        <w:t xml:space="preserve">Dostawa odczynników dedykowanych do </w:t>
      </w:r>
      <w:proofErr w:type="spellStart"/>
      <w:r w:rsidRPr="00E550D4">
        <w:rPr>
          <w:rFonts w:ascii="Times New Roman" w:hAnsi="Times New Roman" w:cs="Times New Roman"/>
          <w:color w:val="000000" w:themeColor="text1"/>
        </w:rPr>
        <w:t>fluorymetru</w:t>
      </w:r>
      <w:proofErr w:type="spellEnd"/>
      <w:r w:rsidRPr="00E550D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E550D4">
        <w:rPr>
          <w:rFonts w:ascii="Times New Roman" w:hAnsi="Times New Roman" w:cs="Times New Roman"/>
          <w:color w:val="000000" w:themeColor="text1"/>
        </w:rPr>
        <w:t>Quantus</w:t>
      </w:r>
      <w:proofErr w:type="spellEnd"/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670"/>
        <w:gridCol w:w="708"/>
        <w:gridCol w:w="2839"/>
      </w:tblGrid>
      <w:tr w:rsidR="000E0105" w:rsidRPr="001E3746" w:rsidTr="00584C61">
        <w:tc>
          <w:tcPr>
            <w:tcW w:w="567" w:type="dxa"/>
          </w:tcPr>
          <w:p w:rsidR="000E0105" w:rsidRPr="001E3746" w:rsidRDefault="000E0105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0E0105" w:rsidRPr="001E3746" w:rsidRDefault="000E0105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0E0105" w:rsidRPr="001E3746" w:rsidRDefault="000E0105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0E0105" w:rsidRPr="001E3746" w:rsidRDefault="000E0105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0E0105" w:rsidRPr="001E3746" w:rsidRDefault="000E0105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 xml:space="preserve">Odczynnik dedykowany do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fluorymetru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Quantus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Promega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) zawierający barwnik fluorescencyjny wiążący DNA, który umożliwia czuły pomiar niskich stężeń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dsDNA</w:t>
            </w:r>
            <w:proofErr w:type="spellEnd"/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pomiar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 xml:space="preserve">Odczynnik dedykowany do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fluorymetru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Quantus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Promega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) zawierający barwnik fluorescencyjny wiążący DNA, który umożliwia czuły pomiar niskich stężeń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ssDNA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pomiar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 xml:space="preserve">Probówki typu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eppendorf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o objętości 0,5 ml. dedykowane do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fluorymetru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Quantus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Promega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 xml:space="preserve">1000 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</w:tbl>
    <w:p w:rsidR="000E0105" w:rsidRDefault="000E0105" w:rsidP="000E0105">
      <w:pPr>
        <w:spacing w:after="0"/>
        <w:rPr>
          <w:rFonts w:ascii="Times New Roman" w:hAnsi="Times New Roman" w:cs="Times New Roman"/>
        </w:rPr>
      </w:pPr>
    </w:p>
    <w:p w:rsidR="00584C61" w:rsidRPr="00E550D4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XII.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zestawów do izolacji </w:t>
      </w:r>
      <w:proofErr w:type="spellStart"/>
      <w:r w:rsidRPr="00E550D4">
        <w:rPr>
          <w:rFonts w:ascii="Times New Roman" w:hAnsi="Times New Roman" w:cs="Times New Roman"/>
          <w:color w:val="000000" w:themeColor="text1"/>
        </w:rPr>
        <w:t>cfDNA</w:t>
      </w:r>
      <w:proofErr w:type="spellEnd"/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714"/>
        <w:gridCol w:w="708"/>
        <w:gridCol w:w="2839"/>
      </w:tblGrid>
      <w:tr w:rsidR="00FF20D4" w:rsidRPr="001E3746" w:rsidTr="00584C61">
        <w:tc>
          <w:tcPr>
            <w:tcW w:w="567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suppressAutoHyphens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/>
                <w:sz w:val="16"/>
                <w:lang w:eastAsia="ar-SA"/>
              </w:rPr>
            </w:pPr>
            <w:r w:rsidRPr="00584C61">
              <w:rPr>
                <w:rFonts w:ascii="Times New Roman" w:hAnsi="Times New Roman"/>
                <w:sz w:val="16"/>
                <w:lang w:eastAsia="ar-SA"/>
              </w:rPr>
              <w:t>1.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suppressAutoHyphens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/>
                <w:sz w:val="16"/>
                <w:lang w:eastAsia="ar-SA"/>
              </w:rPr>
            </w:pPr>
            <w:r w:rsidRPr="00584C61">
              <w:rPr>
                <w:rFonts w:ascii="Times New Roman" w:hAnsi="Times New Roman"/>
                <w:sz w:val="16"/>
                <w:lang w:eastAsia="ar-SA"/>
              </w:rPr>
              <w:t xml:space="preserve">Zestaw kolumienkowy przeznaczony do zagęszczania i oczyszczania wolno krążącego DNA, </w:t>
            </w:r>
            <w:proofErr w:type="spellStart"/>
            <w:r w:rsidRPr="00584C61">
              <w:rPr>
                <w:rFonts w:ascii="Times New Roman" w:hAnsi="Times New Roman"/>
                <w:sz w:val="16"/>
                <w:lang w:eastAsia="ar-SA"/>
              </w:rPr>
              <w:t>RNA</w:t>
            </w:r>
            <w:proofErr w:type="spellEnd"/>
            <w:r w:rsidRPr="00584C61">
              <w:rPr>
                <w:rFonts w:ascii="Times New Roman" w:hAnsi="Times New Roman"/>
                <w:sz w:val="16"/>
                <w:lang w:eastAsia="ar-SA"/>
              </w:rPr>
              <w:t xml:space="preserve">, </w:t>
            </w:r>
            <w:proofErr w:type="spellStart"/>
            <w:r w:rsidRPr="00584C61">
              <w:rPr>
                <w:rFonts w:ascii="Times New Roman" w:hAnsi="Times New Roman"/>
                <w:sz w:val="16"/>
                <w:lang w:eastAsia="ar-SA"/>
              </w:rPr>
              <w:t>miRNA</w:t>
            </w:r>
            <w:proofErr w:type="spellEnd"/>
            <w:r w:rsidRPr="00584C61">
              <w:rPr>
                <w:rFonts w:ascii="Times New Roman" w:hAnsi="Times New Roman"/>
                <w:sz w:val="16"/>
                <w:lang w:eastAsia="ar-SA"/>
              </w:rPr>
              <w:t xml:space="preserve">, wirusowego DNA i </w:t>
            </w:r>
            <w:proofErr w:type="spellStart"/>
            <w:r w:rsidRPr="00584C61">
              <w:rPr>
                <w:rFonts w:ascii="Times New Roman" w:hAnsi="Times New Roman"/>
                <w:sz w:val="16"/>
                <w:lang w:eastAsia="ar-SA"/>
              </w:rPr>
              <w:t>RNA</w:t>
            </w:r>
            <w:proofErr w:type="spellEnd"/>
            <w:r w:rsidRPr="00584C61">
              <w:rPr>
                <w:rFonts w:ascii="Times New Roman" w:hAnsi="Times New Roman"/>
                <w:sz w:val="16"/>
                <w:lang w:eastAsia="ar-SA"/>
              </w:rPr>
              <w:t xml:space="preserve"> z osocza, surowicy krwi, moczu i innych ubogo komórkowych płynów ciała; </w:t>
            </w:r>
            <w:r w:rsidRPr="00584C61">
              <w:rPr>
                <w:rFonts w:ascii="Times New Roman" w:hAnsi="Times New Roman"/>
                <w:sz w:val="16"/>
              </w:rPr>
              <w:t xml:space="preserve">wszystkie składniki zestawu muszą mieć przynajmniej 1 rok ważności po dostarczeniu – odpowiednie zapisy muszą być zawarte w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manualu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 producenta;</w:t>
            </w:r>
            <w:r w:rsidRPr="00584C61">
              <w:rPr>
                <w:rFonts w:ascii="Times New Roman" w:eastAsia="Times New Roman" w:hAnsi="Times New Roman"/>
                <w:sz w:val="16"/>
              </w:rPr>
              <w:t xml:space="preserve"> </w:t>
            </w:r>
            <w:r w:rsidRPr="00584C61">
              <w:rPr>
                <w:rFonts w:ascii="Times New Roman" w:hAnsi="Times New Roman"/>
                <w:sz w:val="16"/>
                <w:lang w:eastAsia="ar-SA"/>
              </w:rPr>
              <w:t xml:space="preserve">zestaw w wersji probówkowej do użycia z </w:t>
            </w:r>
            <w:r w:rsidRPr="00584C61">
              <w:rPr>
                <w:rFonts w:ascii="Times New Roman" w:hAnsi="Times New Roman"/>
                <w:color w:val="000000" w:themeColor="text1"/>
                <w:sz w:val="16"/>
                <w:lang w:eastAsia="ar-SA"/>
              </w:rPr>
              <w:t xml:space="preserve">wykorzystaniem pompy wytwarzającej podciśnienie od -800 do -900 </w:t>
            </w:r>
            <w:proofErr w:type="spellStart"/>
            <w:r w:rsidRPr="00584C61">
              <w:rPr>
                <w:rFonts w:ascii="Times New Roman" w:hAnsi="Times New Roman"/>
                <w:color w:val="000000" w:themeColor="text1"/>
                <w:sz w:val="16"/>
                <w:lang w:eastAsia="ar-SA"/>
              </w:rPr>
              <w:t>mbar</w:t>
            </w:r>
            <w:proofErr w:type="spellEnd"/>
            <w:r w:rsidRPr="00584C61">
              <w:rPr>
                <w:rFonts w:ascii="Times New Roman" w:eastAsia="Times New Roman" w:hAnsi="Times New Roman"/>
                <w:color w:val="000000" w:themeColor="text1"/>
                <w:sz w:val="16"/>
              </w:rPr>
              <w:t xml:space="preserve">; </w:t>
            </w:r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>zestaw wystarczający na przeprowadzenie 50 izolacji musi zawierać: 50 mini-kolumn, 50 nakładek na kolumny (</w:t>
            </w:r>
            <w:proofErr w:type="spellStart"/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>tube</w:t>
            </w:r>
            <w:proofErr w:type="spellEnd"/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>extenders</w:t>
            </w:r>
            <w:proofErr w:type="spellEnd"/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 xml:space="preserve"> 20 ml), proteinazę K, nośnik </w:t>
            </w:r>
            <w:proofErr w:type="spellStart"/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>RNA</w:t>
            </w:r>
            <w:proofErr w:type="spellEnd"/>
            <w:r w:rsidRPr="00584C61">
              <w:rPr>
                <w:rFonts w:ascii="Times New Roman" w:hAnsi="Times New Roman"/>
                <w:color w:val="000000" w:themeColor="text1"/>
                <w:sz w:val="16"/>
              </w:rPr>
              <w:t>, 5 buforów, złączki do kolektora próżniowego, probówki 1,5 i 2 ml (po 50 sztuk każdego rodzaju);</w:t>
            </w:r>
            <w:r w:rsidRPr="00584C61">
              <w:rPr>
                <w:rFonts w:ascii="Times New Roman" w:hAnsi="Times New Roman"/>
                <w:sz w:val="16"/>
                <w:lang w:eastAsia="ar-SA"/>
              </w:rPr>
              <w:t xml:space="preserve"> każda kolumna zapakowana oddzielnie; proteinaza K dostarczona w formie rozpuszczonej w specjalnym buforze gwarantującym stabilność odczynnika w temperaturze pokojowej przez 12 miesięcy, co powinno by udokumentowane w instrukcji;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nr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 xml:space="preserve">. katalogowy zestawu </w:t>
            </w:r>
            <w:proofErr w:type="spellStart"/>
            <w:r w:rsidRPr="00584C61">
              <w:rPr>
                <w:rFonts w:ascii="Times New Roman" w:hAnsi="Times New Roman"/>
                <w:sz w:val="16"/>
              </w:rPr>
              <w:t>QIAGEN</w:t>
            </w:r>
            <w:proofErr w:type="spellEnd"/>
            <w:r w:rsidRPr="00584C61">
              <w:rPr>
                <w:rFonts w:ascii="Times New Roman" w:hAnsi="Times New Roman"/>
                <w:sz w:val="16"/>
              </w:rPr>
              <w:t>: 55114 lub równoważny</w:t>
            </w:r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izolacja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50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</w:tbl>
    <w:p w:rsidR="00584C61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XIII.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</w:t>
      </w:r>
      <w:r w:rsidR="00230F59">
        <w:rPr>
          <w:rFonts w:ascii="Times New Roman" w:hAnsi="Times New Roman" w:cs="Times New Roman"/>
          <w:color w:val="000000" w:themeColor="text1"/>
        </w:rPr>
        <w:t>probówko strzykawek</w:t>
      </w:r>
    </w:p>
    <w:p w:rsidR="00230F59" w:rsidRDefault="00230F59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dla każdego dostarczanego produktu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584C61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567"/>
        <w:gridCol w:w="708"/>
        <w:gridCol w:w="2839"/>
      </w:tblGrid>
      <w:tr w:rsidR="00FF20D4" w:rsidRPr="001E3746" w:rsidTr="00584C61">
        <w:tc>
          <w:tcPr>
            <w:tcW w:w="567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FF20D4" w:rsidRPr="001E3746" w:rsidRDefault="00FF20D4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584C61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  <w:szCs w:val="24"/>
              </w:rPr>
              <w:t xml:space="preserve">Neutralne probówko-strzykawki o pojemności 2,6-3ml, niezawierające czynników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24"/>
              </w:rPr>
              <w:t>wykrzepiania</w:t>
            </w:r>
            <w:proofErr w:type="spellEnd"/>
            <w:r w:rsidRPr="00584C61">
              <w:rPr>
                <w:rFonts w:ascii="Times New Roman" w:hAnsi="Times New Roman"/>
                <w:sz w:val="16"/>
                <w:szCs w:val="24"/>
              </w:rPr>
              <w:t xml:space="preserve"> ani antykoagulantów</w:t>
            </w:r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1500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  <w:szCs w:val="24"/>
              </w:rPr>
            </w:pPr>
            <w:r w:rsidRPr="00584C61">
              <w:rPr>
                <w:rFonts w:ascii="Times New Roman" w:hAnsi="Times New Roman"/>
                <w:sz w:val="16"/>
                <w:szCs w:val="24"/>
              </w:rPr>
              <w:t>2.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  <w:szCs w:val="24"/>
              </w:rPr>
              <w:t>Igły z adapterem kompatybilne do probówko-strzykawek o pojemności 2,6-3ml</w:t>
            </w:r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1500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  <w:tr w:rsidR="00584C61" w:rsidRPr="001E3746" w:rsidTr="00584C61"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color w:val="000000"/>
                <w:sz w:val="16"/>
                <w:szCs w:val="24"/>
              </w:rPr>
            </w:pPr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3.</w:t>
            </w:r>
          </w:p>
        </w:tc>
        <w:tc>
          <w:tcPr>
            <w:tcW w:w="5104" w:type="dxa"/>
            <w:shd w:val="clear" w:color="auto" w:fill="FFFFFF" w:themeFill="background1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Probówko-strzykawki z EDTA-3K do morfologii na ok. 2,6-3 ml, do zamkniętego systemu poboru, kompatybilne z igłą/</w:t>
            </w:r>
            <w:proofErr w:type="spellStart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multiadapterem</w:t>
            </w:r>
            <w:proofErr w:type="spellEnd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 xml:space="preserve"> typu </w:t>
            </w:r>
            <w:proofErr w:type="spellStart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Sangocan</w:t>
            </w:r>
            <w:proofErr w:type="spellEnd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 xml:space="preserve"> 21G (</w:t>
            </w:r>
            <w:proofErr w:type="spellStart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Kabe</w:t>
            </w:r>
            <w:proofErr w:type="spellEnd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 xml:space="preserve"> </w:t>
            </w:r>
            <w:proofErr w:type="spellStart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Labortechnik</w:t>
            </w:r>
            <w:proofErr w:type="spellEnd"/>
            <w:r w:rsidRPr="00584C61">
              <w:rPr>
                <w:rFonts w:ascii="Times New Roman" w:hAnsi="Times New Roman"/>
                <w:color w:val="000000"/>
                <w:sz w:val="16"/>
                <w:szCs w:val="24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>Szt.</w:t>
            </w:r>
          </w:p>
        </w:tc>
        <w:tc>
          <w:tcPr>
            <w:tcW w:w="708" w:type="dxa"/>
            <w:shd w:val="clear" w:color="auto" w:fill="FFFFFF" w:themeFill="background1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</w:rPr>
            </w:pPr>
            <w:r w:rsidRPr="00584C61">
              <w:rPr>
                <w:rFonts w:ascii="Times New Roman" w:hAnsi="Times New Roman"/>
                <w:sz w:val="16"/>
              </w:rPr>
              <w:t xml:space="preserve">1000 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</w:tbl>
    <w:p w:rsidR="00584C61" w:rsidRPr="00E550D4" w:rsidRDefault="00584C61" w:rsidP="00584C61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>Zadanie XIV.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metalowych raków</w:t>
      </w: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567"/>
        <w:gridCol w:w="708"/>
        <w:gridCol w:w="2839"/>
      </w:tblGrid>
      <w:tr w:rsidR="002339EF" w:rsidRPr="001E3746" w:rsidTr="0067592C">
        <w:tc>
          <w:tcPr>
            <w:tcW w:w="567" w:type="dxa"/>
          </w:tcPr>
          <w:p w:rsidR="002339EF" w:rsidRPr="001E3746" w:rsidRDefault="002339EF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2339EF" w:rsidRPr="001E3746" w:rsidRDefault="002339EF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2339EF" w:rsidRPr="001E3746" w:rsidRDefault="002339EF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2339EF" w:rsidRPr="001E3746" w:rsidRDefault="002339EF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2339EF" w:rsidRPr="001E3746" w:rsidRDefault="002339EF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584C61" w:rsidRPr="001E3746" w:rsidTr="00584C61">
        <w:tc>
          <w:tcPr>
            <w:tcW w:w="567" w:type="dxa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5104" w:type="dxa"/>
          </w:tcPr>
          <w:p w:rsidR="00584C61" w:rsidRPr="00584C61" w:rsidRDefault="00584C61" w:rsidP="00584C61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 xml:space="preserve">Metalowe raki, wykonane ze stali nierdzewnej gr. 1 mm, dedykowane do przechowywania materiału biologicznego w parach ciekłego azotu o temp. -196°C, stanowiące doposażenie obecnie posiadanych przez Zamawiającego raków. Kompatybilne ze zbiornikami do przechowywania komórek macierzystych firmy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MVE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Chart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Biomedical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800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Series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- 190 oraz oprogramowaniem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Cryobase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 xml:space="preserve"> do archiwizacji próbek w zbiornikach, będących w posiadaniu użytkownika. Każdy rak powinien pomieścić 8 metalowych kaset (8 pięter) o wymiarach wysokość 80 mm x długość 95 mm x szerokość 11 mm umieszczonych pionowo. Raki powinny być wyposażone w przyspawany na górze uchwyt metalowy, zapewniający bezpieczne i wygodne wyciąganie raków ze zbiornika. Na powyższym uchwycie powinna znajdować się tabliczka znamionowa, przyspawana na stałe, z umieszczoną numeracją alfa-numeryczną kolejnych raków w formacie 00A lub 001 (dokładna lista numerów zostanie przesłana wraz z ewentualnym zleceniem wykonania). O wymiarach zbliżonych do obecnie posiadanych raków: wysokość 660 mm x długość 100 mm x szerokość 15 mm, wysokość uchwytu 30 </w:t>
            </w:r>
            <w:proofErr w:type="spellStart"/>
            <w:r w:rsidRPr="00584C61">
              <w:rPr>
                <w:rFonts w:ascii="Times New Roman" w:hAnsi="Times New Roman"/>
                <w:sz w:val="16"/>
                <w:szCs w:val="16"/>
              </w:rPr>
              <w:t>mm</w:t>
            </w:r>
            <w:proofErr w:type="spellEnd"/>
            <w:r w:rsidRPr="00584C61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:rsidR="00584C61" w:rsidRPr="00584C61" w:rsidRDefault="00584C61" w:rsidP="00584C6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584C61" w:rsidRPr="00584C61" w:rsidRDefault="00584C61" w:rsidP="00584C61">
            <w:pPr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rPr>
                <w:rFonts w:ascii="Times New Roman" w:hAnsi="Times New Roman"/>
              </w:rPr>
            </w:pPr>
          </w:p>
        </w:tc>
      </w:tr>
    </w:tbl>
    <w:p w:rsidR="002339EF" w:rsidRDefault="002339EF" w:rsidP="00EA17B5">
      <w:pPr>
        <w:spacing w:after="0"/>
        <w:rPr>
          <w:rFonts w:ascii="Times New Roman" w:hAnsi="Times New Roman" w:cs="Times New Roman"/>
        </w:rPr>
      </w:pPr>
    </w:p>
    <w:p w:rsidR="00EA17B5" w:rsidRDefault="00EA17B5" w:rsidP="00EA17B5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XV.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materiałów zużywalnych</w:t>
      </w:r>
    </w:p>
    <w:p w:rsidR="00230F59" w:rsidRDefault="00230F59" w:rsidP="00EA17B5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</w:t>
      </w:r>
      <w:r w:rsidRPr="00230F59">
        <w:rPr>
          <w:rFonts w:ascii="Times New Roman" w:hAnsi="Times New Roman" w:cs="Times New Roman"/>
          <w:b/>
          <w:color w:val="000000" w:themeColor="text1"/>
        </w:rPr>
        <w:t>dla produktów określonych w pozycji 7, 8, 9, 1</w:t>
      </w:r>
      <w:r>
        <w:rPr>
          <w:rFonts w:ascii="Times New Roman" w:hAnsi="Times New Roman" w:cs="Times New Roman"/>
          <w:b/>
          <w:color w:val="000000" w:themeColor="text1"/>
        </w:rPr>
        <w:t>0</w:t>
      </w:r>
      <w:r w:rsidRPr="00230F59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Pr="00E550D4" w:rsidRDefault="00230F59" w:rsidP="00EA17B5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567"/>
        <w:gridCol w:w="708"/>
        <w:gridCol w:w="2839"/>
      </w:tblGrid>
      <w:tr w:rsidR="00584C61" w:rsidRPr="001E3746" w:rsidTr="00584C61">
        <w:tc>
          <w:tcPr>
            <w:tcW w:w="567" w:type="dxa"/>
          </w:tcPr>
          <w:p w:rsidR="00584C61" w:rsidRPr="001E3746" w:rsidRDefault="00584C61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584C61" w:rsidRPr="001E3746" w:rsidRDefault="00584C61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584C61" w:rsidRPr="001E3746" w:rsidRDefault="00584C61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584C61" w:rsidRPr="001E3746" w:rsidRDefault="00584C61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584C61" w:rsidRPr="001E3746" w:rsidRDefault="00584C61" w:rsidP="00584C61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Flizelinowe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ochraniacze na obuwie (w rozumieniu Zamawiającego 1  sztuk a = 1 ochraniacz)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1 600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Diagnostyczne rękawice lateksowe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bezpudrowe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L (w  rozumieniu Zamawiającego 1  sztuk a = 1 rękawiczka)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 xml:space="preserve">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Diagnostyczne rękawice lateksowe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bezpudrowe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M (w  rozumieniu Zamawiającego 1   sztuka = 1 rękawiczka)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 xml:space="preserve">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Diagnostyczne rękawice lateksowe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bezpudrowe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S (w  rozumieniu Zamawiającego 1  sztuka = 1 rękawiczka)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 xml:space="preserve">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Diagnostyczne rękawice nitrylowe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bezpudrowe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M (w rozumieniu Zamawiającego 1  sztuka = 1 rękawiczka)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 xml:space="preserve">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diagnostyczne rękawice nitrylowe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bezpudrowe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S (w rozumieniu Zamawiającego 1   sztuka = 1 rękawiczka)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  <w:r w:rsidRPr="00EA17B5">
              <w:rPr>
                <w:rFonts w:ascii="Times New Roman" w:hAnsi="Times New Roman"/>
                <w:sz w:val="16"/>
                <w:szCs w:val="16"/>
              </w:rPr>
              <w:t xml:space="preserve">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7.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Kompresy z gazy opatrunkowej, jałowe, z zawijanymi krawędziami, 10x10, pakowane po 2 lub 3 kompresy w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blistrze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>/saszetce (W rozumieniu Zamawiającego 1   sztukę stanowi pojedynczy kompres - np. w przypadku kompresów pakowanych po 2 w saszetce, jedna saszetka stanowi 2   sztuki)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9 000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Kompresy z gazy opatrunkowej, jałowe, z zawijanymi krawędziami, 5x5, pakowane po 2 lub 3 kompresy w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blistrze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>/saszetce (W rozumieniu Zamawiającego 1  sztukę stanowi pojedynczy kompres - np. w przypadku kompresów pakowanych po 2 w saszetce, jedna saszetka stanowi 2   sztuki)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3 000   </w:t>
            </w:r>
          </w:p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9.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Kompresy z gazy niejałowe 10x10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10 000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10.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Rękaw papierowo-foliowy do sterylizacji parą wodną, 30 cm/200 m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rolka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2 </w:t>
            </w:r>
          </w:p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Pojemnik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twardościenny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na odpady medyczne kolor czerwony, pojemność 0,7 l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100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12.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Pojemnik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twardościenny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na odpady medyczne kolor czerwony, pojemność 2 l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300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13.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Worki jednorazowego użycia z folii polietylenowej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LDPE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na odpady medyczne, kolor czerwony, pojemność 120 l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400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14.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Worki jednorazowego użycia z folii polietylenowej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LDPE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na odpady medyczne, kolor czerwony, pojemność 60 l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400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15.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Worki jednorazowego użycia z folii polietylenowej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LDPE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na odpady medyczne, kolor żółty, pojemność 120 l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200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EA17B5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16.</w:t>
            </w:r>
          </w:p>
        </w:tc>
        <w:tc>
          <w:tcPr>
            <w:tcW w:w="5104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Worki jednorazowego użycia z folii polietylenowej </w:t>
            </w:r>
            <w:proofErr w:type="spellStart"/>
            <w:r w:rsidRPr="00EA17B5">
              <w:rPr>
                <w:rFonts w:ascii="Times New Roman" w:hAnsi="Times New Roman"/>
                <w:sz w:val="16"/>
                <w:szCs w:val="16"/>
              </w:rPr>
              <w:t>LDPE</w:t>
            </w:r>
            <w:proofErr w:type="spellEnd"/>
            <w:r w:rsidRPr="00EA17B5">
              <w:rPr>
                <w:rFonts w:ascii="Times New Roman" w:hAnsi="Times New Roman"/>
                <w:sz w:val="16"/>
                <w:szCs w:val="16"/>
              </w:rPr>
              <w:t xml:space="preserve"> na odpady medyczne, kolor żółty, pojemność 60 l</w:t>
            </w:r>
          </w:p>
        </w:tc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22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708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 xml:space="preserve">200   </w:t>
            </w:r>
          </w:p>
        </w:tc>
        <w:tc>
          <w:tcPr>
            <w:tcW w:w="2839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</w:tbl>
    <w:p w:rsidR="00C21D35" w:rsidRPr="00E550D4" w:rsidRDefault="00C21D35" w:rsidP="002C62B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>Zadanie XVI.</w:t>
      </w:r>
      <w:r w:rsidRPr="00E550D4">
        <w:rPr>
          <w:rFonts w:ascii="Times New Roman" w:hAnsi="Times New Roman" w:cs="Times New Roman"/>
          <w:color w:val="000000" w:themeColor="text1"/>
        </w:rPr>
        <w:t xml:space="preserve"> Dostawa końcówek do pipet i probówek</w:t>
      </w:r>
    </w:p>
    <w:tbl>
      <w:tblPr>
        <w:tblStyle w:val="Tabela-Siatka"/>
        <w:tblW w:w="0" w:type="auto"/>
        <w:tblInd w:w="-714" w:type="dxa"/>
        <w:tblLayout w:type="fixed"/>
        <w:tblLook w:val="04A0"/>
      </w:tblPr>
      <w:tblGrid>
        <w:gridCol w:w="567"/>
        <w:gridCol w:w="4820"/>
        <w:gridCol w:w="851"/>
        <w:gridCol w:w="746"/>
        <w:gridCol w:w="3028"/>
      </w:tblGrid>
      <w:tr w:rsidR="002C62B4" w:rsidRPr="001E3746" w:rsidTr="00C21D35">
        <w:tc>
          <w:tcPr>
            <w:tcW w:w="567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851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46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3028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2C62B4" w:rsidRPr="001E3746" w:rsidTr="00C21D35">
        <w:tc>
          <w:tcPr>
            <w:tcW w:w="567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820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Probówki reakcyjne do biologii molekularnej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 pojemności 1,5 ml, bezbarwne,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z zabezpieczeniem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Safe-Lock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oraz z płaskim, matowym wieczkiem umożliwiającym oznaczanie prób, pozwalające na mrożenie w temp. ok. -80°C, podlegające sterylizacji termicznej (121°C).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</w:tcPr>
          <w:p w:rsidR="002C62B4" w:rsidRPr="002C62B4" w:rsidRDefault="002C62B4" w:rsidP="002C62B4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szt.</w:t>
            </w:r>
          </w:p>
          <w:p w:rsidR="002C62B4" w:rsidRPr="002C62B4" w:rsidRDefault="002C62B4" w:rsidP="002C62B4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C21D35">
        <w:tc>
          <w:tcPr>
            <w:tcW w:w="567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820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Probówki reakcyjne do biologii molekularnej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 pojemności 2 ml, bezbarwne,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z zabezpieczeniem typu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Safe-Lock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oraz z płaskim, matowym wieczkiem umożliwiającym oznaczanie prób, pozwalające na mroże</w:t>
            </w:r>
            <w:bookmarkStart w:id="0" w:name="_GoBack"/>
            <w:bookmarkEnd w:id="0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nie w temp. ok. -80°C, podlegające sterylizacji termicznej (121°C).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kontroli jakości dla każdej serii produktu w momencie dostawy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</w:tcPr>
          <w:p w:rsidR="002C62B4" w:rsidRPr="002C62B4" w:rsidRDefault="002C62B4" w:rsidP="002C62B4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szt.</w:t>
            </w:r>
          </w:p>
          <w:p w:rsidR="002C62B4" w:rsidRPr="002C62B4" w:rsidRDefault="002C62B4" w:rsidP="002C62B4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C21D35">
        <w:tc>
          <w:tcPr>
            <w:tcW w:w="567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820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Końcówki z filtrem, </w:t>
            </w:r>
            <w:r w:rsidRPr="002C62B4">
              <w:rPr>
                <w:rFonts w:ascii="Times New Roman" w:hAnsi="Times New Roman"/>
                <w:color w:val="000000"/>
                <w:sz w:val="16"/>
                <w:szCs w:val="18"/>
                <w:u w:val="single"/>
              </w:rPr>
              <w:t xml:space="preserve">producenta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  <w:u w:val="single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sterylne, do pipet o pojemności 0,5-10 µl (przeznaczone do stosowania z pipetą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Research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plus) lub równoważne.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  <w:r w:rsidR="00C21D35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Opakowanie jednostkowe pudełko zawierające 96 końcówek</w:t>
            </w:r>
          </w:p>
        </w:tc>
        <w:tc>
          <w:tcPr>
            <w:tcW w:w="851" w:type="dxa"/>
          </w:tcPr>
          <w:p w:rsidR="002C62B4" w:rsidRPr="002C62B4" w:rsidRDefault="00C21D35" w:rsidP="002C62B4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pudełko</w:t>
            </w:r>
          </w:p>
          <w:p w:rsidR="002C62B4" w:rsidRPr="002C62B4" w:rsidRDefault="002C62B4" w:rsidP="002C62B4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  <w:r w:rsidR="00C21D3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C21D35">
        <w:tc>
          <w:tcPr>
            <w:tcW w:w="567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4820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Końcówki z filtrem, </w:t>
            </w:r>
            <w:r w:rsidRPr="002C62B4">
              <w:rPr>
                <w:rFonts w:ascii="Times New Roman" w:hAnsi="Times New Roman"/>
                <w:color w:val="000000"/>
                <w:sz w:val="16"/>
                <w:szCs w:val="18"/>
                <w:u w:val="single"/>
              </w:rPr>
              <w:t xml:space="preserve">producenta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  <w:u w:val="single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sterylne, do pipet o pojemności 2-200 µl (przeznaczone do stosowania z pipetą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Research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plus) lub równoważne.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  <w:r w:rsidR="00C21D35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Opakowanie jednostkowe pudełko zawierające 96 końcówek</w:t>
            </w:r>
          </w:p>
        </w:tc>
        <w:tc>
          <w:tcPr>
            <w:tcW w:w="851" w:type="dxa"/>
          </w:tcPr>
          <w:p w:rsidR="002C62B4" w:rsidRPr="002C62B4" w:rsidRDefault="00C21D35" w:rsidP="00C21D3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t>pudełko</w:t>
            </w:r>
          </w:p>
        </w:tc>
        <w:tc>
          <w:tcPr>
            <w:tcW w:w="746" w:type="dxa"/>
          </w:tcPr>
          <w:p w:rsidR="002C62B4" w:rsidRPr="00EA17B5" w:rsidRDefault="00C21D35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</w:t>
            </w:r>
            <w:r w:rsidR="002C62B4"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C21D35">
        <w:tc>
          <w:tcPr>
            <w:tcW w:w="567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4820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Końcówki z filtrem, </w:t>
            </w:r>
            <w:r w:rsidRPr="002C62B4">
              <w:rPr>
                <w:rFonts w:ascii="Times New Roman" w:hAnsi="Times New Roman"/>
                <w:color w:val="000000"/>
                <w:sz w:val="16"/>
                <w:szCs w:val="18"/>
                <w:u w:val="single"/>
              </w:rPr>
              <w:t xml:space="preserve">producenta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  <w:u w:val="single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sterylne, do pipet o pojemności 100-1000 µl (przeznaczone do stosowania z pipetą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Research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plus) lub równoważne.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  <w:r w:rsidR="00C21D35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Opakowanie jednostkowe pudełko zawierające 96 końcówek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</w:tcPr>
          <w:p w:rsidR="002C62B4" w:rsidRPr="002C62B4" w:rsidRDefault="00C21D35" w:rsidP="00C21D35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ascii="Times New Roman" w:hAnsi="Times New Roman"/>
                <w:sz w:val="16"/>
                <w:szCs w:val="18"/>
              </w:rPr>
              <w:t>pudełko</w:t>
            </w:r>
          </w:p>
        </w:tc>
        <w:tc>
          <w:tcPr>
            <w:tcW w:w="746" w:type="dxa"/>
          </w:tcPr>
          <w:p w:rsidR="002C62B4" w:rsidRPr="00EA17B5" w:rsidRDefault="00C21D35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C21D35">
        <w:tc>
          <w:tcPr>
            <w:tcW w:w="567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4820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Probówki do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PCR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o objętości 0,2 ml, wolne od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DNaz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i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RNaz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, przeźroczyste, z płaskim (preferowane) lub wypukłym wieczkiem, pojedyncze, podlegające sterylizacji termicznej (121°C). Kompatybilne z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termocyklerem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Mastercycler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Nexus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 xml:space="preserve"> firmy </w:t>
            </w:r>
            <w:proofErr w:type="spellStart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Eppendorf</w:t>
            </w:r>
            <w:proofErr w:type="spellEnd"/>
            <w:r w:rsidRPr="002C62B4">
              <w:rPr>
                <w:rFonts w:ascii="Times New Roman" w:hAnsi="Times New Roman"/>
                <w:color w:val="000000"/>
                <w:sz w:val="16"/>
                <w:szCs w:val="18"/>
              </w:rPr>
              <w:t>. Na etapie składania ofert wymagane jest dostarczenie ulotki/informacji od producenta lub opisu potwierdzającego, że oferowany towar spełnia wszystkie w/w wymagania. Termin ważności produktu: minimum 3 lata od daty dostarczenia do siedziby Zamawiającego. Wymagane dostarczenie odpowiednich certyfikatów kontroli jakości dla każdej serii produktu w momencie dostawy.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851" w:type="dxa"/>
          </w:tcPr>
          <w:p w:rsidR="002C62B4" w:rsidRPr="002C62B4" w:rsidRDefault="00C21D35" w:rsidP="002C62B4">
            <w:pPr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Szt.</w:t>
            </w:r>
          </w:p>
          <w:p w:rsidR="002C62B4" w:rsidRPr="002C62B4" w:rsidRDefault="002C62B4" w:rsidP="002C62B4">
            <w:pPr>
              <w:jc w:val="center"/>
              <w:rPr>
                <w:rFonts w:ascii="Times New Roman" w:hAnsi="Times New Roman"/>
                <w:sz w:val="16"/>
                <w:szCs w:val="18"/>
              </w:rPr>
            </w:pPr>
          </w:p>
        </w:tc>
        <w:tc>
          <w:tcPr>
            <w:tcW w:w="746" w:type="dxa"/>
          </w:tcPr>
          <w:p w:rsidR="002C62B4" w:rsidRPr="00EA17B5" w:rsidRDefault="00C21D35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</w:tbl>
    <w:p w:rsidR="002C62B4" w:rsidRDefault="002C62B4" w:rsidP="002C62B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C62B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C21D35" w:rsidRDefault="00C21D35" w:rsidP="002C62B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lastRenderedPageBreak/>
        <w:t>Zadanie XVII.</w:t>
      </w:r>
      <w:r w:rsidRPr="00C21D35">
        <w:rPr>
          <w:rFonts w:ascii="Times New Roman" w:hAnsi="Times New Roman" w:cs="Times New Roman"/>
          <w:color w:val="000000" w:themeColor="text1"/>
        </w:rPr>
        <w:t xml:space="preserve"> Dostawa materiałów laboratoryjnych</w:t>
      </w:r>
    </w:p>
    <w:tbl>
      <w:tblPr>
        <w:tblStyle w:val="Tabela-Siatka"/>
        <w:tblW w:w="0" w:type="auto"/>
        <w:tblInd w:w="-714" w:type="dxa"/>
        <w:tblLayout w:type="fixed"/>
        <w:tblLook w:val="04A0"/>
      </w:tblPr>
      <w:tblGrid>
        <w:gridCol w:w="567"/>
        <w:gridCol w:w="4820"/>
        <w:gridCol w:w="851"/>
        <w:gridCol w:w="746"/>
        <w:gridCol w:w="3028"/>
      </w:tblGrid>
      <w:tr w:rsidR="00C21D35" w:rsidRPr="001E3746" w:rsidTr="00E550D4">
        <w:tc>
          <w:tcPr>
            <w:tcW w:w="567" w:type="dxa"/>
          </w:tcPr>
          <w:p w:rsidR="00C21D35" w:rsidRPr="001E3746" w:rsidRDefault="00C21D35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820" w:type="dxa"/>
          </w:tcPr>
          <w:p w:rsidR="00C21D35" w:rsidRPr="001E3746" w:rsidRDefault="00C21D35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851" w:type="dxa"/>
          </w:tcPr>
          <w:p w:rsidR="00C21D35" w:rsidRPr="001E3746" w:rsidRDefault="00C21D35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46" w:type="dxa"/>
          </w:tcPr>
          <w:p w:rsidR="00C21D35" w:rsidRPr="001E3746" w:rsidRDefault="00C21D35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3028" w:type="dxa"/>
          </w:tcPr>
          <w:p w:rsidR="00C21D35" w:rsidRPr="001E3746" w:rsidRDefault="00C21D35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C21D35" w:rsidRPr="001E3746" w:rsidTr="00E550D4">
        <w:tc>
          <w:tcPr>
            <w:tcW w:w="567" w:type="dxa"/>
          </w:tcPr>
          <w:p w:rsidR="00C21D35" w:rsidRPr="00EA17B5" w:rsidRDefault="00C21D35" w:rsidP="00C21D3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820" w:type="dxa"/>
          </w:tcPr>
          <w:p w:rsidR="00C21D35" w:rsidRPr="00C21D35" w:rsidRDefault="00C21D35" w:rsidP="00C21D35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Probówki typu falkon, o pojemności 15 ml, sterylne z nakrętkami, </w:t>
            </w: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stożkowodenne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z podziałką, o wymiarach ok. 17x120 </w:t>
            </w: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mm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. Termin ważności produktu: minimum 3 lata od daty dostarczenia do siedziby Zamawiającego.</w:t>
            </w:r>
          </w:p>
          <w:p w:rsidR="00C21D35" w:rsidRPr="00C21D35" w:rsidRDefault="00C21D35" w:rsidP="00C21D35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C21D35" w:rsidRPr="00C21D35" w:rsidRDefault="00C21D35" w:rsidP="00C21D35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C21D35" w:rsidRPr="00EA17B5" w:rsidRDefault="00C21D35" w:rsidP="00C21D3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3028" w:type="dxa"/>
          </w:tcPr>
          <w:p w:rsidR="00C21D35" w:rsidRPr="001E3746" w:rsidRDefault="00C21D35" w:rsidP="00C21D35">
            <w:pPr>
              <w:rPr>
                <w:rFonts w:ascii="Times New Roman" w:hAnsi="Times New Roman"/>
              </w:rPr>
            </w:pPr>
          </w:p>
        </w:tc>
      </w:tr>
      <w:tr w:rsidR="00C21D35" w:rsidRPr="001E3746" w:rsidTr="00E550D4">
        <w:tc>
          <w:tcPr>
            <w:tcW w:w="567" w:type="dxa"/>
          </w:tcPr>
          <w:p w:rsidR="00C21D35" w:rsidRPr="00EA17B5" w:rsidRDefault="00C21D35" w:rsidP="00C21D3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820" w:type="dxa"/>
            <w:vAlign w:val="center"/>
          </w:tcPr>
          <w:p w:rsidR="00C21D35" w:rsidRPr="00C21D35" w:rsidRDefault="00C21D35" w:rsidP="00C21D35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Pipety serologiczne, sterylne, pakowane pojedynczo, o pojemności 10 ml, z podziałką. Termin ważności produktu: minimum 3 lata od daty dostarczenia do siedziby Zamawiającego.</w:t>
            </w:r>
          </w:p>
        </w:tc>
        <w:tc>
          <w:tcPr>
            <w:tcW w:w="851" w:type="dxa"/>
          </w:tcPr>
          <w:p w:rsidR="00C21D35" w:rsidRDefault="00C21D35" w:rsidP="00C21D35">
            <w:pPr>
              <w:jc w:val="center"/>
            </w:pPr>
            <w:r w:rsidRPr="006660E4"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C21D35" w:rsidRPr="00EA17B5" w:rsidRDefault="00C21D35" w:rsidP="00C21D3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3028" w:type="dxa"/>
          </w:tcPr>
          <w:p w:rsidR="00C21D35" w:rsidRPr="001E3746" w:rsidRDefault="00C21D35" w:rsidP="00C21D35">
            <w:pPr>
              <w:rPr>
                <w:rFonts w:ascii="Times New Roman" w:hAnsi="Times New Roman"/>
              </w:rPr>
            </w:pPr>
          </w:p>
        </w:tc>
      </w:tr>
      <w:tr w:rsidR="00C21D35" w:rsidRPr="001E3746" w:rsidTr="00E550D4">
        <w:tc>
          <w:tcPr>
            <w:tcW w:w="567" w:type="dxa"/>
          </w:tcPr>
          <w:p w:rsidR="00C21D35" w:rsidRPr="00EA17B5" w:rsidRDefault="00C21D35" w:rsidP="00C21D3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820" w:type="dxa"/>
            <w:vAlign w:val="center"/>
          </w:tcPr>
          <w:p w:rsidR="00C21D35" w:rsidRPr="00C21D35" w:rsidRDefault="00C21D35" w:rsidP="00C21D35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Pipety serologiczne, sterylne, pakowane pojedynczo, o pojemności 25 ml, z podziałką. Termin ważności produktu: minimum 3 lata od daty dostarczenia do siedziby Zamawiającego.</w:t>
            </w:r>
          </w:p>
        </w:tc>
        <w:tc>
          <w:tcPr>
            <w:tcW w:w="851" w:type="dxa"/>
          </w:tcPr>
          <w:p w:rsidR="00C21D35" w:rsidRDefault="00C21D35" w:rsidP="00C21D35">
            <w:pPr>
              <w:jc w:val="center"/>
            </w:pPr>
            <w:r w:rsidRPr="006660E4"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C21D35" w:rsidRPr="00EA17B5" w:rsidRDefault="00C21D35" w:rsidP="00C21D3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3028" w:type="dxa"/>
          </w:tcPr>
          <w:p w:rsidR="00C21D35" w:rsidRPr="001E3746" w:rsidRDefault="00C21D35" w:rsidP="00C21D35">
            <w:pPr>
              <w:rPr>
                <w:rFonts w:ascii="Times New Roman" w:hAnsi="Times New Roman"/>
              </w:rPr>
            </w:pPr>
          </w:p>
        </w:tc>
      </w:tr>
      <w:tr w:rsidR="00C21D35" w:rsidRPr="001E3746" w:rsidTr="00E550D4">
        <w:tc>
          <w:tcPr>
            <w:tcW w:w="567" w:type="dxa"/>
          </w:tcPr>
          <w:p w:rsidR="00C21D35" w:rsidRPr="00EA17B5" w:rsidRDefault="00C21D35" w:rsidP="00C21D3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4820" w:type="dxa"/>
            <w:vAlign w:val="center"/>
          </w:tcPr>
          <w:p w:rsidR="00C21D35" w:rsidRPr="00C21D35" w:rsidRDefault="00C21D35" w:rsidP="00C21D35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Szalki </w:t>
            </w: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Petriego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do hodowli mikrobiologicznej, o wymiarach ok. 90x14 mm, sterylne, bez wentylacji, jednorazowe, z polistyrenu. Termin ważności produktu: minimum 3 lata od daty dostarczenia do siedziby Zamawiającego.</w:t>
            </w:r>
          </w:p>
          <w:p w:rsidR="00C21D35" w:rsidRPr="00C21D35" w:rsidRDefault="00C21D35" w:rsidP="00C21D35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C21D35" w:rsidRDefault="00C21D35" w:rsidP="00C21D35">
            <w:pPr>
              <w:jc w:val="center"/>
            </w:pPr>
            <w:r w:rsidRPr="006660E4"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C21D35" w:rsidRPr="00EA17B5" w:rsidRDefault="00C21D35" w:rsidP="00C21D3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18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00</w:t>
            </w:r>
          </w:p>
        </w:tc>
        <w:tc>
          <w:tcPr>
            <w:tcW w:w="3028" w:type="dxa"/>
          </w:tcPr>
          <w:p w:rsidR="00C21D35" w:rsidRPr="001E3746" w:rsidRDefault="00C21D35" w:rsidP="00C21D35">
            <w:pPr>
              <w:rPr>
                <w:rFonts w:ascii="Times New Roman" w:hAnsi="Times New Roman"/>
              </w:rPr>
            </w:pPr>
          </w:p>
        </w:tc>
      </w:tr>
      <w:tr w:rsidR="00C21D35" w:rsidRPr="001E3746" w:rsidTr="00E550D4">
        <w:tc>
          <w:tcPr>
            <w:tcW w:w="567" w:type="dxa"/>
          </w:tcPr>
          <w:p w:rsidR="00C21D35" w:rsidRPr="00EA17B5" w:rsidRDefault="00C21D35" w:rsidP="00C21D3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4820" w:type="dxa"/>
            <w:vAlign w:val="center"/>
          </w:tcPr>
          <w:p w:rsidR="00C21D35" w:rsidRPr="00C21D35" w:rsidRDefault="00C21D35" w:rsidP="00C21D35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Ezy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mikrobiologiczne ze stali nierdzewnej (typ W) o średnicy oczka w zakresie od 3 do 5 mm</w:t>
            </w:r>
          </w:p>
        </w:tc>
        <w:tc>
          <w:tcPr>
            <w:tcW w:w="851" w:type="dxa"/>
          </w:tcPr>
          <w:p w:rsidR="00C21D35" w:rsidRDefault="00C21D35" w:rsidP="00C21D35">
            <w:pPr>
              <w:jc w:val="center"/>
            </w:pPr>
            <w:r w:rsidRPr="006660E4"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C21D35" w:rsidRPr="00EA17B5" w:rsidRDefault="00C21D35" w:rsidP="00C21D3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3028" w:type="dxa"/>
          </w:tcPr>
          <w:p w:rsidR="00C21D35" w:rsidRPr="001E3746" w:rsidRDefault="00C21D35" w:rsidP="00C21D35">
            <w:pPr>
              <w:rPr>
                <w:rFonts w:ascii="Times New Roman" w:hAnsi="Times New Roman"/>
              </w:rPr>
            </w:pPr>
          </w:p>
        </w:tc>
      </w:tr>
      <w:tr w:rsidR="00C21D35" w:rsidRPr="001E3746" w:rsidTr="00E550D4">
        <w:tc>
          <w:tcPr>
            <w:tcW w:w="567" w:type="dxa"/>
          </w:tcPr>
          <w:p w:rsidR="00C21D35" w:rsidRPr="00EA17B5" w:rsidRDefault="00C21D35" w:rsidP="00C21D3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4820" w:type="dxa"/>
            <w:vAlign w:val="center"/>
          </w:tcPr>
          <w:p w:rsidR="00C21D35" w:rsidRPr="00C21D35" w:rsidRDefault="00C21D35" w:rsidP="00C21D35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Oprawki (uchwyty) do </w:t>
            </w: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ezy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mikrobiologicznej, długość oprawki ok. 160 mm, (kompatybilne z w/w </w:t>
            </w: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ezą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ze stali nierdzewnej)</w:t>
            </w:r>
          </w:p>
        </w:tc>
        <w:tc>
          <w:tcPr>
            <w:tcW w:w="851" w:type="dxa"/>
          </w:tcPr>
          <w:p w:rsidR="00C21D35" w:rsidRDefault="00C21D35" w:rsidP="00C21D35">
            <w:pPr>
              <w:jc w:val="center"/>
            </w:pPr>
            <w:r w:rsidRPr="006660E4"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C21D35" w:rsidRPr="00EA17B5" w:rsidRDefault="00C21D35" w:rsidP="00C21D3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3028" w:type="dxa"/>
          </w:tcPr>
          <w:p w:rsidR="00C21D35" w:rsidRPr="001E3746" w:rsidRDefault="00C21D35" w:rsidP="00C21D35">
            <w:pPr>
              <w:rPr>
                <w:rFonts w:ascii="Times New Roman" w:hAnsi="Times New Roman"/>
              </w:rPr>
            </w:pPr>
          </w:p>
        </w:tc>
      </w:tr>
      <w:tr w:rsidR="00C21D35" w:rsidRPr="001E3746" w:rsidTr="00E550D4">
        <w:tc>
          <w:tcPr>
            <w:tcW w:w="567" w:type="dxa"/>
          </w:tcPr>
          <w:p w:rsidR="00C21D35" w:rsidRPr="00EA17B5" w:rsidRDefault="00C21D35" w:rsidP="00C21D3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820" w:type="dxa"/>
            <w:vAlign w:val="center"/>
          </w:tcPr>
          <w:p w:rsidR="00C21D35" w:rsidRPr="00C21D35" w:rsidRDefault="00C21D35" w:rsidP="00C21D3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spellStart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>Parafilm</w:t>
            </w:r>
            <w:proofErr w:type="spellEnd"/>
            <w:r w:rsidRPr="00C21D3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(szer. 100 mm, dł. 75 m)</w:t>
            </w:r>
          </w:p>
        </w:tc>
        <w:tc>
          <w:tcPr>
            <w:tcW w:w="851" w:type="dxa"/>
          </w:tcPr>
          <w:p w:rsidR="00C21D35" w:rsidRDefault="00C21D35" w:rsidP="00C21D35">
            <w:pPr>
              <w:jc w:val="center"/>
            </w:pPr>
            <w:r w:rsidRPr="006660E4">
              <w:rPr>
                <w:rFonts w:ascii="Times New Roman" w:hAnsi="Times New Roman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46" w:type="dxa"/>
          </w:tcPr>
          <w:p w:rsidR="00C21D35" w:rsidRPr="00EA17B5" w:rsidRDefault="00C21D35" w:rsidP="00C21D3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3028" w:type="dxa"/>
          </w:tcPr>
          <w:p w:rsidR="00C21D35" w:rsidRPr="001E3746" w:rsidRDefault="00C21D35" w:rsidP="00C21D35">
            <w:pPr>
              <w:rPr>
                <w:rFonts w:ascii="Times New Roman" w:hAnsi="Times New Roman"/>
              </w:rPr>
            </w:pPr>
          </w:p>
        </w:tc>
      </w:tr>
    </w:tbl>
    <w:p w:rsidR="00230F59" w:rsidRDefault="00230F59" w:rsidP="002C62B4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:rsidR="002C62B4" w:rsidRDefault="002C62B4" w:rsidP="002C62B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XVIII.</w:t>
      </w:r>
      <w:r w:rsidRPr="002C62B4">
        <w:rPr>
          <w:rFonts w:ascii="Times New Roman" w:hAnsi="Times New Roman" w:cs="Times New Roman"/>
          <w:color w:val="000000" w:themeColor="text1"/>
        </w:rPr>
        <w:t xml:space="preserve"> Dostawa odczynników chemicznych</w:t>
      </w:r>
    </w:p>
    <w:p w:rsidR="00230F59" w:rsidRDefault="00230F59" w:rsidP="002C62B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30F59" w:rsidRDefault="00230F59" w:rsidP="00230F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30F59">
        <w:rPr>
          <w:rFonts w:ascii="Times New Roman" w:hAnsi="Times New Roman" w:cs="Times New Roman"/>
          <w:color w:val="000000" w:themeColor="text1"/>
        </w:rPr>
        <w:t xml:space="preserve">Wykonawca zobowiązany jest przedłożyć przy dostawie </w:t>
      </w:r>
      <w:r w:rsidRPr="00230F59">
        <w:rPr>
          <w:rFonts w:ascii="Times New Roman" w:hAnsi="Times New Roman" w:cs="Times New Roman"/>
          <w:b/>
          <w:color w:val="000000" w:themeColor="text1"/>
        </w:rPr>
        <w:t xml:space="preserve">dla produktów określonych w pozycji </w:t>
      </w:r>
      <w:r>
        <w:rPr>
          <w:rFonts w:ascii="Times New Roman" w:hAnsi="Times New Roman" w:cs="Times New Roman"/>
          <w:b/>
          <w:color w:val="000000" w:themeColor="text1"/>
        </w:rPr>
        <w:t>6</w:t>
      </w:r>
      <w:r w:rsidRPr="00230F59">
        <w:rPr>
          <w:rFonts w:ascii="Times New Roman" w:hAnsi="Times New Roman" w:cs="Times New Roman"/>
          <w:b/>
          <w:color w:val="000000" w:themeColor="text1"/>
        </w:rPr>
        <w:t xml:space="preserve">, 8, </w:t>
      </w:r>
      <w:r>
        <w:rPr>
          <w:rFonts w:ascii="Times New Roman" w:hAnsi="Times New Roman" w:cs="Times New Roman"/>
          <w:b/>
          <w:color w:val="000000" w:themeColor="text1"/>
        </w:rPr>
        <w:t>12</w:t>
      </w:r>
      <w:r w:rsidRPr="00230F59">
        <w:rPr>
          <w:rFonts w:ascii="Times New Roman" w:hAnsi="Times New Roman" w:cs="Times New Roman"/>
          <w:b/>
          <w:color w:val="000000" w:themeColor="text1"/>
        </w:rPr>
        <w:t>, 1</w:t>
      </w:r>
      <w:r>
        <w:rPr>
          <w:rFonts w:ascii="Times New Roman" w:hAnsi="Times New Roman" w:cs="Times New Roman"/>
          <w:b/>
          <w:color w:val="000000" w:themeColor="text1"/>
        </w:rPr>
        <w:t>3, 14</w:t>
      </w:r>
      <w:r w:rsidRPr="00230F59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br/>
        <w:t xml:space="preserve">w ramach niniejszego zadania </w:t>
      </w:r>
      <w:r w:rsidRPr="00230F59">
        <w:rPr>
          <w:rFonts w:ascii="Times New Roman" w:hAnsi="Times New Roman" w:cs="Times New Roman"/>
          <w:color w:val="000000" w:themeColor="text1"/>
        </w:rPr>
        <w:t>certyfikat kontroli jakości, numer partii na certyfikacie musi być zgodny z numerem partii produkcyjnej dostarczonej do Zamawiającego.</w:t>
      </w:r>
    </w:p>
    <w:p w:rsidR="00230F59" w:rsidRDefault="00230F59" w:rsidP="002C62B4">
      <w:pPr>
        <w:spacing w:after="0"/>
        <w:rPr>
          <w:rFonts w:ascii="Times New Roman" w:hAnsi="Times New Roman" w:cs="Times New Roman"/>
          <w:color w:val="000000" w:themeColor="text1"/>
        </w:rPr>
      </w:pPr>
    </w:p>
    <w:tbl>
      <w:tblPr>
        <w:tblStyle w:val="Tabela-Siatka"/>
        <w:tblW w:w="0" w:type="auto"/>
        <w:tblInd w:w="-714" w:type="dxa"/>
        <w:tblLayout w:type="fixed"/>
        <w:tblLook w:val="04A0"/>
      </w:tblPr>
      <w:tblGrid>
        <w:gridCol w:w="567"/>
        <w:gridCol w:w="4962"/>
        <w:gridCol w:w="709"/>
        <w:gridCol w:w="850"/>
        <w:gridCol w:w="2924"/>
      </w:tblGrid>
      <w:tr w:rsidR="00EA17B5" w:rsidRPr="001E3746" w:rsidTr="003645EF">
        <w:tc>
          <w:tcPr>
            <w:tcW w:w="567" w:type="dxa"/>
          </w:tcPr>
          <w:p w:rsidR="00EA17B5" w:rsidRPr="001E3746" w:rsidRDefault="00EA17B5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962" w:type="dxa"/>
          </w:tcPr>
          <w:p w:rsidR="00EA17B5" w:rsidRPr="001E3746" w:rsidRDefault="00EA17B5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EA17B5" w:rsidRPr="001E3746" w:rsidRDefault="00EA17B5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850" w:type="dxa"/>
          </w:tcPr>
          <w:p w:rsidR="00EA17B5" w:rsidRPr="001E3746" w:rsidRDefault="00EA17B5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924" w:type="dxa"/>
          </w:tcPr>
          <w:p w:rsidR="00EA17B5" w:rsidRPr="001E3746" w:rsidRDefault="00EA17B5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Bufor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TBE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10x do elektroforezy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2.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Woda do biologii molekularnej Wolna od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DNaz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i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RNaz</w:t>
            </w:r>
            <w:proofErr w:type="spellEnd"/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3.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pStyle w:val="HTML-wstpniesformatowany"/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NaOH</w:t>
            </w:r>
            <w:proofErr w:type="spellEnd"/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do biologii molekularnej 10 M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4.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Agaroza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do biologii molekularnej;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br/>
              <w:t>w proszku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g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5.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pStyle w:val="NormalnyWeb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16"/>
                <w:szCs w:val="16"/>
              </w:rPr>
            </w:pPr>
            <w:r w:rsidRPr="00EA17B5">
              <w:rPr>
                <w:color w:val="000000" w:themeColor="text1"/>
                <w:sz w:val="16"/>
                <w:szCs w:val="16"/>
              </w:rPr>
              <w:t>Bufor obciążający do nanoszenia na żel do elektroforezy 6x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A17B5">
              <w:rPr>
                <w:rFonts w:ascii="Times New Roman" w:hAnsi="Times New Roman"/>
                <w:sz w:val="16"/>
                <w:szCs w:val="16"/>
                <w:lang w:val="en-US"/>
              </w:rPr>
              <w:t>ml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Ok. 5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6.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Odczynnik Turka (100 ml: 3% kwas octowy  + 1% fiolet krystaliczny) do mikroskopowego oznaczenia liczby krwinek białych.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br/>
              <w:t>Do diagnostyki</w:t>
            </w:r>
            <w:r w:rsidRPr="00EA17B5">
              <w:rPr>
                <w:rStyle w:val="apple-converted-space"/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EA17B5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in</w:t>
            </w:r>
            <w:proofErr w:type="spellEnd"/>
            <w:r w:rsidRPr="00EA17B5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 vitro</w:t>
            </w:r>
            <w:r w:rsidRPr="00EA17B5">
              <w:rPr>
                <w:rStyle w:val="apple-converted-space"/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(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IVD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)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ml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7.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Bufor TE 1X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pH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8; do biologii molekularnej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8.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pStyle w:val="HTML-wstpniesformatowany"/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Trypan</w:t>
            </w:r>
            <w:proofErr w:type="spellEnd"/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blue</w:t>
            </w:r>
            <w:proofErr w:type="spellEnd"/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0,4 % do mikroskopowego określania żywotności komórek, </w:t>
            </w:r>
            <w:r w:rsidRPr="00EA17B5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br/>
              <w:t xml:space="preserve">do diagnostyki </w:t>
            </w:r>
            <w:proofErr w:type="spellStart"/>
            <w:r w:rsidRPr="00EA17B5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>in</w:t>
            </w:r>
            <w:proofErr w:type="spellEnd"/>
            <w:r w:rsidRPr="00EA17B5">
              <w:rPr>
                <w:rFonts w:ascii="Times New Roman" w:hAnsi="Times New Roman" w:cs="Times New Roman"/>
                <w:i/>
                <w:color w:val="000000" w:themeColor="text1"/>
                <w:sz w:val="16"/>
                <w:szCs w:val="16"/>
              </w:rPr>
              <w:t xml:space="preserve"> vitro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ml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9.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Chusteczki do czyszczenia szkieł optycznych bezpyłowe z miękkiej włókniny do ogólnych zastosowań laboratoryjnych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1000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10.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Środki myjące stosowane w biologii molekularnej przeciwko kontaminacji DNA i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RNazom</w:t>
            </w:r>
            <w:proofErr w:type="spellEnd"/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spacing w:line="276" w:lineRule="auto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Etykiety białe na probówki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br/>
              <w:t xml:space="preserve">o objętości 1,5 ml-2 ml, przeznaczone do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pracy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w temperaturze</w:t>
            </w:r>
          </w:p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-196ºC do +121ºC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Szt.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1000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12.</w:t>
            </w:r>
          </w:p>
        </w:tc>
        <w:tc>
          <w:tcPr>
            <w:tcW w:w="4962" w:type="dxa"/>
          </w:tcPr>
          <w:p w:rsidR="00EA17B5" w:rsidRPr="00EA17B5" w:rsidRDefault="00EA17B5" w:rsidP="003645EF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Odczynnik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Drabkina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wraz ze s</w:t>
            </w:r>
            <w:r w:rsidR="003645EF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tandardem </w:t>
            </w:r>
            <w:proofErr w:type="spellStart"/>
            <w:r w:rsidR="003645EF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cyjanomethemoglobiny</w:t>
            </w:r>
            <w:proofErr w:type="spellEnd"/>
            <w:r w:rsidR="003645EF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do oznaczania stężenia hemoglobiny w osoczu krwi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ml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1000</w:t>
            </w:r>
            <w:r w:rsidR="003645E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+ 50 ml standard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13.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Barwnik May Grunwa</w:t>
            </w:r>
            <w:r w:rsidR="003645EF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lda roztwór 0,25% </w:t>
            </w:r>
            <w:r w:rsidR="003645EF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br/>
              <w:t xml:space="preserve">w metanolu. 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Do diagnostyki</w:t>
            </w:r>
            <w:r w:rsidRPr="00EA17B5">
              <w:rPr>
                <w:rStyle w:val="apple-converted-space"/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EA17B5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in</w:t>
            </w:r>
            <w:proofErr w:type="spellEnd"/>
            <w:r w:rsidRPr="00EA17B5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 vitro</w:t>
            </w:r>
            <w:r w:rsidRPr="00EA17B5">
              <w:rPr>
                <w:rStyle w:val="apple-converted-space"/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(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IVD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)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ml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14.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Barwnik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Giemsy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roztwór 0,4%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br/>
              <w:t xml:space="preserve">w metanolu,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pH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 xml:space="preserve"> 6.8. Do diagnostyki</w:t>
            </w:r>
            <w:r w:rsidRPr="00EA17B5">
              <w:rPr>
                <w:rStyle w:val="apple-converted-space"/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proofErr w:type="spellStart"/>
            <w:r w:rsidRPr="00EA17B5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>in</w:t>
            </w:r>
            <w:proofErr w:type="spellEnd"/>
            <w:r w:rsidRPr="00EA17B5">
              <w:rPr>
                <w:rFonts w:ascii="Times New Roman" w:hAnsi="Times New Roman"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 vitro</w:t>
            </w:r>
            <w:r w:rsidRPr="00EA17B5">
              <w:rPr>
                <w:rStyle w:val="apple-converted-space"/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 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(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IVD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  <w:shd w:val="clear" w:color="auto" w:fill="FFFFFF"/>
              </w:rPr>
              <w:t>)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ml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15.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Etanol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ultraczysty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do analiz 95-97%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16.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Marker do elektroforezy Od ok 100pz do ok. 1000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pz</w:t>
            </w:r>
            <w:proofErr w:type="spellEnd"/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aplikacja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200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lastRenderedPageBreak/>
              <w:t>17.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HCl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do biologii molekularnej 36,5-38%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18.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Barwnik do wizualizacji kwasów nukleinowych w żelu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agarozowym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</w:t>
            </w: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br/>
              <w:t xml:space="preserve">w świetle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UV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(inny niż bromek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etydyny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aplikacja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  <w:tr w:rsidR="00EA17B5" w:rsidRPr="001E3746" w:rsidTr="003645EF">
        <w:tc>
          <w:tcPr>
            <w:tcW w:w="567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19.</w:t>
            </w:r>
          </w:p>
        </w:tc>
        <w:tc>
          <w:tcPr>
            <w:tcW w:w="4962" w:type="dxa"/>
          </w:tcPr>
          <w:p w:rsidR="00EA17B5" w:rsidRPr="00EA17B5" w:rsidRDefault="00EA17B5" w:rsidP="00EA17B5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Rękawice kriogeniczne do </w:t>
            </w:r>
            <w:proofErr w:type="spellStart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pracy</w:t>
            </w:r>
            <w:proofErr w:type="spellEnd"/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w parach ciekłego azotu </w:t>
            </w:r>
            <w:r w:rsidRPr="00EA17B5">
              <w:rPr>
                <w:rFonts w:ascii="Times New Roman" w:eastAsia="Times New Roman" w:hAnsi="Times New Roman"/>
                <w:color w:val="000000"/>
                <w:sz w:val="16"/>
                <w:szCs w:val="16"/>
                <w:shd w:val="clear" w:color="auto" w:fill="F8F8F8"/>
              </w:rPr>
              <w:t>(-196°C)</w:t>
            </w:r>
            <w:r w:rsidRPr="00EA17B5">
              <w:rPr>
                <w:rFonts w:ascii="Times New Roman" w:eastAsia="Times New Roman" w:hAnsi="Times New Roman"/>
                <w:color w:val="222222"/>
                <w:sz w:val="16"/>
                <w:szCs w:val="16"/>
              </w:rPr>
              <w:t xml:space="preserve"> . </w:t>
            </w:r>
            <w:r w:rsidRPr="00EA17B5"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</w:rPr>
              <w:t>Tekstylne, pięciopalcowe, zapewniające ochronę przedramienia i łokcia (długość ok. 50 cm). Posiadające znak CE i spełniające normy: EN 511, EN 388 (parametry mechaniczne: 1-3-2-3), EN 420. Rozmiar: M/9</w:t>
            </w:r>
          </w:p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</w:tcPr>
          <w:p w:rsidR="00EA17B5" w:rsidRPr="00EA17B5" w:rsidRDefault="00EA17B5" w:rsidP="00EA17B5">
            <w:pPr>
              <w:rPr>
                <w:rFonts w:ascii="Times New Roman" w:hAnsi="Times New Roman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sz w:val="16"/>
                <w:szCs w:val="16"/>
              </w:rPr>
              <w:t>para</w:t>
            </w:r>
          </w:p>
        </w:tc>
        <w:tc>
          <w:tcPr>
            <w:tcW w:w="850" w:type="dxa"/>
          </w:tcPr>
          <w:p w:rsidR="00EA17B5" w:rsidRPr="00EA17B5" w:rsidRDefault="00EA17B5" w:rsidP="00EA17B5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924" w:type="dxa"/>
          </w:tcPr>
          <w:p w:rsidR="00EA17B5" w:rsidRPr="001E3746" w:rsidRDefault="00EA17B5" w:rsidP="00EA17B5">
            <w:pPr>
              <w:rPr>
                <w:rFonts w:ascii="Times New Roman" w:hAnsi="Times New Roman"/>
              </w:rPr>
            </w:pPr>
          </w:p>
        </w:tc>
      </w:tr>
    </w:tbl>
    <w:p w:rsidR="00230F59" w:rsidRDefault="00230F59" w:rsidP="002C62B4">
      <w:pPr>
        <w:spacing w:after="0"/>
        <w:rPr>
          <w:rFonts w:ascii="Times New Roman" w:hAnsi="Times New Roman" w:cs="Times New Roman"/>
          <w:color w:val="000000" w:themeColor="text1"/>
        </w:rPr>
      </w:pPr>
    </w:p>
    <w:p w:rsidR="002C62B4" w:rsidRDefault="002C62B4" w:rsidP="002C62B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XIX.</w:t>
      </w:r>
      <w:r w:rsidRPr="002C62B4">
        <w:rPr>
          <w:rFonts w:ascii="Times New Roman" w:hAnsi="Times New Roman" w:cs="Times New Roman"/>
          <w:color w:val="000000" w:themeColor="text1"/>
        </w:rPr>
        <w:t xml:space="preserve"> Dostawa drenów medycznych</w:t>
      </w:r>
    </w:p>
    <w:tbl>
      <w:tblPr>
        <w:tblStyle w:val="Tabela-Siatka"/>
        <w:tblW w:w="0" w:type="auto"/>
        <w:tblInd w:w="-714" w:type="dxa"/>
        <w:tblLook w:val="04A0"/>
      </w:tblPr>
      <w:tblGrid>
        <w:gridCol w:w="567"/>
        <w:gridCol w:w="5104"/>
        <w:gridCol w:w="567"/>
        <w:gridCol w:w="708"/>
        <w:gridCol w:w="2839"/>
      </w:tblGrid>
      <w:tr w:rsidR="002C62B4" w:rsidRPr="001E3746" w:rsidTr="00E550D4">
        <w:tc>
          <w:tcPr>
            <w:tcW w:w="567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5104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567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08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2839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2C62B4" w:rsidRPr="001E3746" w:rsidTr="00E550D4">
        <w:tc>
          <w:tcPr>
            <w:tcW w:w="567" w:type="dxa"/>
          </w:tcPr>
          <w:p w:rsidR="002C62B4" w:rsidRPr="00584C61" w:rsidRDefault="002C62B4" w:rsidP="00E550D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584C61">
              <w:rPr>
                <w:rFonts w:ascii="Times New Roman" w:hAnsi="Times New Roman"/>
                <w:sz w:val="16"/>
                <w:szCs w:val="16"/>
              </w:rPr>
              <w:t>1.</w:t>
            </w:r>
          </w:p>
        </w:tc>
        <w:tc>
          <w:tcPr>
            <w:tcW w:w="5104" w:type="dxa"/>
          </w:tcPr>
          <w:p w:rsidR="002C62B4" w:rsidRPr="002C62B4" w:rsidRDefault="002C62B4" w:rsidP="002C62B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C62B4">
              <w:rPr>
                <w:rFonts w:ascii="Times New Roman" w:hAnsi="Times New Roman"/>
                <w:sz w:val="16"/>
                <w:szCs w:val="16"/>
              </w:rPr>
              <w:t>Standardowe dreny medyczne PCV (mogą być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C62B4">
              <w:rPr>
                <w:rFonts w:ascii="Times New Roman" w:hAnsi="Times New Roman"/>
                <w:sz w:val="16"/>
                <w:szCs w:val="16"/>
              </w:rPr>
              <w:t>pakowane w zwojach bądź w odcinkach min. 15cm),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C62B4">
              <w:rPr>
                <w:rFonts w:ascii="Times New Roman" w:hAnsi="Times New Roman"/>
                <w:sz w:val="16"/>
                <w:szCs w:val="16"/>
              </w:rPr>
              <w:t>średnica wewnętrzna – 3mm, grubość ścianki do 1mm.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C62B4">
              <w:rPr>
                <w:rFonts w:ascii="Times New Roman" w:hAnsi="Times New Roman"/>
                <w:sz w:val="16"/>
                <w:szCs w:val="16"/>
              </w:rPr>
              <w:t>Dreny będą sterylizowane i wykorzystywane do</w:t>
            </w:r>
          </w:p>
          <w:p w:rsidR="002C62B4" w:rsidRPr="002C62B4" w:rsidRDefault="002C62B4" w:rsidP="002C62B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C62B4">
              <w:rPr>
                <w:rFonts w:ascii="Times New Roman" w:hAnsi="Times New Roman"/>
                <w:sz w:val="16"/>
                <w:szCs w:val="16"/>
              </w:rPr>
              <w:t>jałowego łączenia na zgrzewarce. Same dreny nie muszą</w:t>
            </w:r>
          </w:p>
          <w:p w:rsidR="002C62B4" w:rsidRPr="00584C61" w:rsidRDefault="002C62B4" w:rsidP="002C62B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C62B4">
              <w:rPr>
                <w:rFonts w:ascii="Times New Roman" w:hAnsi="Times New Roman"/>
                <w:sz w:val="16"/>
                <w:szCs w:val="16"/>
              </w:rPr>
              <w:t>być jałowe.</w:t>
            </w:r>
          </w:p>
        </w:tc>
        <w:tc>
          <w:tcPr>
            <w:tcW w:w="567" w:type="dxa"/>
          </w:tcPr>
          <w:p w:rsidR="002C62B4" w:rsidRPr="00584C61" w:rsidRDefault="002C62B4" w:rsidP="00E550D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708" w:type="dxa"/>
          </w:tcPr>
          <w:p w:rsidR="002C62B4" w:rsidRPr="00584C61" w:rsidRDefault="002C62B4" w:rsidP="00E550D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360</w:t>
            </w:r>
          </w:p>
        </w:tc>
        <w:tc>
          <w:tcPr>
            <w:tcW w:w="2839" w:type="dxa"/>
          </w:tcPr>
          <w:p w:rsidR="002C62B4" w:rsidRPr="001E3746" w:rsidRDefault="002C62B4" w:rsidP="00E550D4">
            <w:pPr>
              <w:rPr>
                <w:rFonts w:ascii="Times New Roman" w:hAnsi="Times New Roman"/>
              </w:rPr>
            </w:pPr>
          </w:p>
        </w:tc>
      </w:tr>
    </w:tbl>
    <w:p w:rsidR="002C62B4" w:rsidRDefault="002C62B4" w:rsidP="0037341F">
      <w:pPr>
        <w:rPr>
          <w:rFonts w:ascii="Times New Roman" w:hAnsi="Times New Roman" w:cs="Times New Roman"/>
          <w:color w:val="000000" w:themeColor="text1"/>
        </w:rPr>
      </w:pPr>
    </w:p>
    <w:p w:rsidR="002C62B4" w:rsidRPr="002C62B4" w:rsidRDefault="002C62B4" w:rsidP="002C62B4">
      <w:pPr>
        <w:spacing w:after="0"/>
        <w:rPr>
          <w:rFonts w:ascii="Times New Roman" w:hAnsi="Times New Roman" w:cs="Times New Roman"/>
          <w:color w:val="000000" w:themeColor="text1"/>
        </w:rPr>
      </w:pPr>
      <w:r w:rsidRPr="00E550D4">
        <w:rPr>
          <w:rFonts w:ascii="Times New Roman" w:hAnsi="Times New Roman" w:cs="Times New Roman"/>
          <w:b/>
          <w:color w:val="000000" w:themeColor="text1"/>
        </w:rPr>
        <w:t>Zadanie XX.</w:t>
      </w:r>
      <w:r w:rsidRPr="002C62B4">
        <w:rPr>
          <w:rFonts w:ascii="Times New Roman" w:hAnsi="Times New Roman" w:cs="Times New Roman"/>
          <w:color w:val="000000" w:themeColor="text1"/>
        </w:rPr>
        <w:t xml:space="preserve"> Dostawa zestawów do ekspresji oraz </w:t>
      </w:r>
      <w:proofErr w:type="spellStart"/>
      <w:r w:rsidRPr="002C62B4">
        <w:rPr>
          <w:rFonts w:ascii="Times New Roman" w:hAnsi="Times New Roman" w:cs="Times New Roman"/>
          <w:color w:val="000000" w:themeColor="text1"/>
        </w:rPr>
        <w:t>HRM</w:t>
      </w:r>
      <w:proofErr w:type="spellEnd"/>
      <w:r w:rsidRPr="002C62B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2C62B4">
        <w:rPr>
          <w:rFonts w:ascii="Times New Roman" w:hAnsi="Times New Roman" w:cs="Times New Roman"/>
          <w:color w:val="000000" w:themeColor="text1"/>
        </w:rPr>
        <w:t>PCR</w:t>
      </w:r>
      <w:proofErr w:type="spellEnd"/>
      <w:r w:rsidRPr="002C62B4">
        <w:rPr>
          <w:rFonts w:ascii="Times New Roman" w:hAnsi="Times New Roman" w:cs="Times New Roman"/>
          <w:color w:val="000000" w:themeColor="text1"/>
        </w:rPr>
        <w:t xml:space="preserve"> dedykowanych do </w:t>
      </w:r>
      <w:proofErr w:type="spellStart"/>
      <w:r w:rsidRPr="002C62B4">
        <w:rPr>
          <w:rFonts w:ascii="Times New Roman" w:hAnsi="Times New Roman" w:cs="Times New Roman"/>
          <w:color w:val="000000" w:themeColor="text1"/>
        </w:rPr>
        <w:t>Light</w:t>
      </w:r>
      <w:proofErr w:type="spellEnd"/>
      <w:r w:rsidRPr="002C62B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2C62B4">
        <w:rPr>
          <w:rFonts w:ascii="Times New Roman" w:hAnsi="Times New Roman" w:cs="Times New Roman"/>
          <w:color w:val="000000" w:themeColor="text1"/>
        </w:rPr>
        <w:t>Cycler</w:t>
      </w:r>
      <w:proofErr w:type="spellEnd"/>
      <w:r w:rsidRPr="002C62B4">
        <w:rPr>
          <w:rFonts w:ascii="Times New Roman" w:hAnsi="Times New Roman" w:cs="Times New Roman"/>
          <w:color w:val="000000" w:themeColor="text1"/>
        </w:rPr>
        <w:t xml:space="preserve"> 480</w:t>
      </w:r>
    </w:p>
    <w:tbl>
      <w:tblPr>
        <w:tblStyle w:val="Tabela-Siatka"/>
        <w:tblW w:w="0" w:type="auto"/>
        <w:tblInd w:w="-714" w:type="dxa"/>
        <w:tblLayout w:type="fixed"/>
        <w:tblLook w:val="04A0"/>
      </w:tblPr>
      <w:tblGrid>
        <w:gridCol w:w="567"/>
        <w:gridCol w:w="4962"/>
        <w:gridCol w:w="709"/>
        <w:gridCol w:w="746"/>
        <w:gridCol w:w="3028"/>
      </w:tblGrid>
      <w:tr w:rsidR="002C62B4" w:rsidRPr="001E3746" w:rsidTr="00E550D4">
        <w:tc>
          <w:tcPr>
            <w:tcW w:w="567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Lp.</w:t>
            </w:r>
          </w:p>
        </w:tc>
        <w:tc>
          <w:tcPr>
            <w:tcW w:w="4962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Wyszczególnienie</w:t>
            </w:r>
          </w:p>
        </w:tc>
        <w:tc>
          <w:tcPr>
            <w:tcW w:w="709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j.m.</w:t>
            </w:r>
          </w:p>
        </w:tc>
        <w:tc>
          <w:tcPr>
            <w:tcW w:w="746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Ilość</w:t>
            </w:r>
          </w:p>
        </w:tc>
        <w:tc>
          <w:tcPr>
            <w:tcW w:w="3028" w:type="dxa"/>
          </w:tcPr>
          <w:p w:rsidR="002C62B4" w:rsidRPr="001E3746" w:rsidRDefault="002C62B4" w:rsidP="00E550D4">
            <w:pPr>
              <w:spacing w:after="160" w:line="259" w:lineRule="auto"/>
              <w:rPr>
                <w:rFonts w:ascii="Times New Roman" w:hAnsi="Times New Roman"/>
              </w:rPr>
            </w:pPr>
            <w:r w:rsidRPr="001E3746">
              <w:rPr>
                <w:rFonts w:ascii="Times New Roman" w:hAnsi="Times New Roman"/>
              </w:rPr>
              <w:t>Opis oferowanego przedmiotu zamówienia: producent, numer katalogowy</w:t>
            </w:r>
          </w:p>
        </w:tc>
      </w:tr>
      <w:tr w:rsidR="002C62B4" w:rsidRPr="001E3746" w:rsidTr="00E550D4">
        <w:tc>
          <w:tcPr>
            <w:tcW w:w="567" w:type="dxa"/>
          </w:tcPr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1</w:t>
            </w:r>
          </w:p>
        </w:tc>
        <w:tc>
          <w:tcPr>
            <w:tcW w:w="4962" w:type="dxa"/>
          </w:tcPr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Zestaw do syntezy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cDNA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Gotowy do użycia; zawierający odwrotną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transkryptazę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oraz wszystkie niezbędne reagenty do syntezy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cDNA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na matrycy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mRNA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; synteza do 14kb;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>Wymagane wsparcie aplikacyjne w siedzibie Zamawiającego przy optymalizacji metody badawczej</w:t>
            </w:r>
          </w:p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Minimalna data ważności to koniec grudnia 2016 r.</w:t>
            </w:r>
          </w:p>
        </w:tc>
        <w:tc>
          <w:tcPr>
            <w:tcW w:w="709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reakcja</w:t>
            </w: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E550D4">
        <w:tc>
          <w:tcPr>
            <w:tcW w:w="567" w:type="dxa"/>
          </w:tcPr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2</w:t>
            </w:r>
          </w:p>
        </w:tc>
        <w:tc>
          <w:tcPr>
            <w:tcW w:w="4962" w:type="dxa"/>
          </w:tcPr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Zestaw do reakcji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HRM-PCR</w:t>
            </w:r>
            <w:proofErr w:type="spellEnd"/>
          </w:p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Gotowy do użycia; </w:t>
            </w:r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 xml:space="preserve">kompatybilny z aparatem </w:t>
            </w:r>
            <w:proofErr w:type="spellStart"/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>LightCycler</w:t>
            </w:r>
            <w:proofErr w:type="spellEnd"/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 xml:space="preserve"> 480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firmy Roche;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gotowy do użycia; zestaw do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real-time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PCR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i analiz krzywych topnienia wysokiej rozdzielczości 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z wykorzystaniem barwnika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ResoLight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lub równoważny, do analiz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metylacyjnych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,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genotypowania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itp. </w:t>
            </w:r>
          </w:p>
          <w:p w:rsidR="002C62B4" w:rsidRPr="002C62B4" w:rsidRDefault="002C62B4" w:rsidP="002C62B4">
            <w:pPr>
              <w:rPr>
                <w:rFonts w:ascii="Times New Roman" w:hAnsi="Times New Roman"/>
                <w:b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>Wymagane wsparcie aplikacyjne w siedzibie Zamawiającego przy optymalizacji metody badawczej</w:t>
            </w:r>
            <w:r>
              <w:rPr>
                <w:rFonts w:ascii="Times New Roman" w:hAnsi="Times New Roman"/>
                <w:b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Minimalna data ważności to koniec grudnia 2016 r.</w:t>
            </w:r>
          </w:p>
        </w:tc>
        <w:tc>
          <w:tcPr>
            <w:tcW w:w="709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reakcja</w:t>
            </w: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</w:t>
            </w: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E550D4">
        <w:tc>
          <w:tcPr>
            <w:tcW w:w="567" w:type="dxa"/>
          </w:tcPr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3</w:t>
            </w:r>
          </w:p>
        </w:tc>
        <w:tc>
          <w:tcPr>
            <w:tcW w:w="4962" w:type="dxa"/>
          </w:tcPr>
          <w:p w:rsidR="002C62B4" w:rsidRPr="002C62B4" w:rsidRDefault="002C62B4" w:rsidP="002C62B4">
            <w:pPr>
              <w:pStyle w:val="HTML-wstpniesformatowany"/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</w:pPr>
            <w:r w:rsidRPr="002C62B4"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  <w:t>Zestaw do analizy ekspresji genów</w:t>
            </w:r>
          </w:p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Gotowy do użycia; </w:t>
            </w:r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 xml:space="preserve">kompatybilny z aparatem </w:t>
            </w:r>
            <w:proofErr w:type="spellStart"/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>LightCycler</w:t>
            </w:r>
            <w:proofErr w:type="spellEnd"/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 xml:space="preserve"> 480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firmy Roche;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Panele ekspresyjne na płytkach 96 dołkowych (6 płytek przeznaczonych do analizy min. 12 próbek + min. 2 geny referencyjne na każdej płytce), zestaw oparty na sondach typu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LNA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, hydrolizujących. Sondy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zwalidowane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przez producenta w warunkach laboratoryjnych. Projektowanie sond przy pomocy bezpłatnego oprogramowania. Na płytce umieszczone zliofilizowane sondy i odpowiednie startery. Zestaw wraz z niezbędnymi, gotowymi do użycia mediami typu hot start zawierającymi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FastStart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proofErr w:type="spellStart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Taq</w:t>
            </w:r>
            <w:proofErr w:type="spellEnd"/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 xml:space="preserve"> DNA polimerazę (na min. 500 reakcji w 20 µl)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b/>
                <w:color w:val="000000" w:themeColor="text1"/>
                <w:sz w:val="16"/>
              </w:rPr>
              <w:t>Wymagane wsparcie aplikacyjne w siedzibie Zamawiającego przy optymalizacji metody badawczej</w:t>
            </w:r>
            <w:r>
              <w:rPr>
                <w:rFonts w:ascii="Times New Roman" w:hAnsi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Minimalna data ważności to koniec grudnia 2016 r.</w:t>
            </w:r>
          </w:p>
        </w:tc>
        <w:tc>
          <w:tcPr>
            <w:tcW w:w="709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zestaw</w:t>
            </w: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EA17B5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  <w:tr w:rsidR="002C62B4" w:rsidRPr="001E3746" w:rsidTr="00E550D4">
        <w:tc>
          <w:tcPr>
            <w:tcW w:w="567" w:type="dxa"/>
          </w:tcPr>
          <w:p w:rsidR="002C62B4" w:rsidRPr="002C62B4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</w:rPr>
            </w:pPr>
            <w:r w:rsidRPr="002C62B4">
              <w:rPr>
                <w:rFonts w:ascii="Times New Roman" w:hAnsi="Times New Roman"/>
                <w:color w:val="000000" w:themeColor="text1"/>
                <w:sz w:val="16"/>
              </w:rPr>
              <w:t>4.</w:t>
            </w:r>
          </w:p>
        </w:tc>
        <w:tc>
          <w:tcPr>
            <w:tcW w:w="4962" w:type="dxa"/>
          </w:tcPr>
          <w:p w:rsidR="002C62B4" w:rsidRPr="002C62B4" w:rsidRDefault="002C62B4" w:rsidP="002C62B4">
            <w:pPr>
              <w:pStyle w:val="HTML-wstpniesformatowany"/>
              <w:shd w:val="clear" w:color="auto" w:fill="FFFFFF"/>
              <w:spacing w:line="276" w:lineRule="auto"/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</w:pPr>
            <w:r w:rsidRPr="002C62B4"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  <w:t xml:space="preserve">Barwnik typu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  <w:t>SYBR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  <w:t xml:space="preserve"> Green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22"/>
              </w:rPr>
              <w:t xml:space="preserve"> </w:t>
            </w:r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Odczynnik niezbędny do prawidłowego oznaczania poziomu ekspresji w oparciu o Real-time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PCR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na aparacie LightCycler480, hot start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reaction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mix zawierający barwnik typu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SYBR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Green I i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FastStart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Taq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DNA Polimerazę oraz probówkę z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Water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PCR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</w:t>
            </w:r>
            <w:proofErr w:type="spellStart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Grade</w:t>
            </w:r>
            <w:proofErr w:type="spellEnd"/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  <w:t>Wymagane wsparcie aplikacyjne w siedzibie Zamawiającego przy optymalizacji metody badawczej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16"/>
              </w:rPr>
              <w:t xml:space="preserve"> </w:t>
            </w:r>
            <w:r w:rsidRPr="002C62B4">
              <w:rPr>
                <w:rFonts w:ascii="Times New Roman" w:hAnsi="Times New Roman" w:cs="Times New Roman"/>
                <w:color w:val="000000" w:themeColor="text1"/>
                <w:sz w:val="16"/>
              </w:rPr>
              <w:t>Minimalna data ważności to koniec grudnia 2016 r.</w:t>
            </w:r>
          </w:p>
        </w:tc>
        <w:tc>
          <w:tcPr>
            <w:tcW w:w="709" w:type="dxa"/>
          </w:tcPr>
          <w:p w:rsidR="002C62B4" w:rsidRPr="00EA17B5" w:rsidRDefault="002C62B4" w:rsidP="002C62B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reakcja</w:t>
            </w:r>
          </w:p>
        </w:tc>
        <w:tc>
          <w:tcPr>
            <w:tcW w:w="746" w:type="dxa"/>
          </w:tcPr>
          <w:p w:rsidR="002C62B4" w:rsidRPr="00EA17B5" w:rsidRDefault="002C62B4" w:rsidP="002C62B4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500</w:t>
            </w:r>
          </w:p>
        </w:tc>
        <w:tc>
          <w:tcPr>
            <w:tcW w:w="3028" w:type="dxa"/>
          </w:tcPr>
          <w:p w:rsidR="002C62B4" w:rsidRPr="001E3746" w:rsidRDefault="002C62B4" w:rsidP="002C62B4">
            <w:pPr>
              <w:rPr>
                <w:rFonts w:ascii="Times New Roman" w:hAnsi="Times New Roman"/>
              </w:rPr>
            </w:pPr>
          </w:p>
        </w:tc>
      </w:tr>
    </w:tbl>
    <w:p w:rsidR="002C62B4" w:rsidRPr="001E3746" w:rsidRDefault="002C62B4" w:rsidP="0037341F">
      <w:pPr>
        <w:rPr>
          <w:rFonts w:ascii="Times New Roman" w:hAnsi="Times New Roman" w:cs="Times New Roman"/>
          <w:color w:val="000000" w:themeColor="text1"/>
        </w:rPr>
      </w:pPr>
    </w:p>
    <w:sectPr w:rsidR="002C62B4" w:rsidRPr="001E3746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283" w:rsidRDefault="005D1283">
      <w:pPr>
        <w:spacing w:after="0" w:line="240" w:lineRule="auto"/>
      </w:pPr>
      <w:r>
        <w:separator/>
      </w:r>
    </w:p>
  </w:endnote>
  <w:endnote w:type="continuationSeparator" w:id="0">
    <w:p w:rsidR="005D1283" w:rsidRDefault="005D1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5EF" w:rsidRDefault="003645EF" w:rsidP="006043C6">
    <w:pPr>
      <w:pStyle w:val="Stopka"/>
      <w:ind w:left="-249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5EF" w:rsidRDefault="003645EF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283" w:rsidRDefault="005D1283">
      <w:pPr>
        <w:spacing w:after="0" w:line="240" w:lineRule="auto"/>
      </w:pPr>
      <w:r>
        <w:separator/>
      </w:r>
    </w:p>
  </w:footnote>
  <w:footnote w:type="continuationSeparator" w:id="0">
    <w:p w:rsidR="005D1283" w:rsidRDefault="005D1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3645EF" w:rsidRDefault="003645EF">
        <w:pPr>
          <w:pStyle w:val="Nagwek"/>
          <w:jc w:val="center"/>
        </w:pPr>
      </w:p>
      <w:p w:rsidR="003645EF" w:rsidRDefault="00340B1A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3645EF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230F59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3645EF" w:rsidRDefault="003645EF">
    <w:pPr>
      <w:pStyle w:val="Nagwek"/>
    </w:pPr>
  </w:p>
  <w:p w:rsidR="003645EF" w:rsidRDefault="003645E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5EF" w:rsidRPr="00E3305A" w:rsidRDefault="003645EF">
    <w:pPr>
      <w:pStyle w:val="Nazwa"/>
    </w:pPr>
  </w:p>
  <w:p w:rsidR="003645EF" w:rsidRPr="00EC5657" w:rsidRDefault="00340B1A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Content>
        <w:r w:rsidR="003645EF" w:rsidRPr="00EC5657">
          <w:rPr>
            <w:rStyle w:val="NagwekZnak"/>
          </w:rPr>
          <w:t>[Ulica, kod pocztowy, miasto]</w:t>
        </w:r>
      </w:sdtContent>
    </w:sdt>
  </w:p>
  <w:p w:rsidR="003645EF" w:rsidRPr="00EC5657" w:rsidRDefault="003645EF">
    <w:pPr>
      <w:pStyle w:val="Informacjeokontakcie"/>
    </w:pPr>
  </w:p>
  <w:p w:rsidR="003645EF" w:rsidRDefault="003645EF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5122" stroke="f"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6C14"/>
    <w:rsid w:val="00021D98"/>
    <w:rsid w:val="000232C8"/>
    <w:rsid w:val="00031840"/>
    <w:rsid w:val="00035C0C"/>
    <w:rsid w:val="00041DB5"/>
    <w:rsid w:val="0006246B"/>
    <w:rsid w:val="0006492D"/>
    <w:rsid w:val="00065E61"/>
    <w:rsid w:val="00066ED0"/>
    <w:rsid w:val="00073B8A"/>
    <w:rsid w:val="0008542F"/>
    <w:rsid w:val="00085970"/>
    <w:rsid w:val="00086F2E"/>
    <w:rsid w:val="000B1AF3"/>
    <w:rsid w:val="000B3717"/>
    <w:rsid w:val="000C2EE9"/>
    <w:rsid w:val="000D0BB0"/>
    <w:rsid w:val="000D5123"/>
    <w:rsid w:val="000E0105"/>
    <w:rsid w:val="000E14CB"/>
    <w:rsid w:val="000F1D6D"/>
    <w:rsid w:val="001027F0"/>
    <w:rsid w:val="00106C14"/>
    <w:rsid w:val="001332D0"/>
    <w:rsid w:val="001371E4"/>
    <w:rsid w:val="00144C0F"/>
    <w:rsid w:val="00144DCE"/>
    <w:rsid w:val="00155E0D"/>
    <w:rsid w:val="00157F5A"/>
    <w:rsid w:val="00171EFC"/>
    <w:rsid w:val="001752B1"/>
    <w:rsid w:val="0017632A"/>
    <w:rsid w:val="00177408"/>
    <w:rsid w:val="001876AC"/>
    <w:rsid w:val="00197AA3"/>
    <w:rsid w:val="001A4F60"/>
    <w:rsid w:val="001A5A8C"/>
    <w:rsid w:val="001C792B"/>
    <w:rsid w:val="001D0E6C"/>
    <w:rsid w:val="001E3746"/>
    <w:rsid w:val="001E5066"/>
    <w:rsid w:val="001E623B"/>
    <w:rsid w:val="00200D3A"/>
    <w:rsid w:val="00201D22"/>
    <w:rsid w:val="002058FB"/>
    <w:rsid w:val="002076C7"/>
    <w:rsid w:val="00211F6E"/>
    <w:rsid w:val="00230F59"/>
    <w:rsid w:val="002339EF"/>
    <w:rsid w:val="00233A18"/>
    <w:rsid w:val="002410CE"/>
    <w:rsid w:val="00253E10"/>
    <w:rsid w:val="00272BA8"/>
    <w:rsid w:val="002917DD"/>
    <w:rsid w:val="002A7DB0"/>
    <w:rsid w:val="002B4255"/>
    <w:rsid w:val="002B741F"/>
    <w:rsid w:val="002C62B4"/>
    <w:rsid w:val="002F61B8"/>
    <w:rsid w:val="00324D9C"/>
    <w:rsid w:val="003265F2"/>
    <w:rsid w:val="00336EE4"/>
    <w:rsid w:val="00340B1A"/>
    <w:rsid w:val="00343AE3"/>
    <w:rsid w:val="00347627"/>
    <w:rsid w:val="00351348"/>
    <w:rsid w:val="00353B5E"/>
    <w:rsid w:val="003645EF"/>
    <w:rsid w:val="003704CB"/>
    <w:rsid w:val="0037341F"/>
    <w:rsid w:val="00390481"/>
    <w:rsid w:val="00390D45"/>
    <w:rsid w:val="00392986"/>
    <w:rsid w:val="0039321F"/>
    <w:rsid w:val="003A0925"/>
    <w:rsid w:val="003A0F6C"/>
    <w:rsid w:val="003B0A1C"/>
    <w:rsid w:val="003B5719"/>
    <w:rsid w:val="003C2620"/>
    <w:rsid w:val="003C4CE6"/>
    <w:rsid w:val="003C70C3"/>
    <w:rsid w:val="003D0A8D"/>
    <w:rsid w:val="003D4563"/>
    <w:rsid w:val="003D6B93"/>
    <w:rsid w:val="003E4634"/>
    <w:rsid w:val="00405606"/>
    <w:rsid w:val="00412F28"/>
    <w:rsid w:val="0041454B"/>
    <w:rsid w:val="004153B3"/>
    <w:rsid w:val="00424A5F"/>
    <w:rsid w:val="00442AA1"/>
    <w:rsid w:val="00454542"/>
    <w:rsid w:val="00466FB9"/>
    <w:rsid w:val="00483ECE"/>
    <w:rsid w:val="00491F1A"/>
    <w:rsid w:val="004A7137"/>
    <w:rsid w:val="004C6A99"/>
    <w:rsid w:val="004D11F3"/>
    <w:rsid w:val="004D597E"/>
    <w:rsid w:val="004E40B1"/>
    <w:rsid w:val="004F50AC"/>
    <w:rsid w:val="00501CB4"/>
    <w:rsid w:val="00502AF4"/>
    <w:rsid w:val="005037D3"/>
    <w:rsid w:val="00507853"/>
    <w:rsid w:val="00516CEA"/>
    <w:rsid w:val="00526B26"/>
    <w:rsid w:val="00527893"/>
    <w:rsid w:val="00544FE5"/>
    <w:rsid w:val="0054623D"/>
    <w:rsid w:val="00546315"/>
    <w:rsid w:val="00546A87"/>
    <w:rsid w:val="005628EA"/>
    <w:rsid w:val="00582B5A"/>
    <w:rsid w:val="00584C61"/>
    <w:rsid w:val="00585833"/>
    <w:rsid w:val="005C6CF5"/>
    <w:rsid w:val="005D1283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7592C"/>
    <w:rsid w:val="00675E32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19BF"/>
    <w:rsid w:val="006F3E96"/>
    <w:rsid w:val="00712105"/>
    <w:rsid w:val="00727325"/>
    <w:rsid w:val="007341EA"/>
    <w:rsid w:val="00736F83"/>
    <w:rsid w:val="00740C9B"/>
    <w:rsid w:val="00746DE4"/>
    <w:rsid w:val="00747C9A"/>
    <w:rsid w:val="00762978"/>
    <w:rsid w:val="0076308F"/>
    <w:rsid w:val="00776A45"/>
    <w:rsid w:val="00787546"/>
    <w:rsid w:val="007A2C63"/>
    <w:rsid w:val="007C7A41"/>
    <w:rsid w:val="007D205D"/>
    <w:rsid w:val="007D60A1"/>
    <w:rsid w:val="007D6794"/>
    <w:rsid w:val="007E1F36"/>
    <w:rsid w:val="007E6C01"/>
    <w:rsid w:val="00800649"/>
    <w:rsid w:val="00815208"/>
    <w:rsid w:val="00836E4D"/>
    <w:rsid w:val="00837081"/>
    <w:rsid w:val="00837AA0"/>
    <w:rsid w:val="00840CA3"/>
    <w:rsid w:val="008527CA"/>
    <w:rsid w:val="008539F6"/>
    <w:rsid w:val="00866248"/>
    <w:rsid w:val="00872543"/>
    <w:rsid w:val="008839C0"/>
    <w:rsid w:val="00884675"/>
    <w:rsid w:val="008920D8"/>
    <w:rsid w:val="008A16D8"/>
    <w:rsid w:val="008B0855"/>
    <w:rsid w:val="008B49ED"/>
    <w:rsid w:val="008B6247"/>
    <w:rsid w:val="008D0CF5"/>
    <w:rsid w:val="008D19CE"/>
    <w:rsid w:val="008D5CE8"/>
    <w:rsid w:val="008E51A1"/>
    <w:rsid w:val="008F3497"/>
    <w:rsid w:val="008F4CD0"/>
    <w:rsid w:val="00904484"/>
    <w:rsid w:val="00907DF9"/>
    <w:rsid w:val="00911ABA"/>
    <w:rsid w:val="00923B1C"/>
    <w:rsid w:val="00936445"/>
    <w:rsid w:val="0093779D"/>
    <w:rsid w:val="0094015B"/>
    <w:rsid w:val="00946069"/>
    <w:rsid w:val="009466BC"/>
    <w:rsid w:val="00951471"/>
    <w:rsid w:val="00974D99"/>
    <w:rsid w:val="009769BE"/>
    <w:rsid w:val="009837C1"/>
    <w:rsid w:val="00983950"/>
    <w:rsid w:val="00986E25"/>
    <w:rsid w:val="00991F18"/>
    <w:rsid w:val="009A10C7"/>
    <w:rsid w:val="009A2C90"/>
    <w:rsid w:val="009B5E3F"/>
    <w:rsid w:val="009C2FBC"/>
    <w:rsid w:val="009C34F1"/>
    <w:rsid w:val="009C4101"/>
    <w:rsid w:val="009C70F8"/>
    <w:rsid w:val="009D0B3E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418C7"/>
    <w:rsid w:val="00A5180A"/>
    <w:rsid w:val="00A554DA"/>
    <w:rsid w:val="00A56212"/>
    <w:rsid w:val="00A612C1"/>
    <w:rsid w:val="00A6761E"/>
    <w:rsid w:val="00A70159"/>
    <w:rsid w:val="00A70C3D"/>
    <w:rsid w:val="00A72B97"/>
    <w:rsid w:val="00A76D74"/>
    <w:rsid w:val="00A8425A"/>
    <w:rsid w:val="00A90CF8"/>
    <w:rsid w:val="00AA019A"/>
    <w:rsid w:val="00AA290E"/>
    <w:rsid w:val="00AB469E"/>
    <w:rsid w:val="00AB4B74"/>
    <w:rsid w:val="00AB6BCF"/>
    <w:rsid w:val="00AC112E"/>
    <w:rsid w:val="00AE1AB4"/>
    <w:rsid w:val="00AE5AAC"/>
    <w:rsid w:val="00AF0F8D"/>
    <w:rsid w:val="00B027DB"/>
    <w:rsid w:val="00B11004"/>
    <w:rsid w:val="00B12F87"/>
    <w:rsid w:val="00B14407"/>
    <w:rsid w:val="00B16E6E"/>
    <w:rsid w:val="00B17A0D"/>
    <w:rsid w:val="00B21509"/>
    <w:rsid w:val="00B24B59"/>
    <w:rsid w:val="00B25D88"/>
    <w:rsid w:val="00B30980"/>
    <w:rsid w:val="00B32278"/>
    <w:rsid w:val="00B347CC"/>
    <w:rsid w:val="00B42113"/>
    <w:rsid w:val="00B42E50"/>
    <w:rsid w:val="00B44792"/>
    <w:rsid w:val="00B46186"/>
    <w:rsid w:val="00B56046"/>
    <w:rsid w:val="00BF1A44"/>
    <w:rsid w:val="00BF2F3F"/>
    <w:rsid w:val="00BF32FE"/>
    <w:rsid w:val="00BF48A1"/>
    <w:rsid w:val="00C145D1"/>
    <w:rsid w:val="00C14BB8"/>
    <w:rsid w:val="00C21D35"/>
    <w:rsid w:val="00C2388A"/>
    <w:rsid w:val="00C32743"/>
    <w:rsid w:val="00C367E4"/>
    <w:rsid w:val="00C4072F"/>
    <w:rsid w:val="00C4471A"/>
    <w:rsid w:val="00C74BF6"/>
    <w:rsid w:val="00C74F1A"/>
    <w:rsid w:val="00C87D05"/>
    <w:rsid w:val="00C92C84"/>
    <w:rsid w:val="00C92DDF"/>
    <w:rsid w:val="00C95A6E"/>
    <w:rsid w:val="00CB0444"/>
    <w:rsid w:val="00CC616A"/>
    <w:rsid w:val="00CD14F1"/>
    <w:rsid w:val="00D0730C"/>
    <w:rsid w:val="00D110B3"/>
    <w:rsid w:val="00D149B4"/>
    <w:rsid w:val="00D23B69"/>
    <w:rsid w:val="00D23CE4"/>
    <w:rsid w:val="00D24AFD"/>
    <w:rsid w:val="00D30F69"/>
    <w:rsid w:val="00D43308"/>
    <w:rsid w:val="00D44FF8"/>
    <w:rsid w:val="00D551C5"/>
    <w:rsid w:val="00D64643"/>
    <w:rsid w:val="00D67317"/>
    <w:rsid w:val="00D728E4"/>
    <w:rsid w:val="00D7531C"/>
    <w:rsid w:val="00D809D0"/>
    <w:rsid w:val="00D81AC3"/>
    <w:rsid w:val="00D84E5E"/>
    <w:rsid w:val="00D9136F"/>
    <w:rsid w:val="00D9156D"/>
    <w:rsid w:val="00D9473B"/>
    <w:rsid w:val="00D97417"/>
    <w:rsid w:val="00DA3F50"/>
    <w:rsid w:val="00DA6215"/>
    <w:rsid w:val="00DB5C15"/>
    <w:rsid w:val="00DC38BB"/>
    <w:rsid w:val="00DD0A58"/>
    <w:rsid w:val="00DD3DF9"/>
    <w:rsid w:val="00DD7097"/>
    <w:rsid w:val="00DF5C19"/>
    <w:rsid w:val="00E02E89"/>
    <w:rsid w:val="00E02F88"/>
    <w:rsid w:val="00E06F75"/>
    <w:rsid w:val="00E07CD6"/>
    <w:rsid w:val="00E13794"/>
    <w:rsid w:val="00E158E8"/>
    <w:rsid w:val="00E30E49"/>
    <w:rsid w:val="00E3305A"/>
    <w:rsid w:val="00E44BB4"/>
    <w:rsid w:val="00E46F37"/>
    <w:rsid w:val="00E550D4"/>
    <w:rsid w:val="00E55D96"/>
    <w:rsid w:val="00E64B02"/>
    <w:rsid w:val="00E7726C"/>
    <w:rsid w:val="00E83CE7"/>
    <w:rsid w:val="00E84AEC"/>
    <w:rsid w:val="00E8566F"/>
    <w:rsid w:val="00E86365"/>
    <w:rsid w:val="00EA17B5"/>
    <w:rsid w:val="00EA3CE8"/>
    <w:rsid w:val="00EA45EC"/>
    <w:rsid w:val="00EC2705"/>
    <w:rsid w:val="00EC33F7"/>
    <w:rsid w:val="00EC5657"/>
    <w:rsid w:val="00EC5A0A"/>
    <w:rsid w:val="00EC705B"/>
    <w:rsid w:val="00ED73B5"/>
    <w:rsid w:val="00EE4704"/>
    <w:rsid w:val="00EE504C"/>
    <w:rsid w:val="00F06335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A2F9E"/>
    <w:rsid w:val="00FB7531"/>
    <w:rsid w:val="00FB7687"/>
    <w:rsid w:val="00FC741B"/>
    <w:rsid w:val="00FF2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roke="f"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20D4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546A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A17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kern w:val="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A17B5"/>
    <w:rPr>
      <w:rFonts w:ascii="Courier New" w:eastAsia="Times New Roman" w:hAnsi="Courier New" w:cs="Courier New"/>
      <w:color w:val="auto"/>
      <w:lang w:eastAsia="pl-PL"/>
    </w:rPr>
  </w:style>
  <w:style w:type="character" w:customStyle="1" w:styleId="apple-converted-space">
    <w:name w:val="apple-converted-space"/>
    <w:basedOn w:val="Domylnaczcionkaakapitu"/>
    <w:rsid w:val="00EA17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EE221C-34F1-4553-8C63-219229953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TS102803622.dotx</Template>
  <TotalTime>1</TotalTime>
  <Pages>10</Pages>
  <Words>4772</Words>
  <Characters>28634</Characters>
  <Application>Microsoft Office Word</Application>
  <DocSecurity>0</DocSecurity>
  <Lines>238</Lines>
  <Paragraphs>66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user</cp:lastModifiedBy>
  <cp:revision>2</cp:revision>
  <cp:lastPrinted>2016-04-04T07:57:00Z</cp:lastPrinted>
  <dcterms:created xsi:type="dcterms:W3CDTF">2016-07-26T08:57:00Z</dcterms:created>
  <dcterms:modified xsi:type="dcterms:W3CDTF">2016-07-26T08:57:00Z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