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2E5A" w14:textId="77777777" w:rsidR="00BA3016" w:rsidRDefault="00BA3016"/>
    <w:p w14:paraId="1BA419F3" w14:textId="77777777" w:rsidR="00BA3016" w:rsidRDefault="00000000">
      <w:pPr>
        <w:jc w:val="center"/>
      </w:pPr>
      <w:r>
        <w:rPr>
          <w:rFonts w:ascii="Calibri" w:eastAsia="Calibri" w:hAnsi="Calibri" w:cs="Calibri"/>
        </w:rPr>
        <w:t xml:space="preserve"> </w:t>
      </w:r>
    </w:p>
    <w:p w14:paraId="01843E4C" w14:textId="77777777" w:rsidR="00BA3016" w:rsidRDefault="00000000">
      <w:pPr>
        <w:jc w:val="center"/>
      </w:pPr>
      <w:r>
        <w:rPr>
          <w:rFonts w:ascii="Calibri" w:eastAsia="Calibri" w:hAnsi="Calibri" w:cs="Calibri"/>
          <w:b/>
          <w:bCs/>
          <w:sz w:val="36"/>
          <w:szCs w:val="36"/>
        </w:rPr>
        <w:t>INFORMACJA POKONTROLNA</w:t>
      </w:r>
    </w:p>
    <w:p w14:paraId="495693DE" w14:textId="77777777" w:rsidR="00BA3016" w:rsidRDefault="00000000">
      <w:pPr>
        <w:jc w:val="center"/>
      </w:pPr>
      <w:r>
        <w:rPr>
          <w:rFonts w:ascii="Calibri" w:eastAsia="Calibri" w:hAnsi="Calibri" w:cs="Calibri"/>
          <w:b/>
          <w:bCs/>
          <w:sz w:val="36"/>
          <w:szCs w:val="36"/>
        </w:rPr>
        <w:t>FESW.02.05-IZ.00-0017/23-003-INF</w:t>
      </w:r>
    </w:p>
    <w:p w14:paraId="19739693" w14:textId="77777777" w:rsidR="00BA3016" w:rsidRDefault="00000000">
      <w:pPr>
        <w:spacing w:after="90"/>
        <w:jc w:val="center"/>
      </w:pPr>
      <w:r>
        <w:rPr>
          <w:rFonts w:ascii="Calibri" w:eastAsia="Calibri" w:hAnsi="Calibri" w:cs="Calibri"/>
        </w:rPr>
        <w:t xml:space="preserve"> </w:t>
      </w:r>
    </w:p>
    <w:p w14:paraId="02644C10" w14:textId="77777777" w:rsidR="00BA3016" w:rsidRDefault="00000000">
      <w:pPr>
        <w:spacing w:after="90"/>
        <w:jc w:val="center"/>
      </w:pPr>
      <w:r>
        <w:rPr>
          <w:rFonts w:ascii="Calibri" w:eastAsia="Calibri" w:hAnsi="Calibri" w:cs="Calibri"/>
        </w:rPr>
        <w:t xml:space="preserve"> </w:t>
      </w:r>
    </w:p>
    <w:p w14:paraId="5CC6C04D" w14:textId="77777777" w:rsidR="00BA3016" w:rsidRDefault="00000000">
      <w:pPr>
        <w:spacing w:after="150" w:line="276" w:lineRule="auto"/>
      </w:pPr>
      <w:r>
        <w:rPr>
          <w:rFonts w:ascii="Calibri" w:eastAsia="Calibri" w:hAnsi="Calibri" w:cs="Calibri"/>
          <w:b/>
          <w:bCs/>
          <w:sz w:val="28"/>
          <w:szCs w:val="28"/>
        </w:rPr>
        <w:t>Informacje wstępne</w:t>
      </w:r>
    </w:p>
    <w:p w14:paraId="4FCC368C" w14:textId="77777777" w:rsidR="00BA3016"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BA3016" w14:paraId="1C8BBDC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8556AE7" w14:textId="77777777" w:rsidR="00BA3016"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FF31C26" w14:textId="77777777" w:rsidR="00BA3016" w:rsidRDefault="00000000">
            <w:pPr>
              <w:spacing w:after="125"/>
            </w:pPr>
            <w:r>
              <w:rPr>
                <w:rFonts w:ascii="Calibri" w:eastAsia="Calibri" w:hAnsi="Calibri" w:cs="Calibri"/>
                <w:sz w:val="22"/>
                <w:szCs w:val="22"/>
              </w:rPr>
              <w:t>FESW.02.05-IZ.00-0017/23-003</w:t>
            </w:r>
          </w:p>
        </w:tc>
      </w:tr>
      <w:tr w:rsidR="00BA3016" w14:paraId="33D16A7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7FCBC02" w14:textId="77777777" w:rsidR="00BA3016"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5C57975" w14:textId="77777777" w:rsidR="00BA3016" w:rsidRDefault="00000000">
            <w:pPr>
              <w:spacing w:after="125"/>
            </w:pPr>
            <w:r>
              <w:rPr>
                <w:rFonts w:ascii="Calibri" w:eastAsia="Calibri" w:hAnsi="Calibri" w:cs="Calibri"/>
                <w:sz w:val="22"/>
                <w:szCs w:val="22"/>
              </w:rPr>
              <w:t>FESW.02.05-IZ.00-0017/23</w:t>
            </w:r>
          </w:p>
        </w:tc>
      </w:tr>
      <w:tr w:rsidR="00BA3016" w14:paraId="289967C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3ED9BD1" w14:textId="77777777" w:rsidR="00BA3016"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D7F52D4" w14:textId="77777777" w:rsidR="00BA3016" w:rsidRDefault="00000000">
            <w:pPr>
              <w:spacing w:after="125"/>
            </w:pPr>
            <w:r>
              <w:rPr>
                <w:rFonts w:ascii="Calibri" w:eastAsia="Calibri" w:hAnsi="Calibri" w:cs="Calibri"/>
                <w:sz w:val="22"/>
                <w:szCs w:val="22"/>
              </w:rPr>
              <w:t>Doposażenie OSP Bodzentyn (jednostki KSRG) w ciężki samochód ratowniczo-gaśniczy wraz z wyposażeniem</w:t>
            </w:r>
          </w:p>
        </w:tc>
      </w:tr>
    </w:tbl>
    <w:p w14:paraId="20302D0B" w14:textId="77777777" w:rsidR="00BA3016" w:rsidRDefault="00000000">
      <w:pPr>
        <w:spacing w:after="240" w:line="276" w:lineRule="auto"/>
        <w:jc w:val="center"/>
      </w:pPr>
      <w:r>
        <w:rPr>
          <w:rFonts w:ascii="Calibri" w:eastAsia="Calibri" w:hAnsi="Calibri" w:cs="Calibri"/>
          <w:sz w:val="1"/>
          <w:szCs w:val="1"/>
        </w:rPr>
        <w:t xml:space="preserve"> </w:t>
      </w:r>
    </w:p>
    <w:p w14:paraId="733CC55A" w14:textId="77777777" w:rsidR="00BA3016"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294"/>
      </w:tblGrid>
      <w:tr w:rsidR="00BA3016" w14:paraId="06AAF2E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D6BFD09" w14:textId="77777777" w:rsidR="00BA3016"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2D73F7A" w14:textId="77777777" w:rsidR="00BA3016" w:rsidRDefault="00000000">
            <w:pPr>
              <w:spacing w:after="125"/>
            </w:pPr>
            <w:r>
              <w:rPr>
                <w:rFonts w:ascii="Calibri" w:eastAsia="Calibri" w:hAnsi="Calibri" w:cs="Calibri"/>
                <w:sz w:val="22"/>
                <w:szCs w:val="22"/>
              </w:rPr>
              <w:t>6572515240</w:t>
            </w:r>
          </w:p>
        </w:tc>
      </w:tr>
      <w:tr w:rsidR="00BA3016" w14:paraId="1B9AEBE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734671F" w14:textId="77777777" w:rsidR="00BA3016"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064F1BE" w14:textId="77777777" w:rsidR="00BA3016" w:rsidRDefault="00000000">
            <w:pPr>
              <w:spacing w:after="125"/>
            </w:pPr>
            <w:r>
              <w:rPr>
                <w:rFonts w:ascii="Calibri" w:eastAsia="Calibri" w:hAnsi="Calibri" w:cs="Calibri"/>
                <w:sz w:val="22"/>
                <w:szCs w:val="22"/>
              </w:rPr>
              <w:t>Gmina Bodzentyn</w:t>
            </w:r>
          </w:p>
        </w:tc>
      </w:tr>
      <w:tr w:rsidR="00BA3016" w14:paraId="513DB39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159BE23" w14:textId="77777777" w:rsidR="00BA3016"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AE012CB" w14:textId="77777777" w:rsidR="00BA3016" w:rsidRDefault="00000000">
            <w:pPr>
              <w:spacing w:after="125"/>
            </w:pPr>
            <w:r>
              <w:rPr>
                <w:rFonts w:ascii="Calibri" w:eastAsia="Calibri" w:hAnsi="Calibri" w:cs="Calibri"/>
                <w:sz w:val="22"/>
                <w:szCs w:val="22"/>
              </w:rPr>
              <w:t>Bodzentyn 26-010, Suchedniowska 3</w:t>
            </w:r>
          </w:p>
        </w:tc>
      </w:tr>
    </w:tbl>
    <w:p w14:paraId="471E6F88" w14:textId="77777777" w:rsidR="00BA3016" w:rsidRDefault="00000000">
      <w:pPr>
        <w:spacing w:after="240" w:line="276" w:lineRule="auto"/>
        <w:jc w:val="center"/>
      </w:pPr>
      <w:r>
        <w:rPr>
          <w:rFonts w:ascii="Calibri" w:eastAsia="Calibri" w:hAnsi="Calibri" w:cs="Calibri"/>
          <w:sz w:val="1"/>
          <w:szCs w:val="1"/>
        </w:rPr>
        <w:t xml:space="preserve"> </w:t>
      </w:r>
    </w:p>
    <w:p w14:paraId="75A99489" w14:textId="77777777" w:rsidR="00BA3016"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BA3016" w14:paraId="609B4B9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5B44DB3" w14:textId="77777777" w:rsidR="00BA3016"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1157E4D" w14:textId="77777777" w:rsidR="00BA3016" w:rsidRDefault="00000000">
            <w:pPr>
              <w:spacing w:after="125"/>
            </w:pPr>
            <w:r>
              <w:rPr>
                <w:rFonts w:ascii="Calibri" w:eastAsia="Calibri" w:hAnsi="Calibri" w:cs="Calibri"/>
                <w:sz w:val="22"/>
                <w:szCs w:val="22"/>
              </w:rPr>
              <w:t>Planowa</w:t>
            </w:r>
          </w:p>
        </w:tc>
      </w:tr>
      <w:tr w:rsidR="00BA3016" w14:paraId="544DABE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0B0480F" w14:textId="77777777" w:rsidR="00BA3016"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5C93D9E" w14:textId="77777777" w:rsidR="00BA3016" w:rsidRDefault="00000000">
            <w:pPr>
              <w:spacing w:after="125"/>
            </w:pPr>
            <w:r>
              <w:rPr>
                <w:rFonts w:ascii="Calibri" w:eastAsia="Calibri" w:hAnsi="Calibri" w:cs="Calibri"/>
                <w:sz w:val="22"/>
                <w:szCs w:val="22"/>
              </w:rPr>
              <w:t>Dokumentacji</w:t>
            </w:r>
          </w:p>
        </w:tc>
      </w:tr>
      <w:tr w:rsidR="00BA3016" w14:paraId="0C5E290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2C82D55" w14:textId="77777777" w:rsidR="00BA3016"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47FF81D" w14:textId="77777777" w:rsidR="00BA3016" w:rsidRDefault="00000000">
            <w:pPr>
              <w:spacing w:after="125"/>
            </w:pPr>
            <w:r>
              <w:rPr>
                <w:rFonts w:ascii="Calibri" w:eastAsia="Calibri" w:hAnsi="Calibri" w:cs="Calibri"/>
                <w:sz w:val="22"/>
                <w:szCs w:val="22"/>
              </w:rPr>
              <w:t>Zamówień publicznych</w:t>
            </w:r>
          </w:p>
        </w:tc>
      </w:tr>
      <w:tr w:rsidR="00BA3016" w14:paraId="4F98453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358F01A" w14:textId="77777777" w:rsidR="00BA3016"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5FFC0E7" w14:textId="77777777" w:rsidR="00BA3016" w:rsidRDefault="00000000">
            <w:pPr>
              <w:spacing w:after="125"/>
            </w:pPr>
            <w:r>
              <w:rPr>
                <w:rFonts w:ascii="Calibri" w:eastAsia="Calibri" w:hAnsi="Calibri" w:cs="Calibri"/>
                <w:sz w:val="22"/>
                <w:szCs w:val="22"/>
              </w:rPr>
              <w:t>Robert Gmyr, Robert Wołowiec</w:t>
            </w:r>
          </w:p>
        </w:tc>
      </w:tr>
      <w:tr w:rsidR="00BA3016" w14:paraId="2E4446E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FA547DF" w14:textId="77777777" w:rsidR="00BA3016"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2C30284" w14:textId="77777777" w:rsidR="00BA3016" w:rsidRDefault="00000000">
            <w:pPr>
              <w:spacing w:after="125"/>
            </w:pPr>
            <w:r>
              <w:rPr>
                <w:rFonts w:ascii="Calibri" w:eastAsia="Calibri" w:hAnsi="Calibri" w:cs="Calibri"/>
                <w:sz w:val="22"/>
                <w:szCs w:val="22"/>
              </w:rPr>
              <w:t>EFRR-VIII Kontrola zamówień publicznych na dokumentach (25.08.2025 r.)</w:t>
            </w:r>
          </w:p>
        </w:tc>
      </w:tr>
      <w:tr w:rsidR="00BA3016" w14:paraId="395F35F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C605081" w14:textId="77777777" w:rsidR="00BA3016"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5FD16C3" w14:textId="4A5DF76C" w:rsidR="00BA3016" w:rsidRDefault="00B54F66">
            <w:pPr>
              <w:spacing w:after="125"/>
            </w:pPr>
            <w:r w:rsidRPr="00FE6DD3">
              <w:rPr>
                <w:rFonts w:asciiTheme="minorHAnsi" w:hAnsiTheme="minorHAnsi" w:cstheme="minorHAnsi"/>
              </w:rPr>
              <w:t>Wersja 1</w:t>
            </w:r>
          </w:p>
        </w:tc>
      </w:tr>
      <w:tr w:rsidR="00BA3016" w14:paraId="0BEE83F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4A7347B" w14:textId="77777777" w:rsidR="00BA3016"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D95190A" w14:textId="77777777" w:rsidR="00BA3016" w:rsidRDefault="00000000">
            <w:pPr>
              <w:spacing w:after="125"/>
            </w:pPr>
            <w:r>
              <w:rPr>
                <w:rFonts w:ascii="Calibri" w:eastAsia="Calibri" w:hAnsi="Calibri" w:cs="Calibri"/>
                <w:sz w:val="22"/>
                <w:szCs w:val="22"/>
              </w:rPr>
              <w:t>2025-09-16 - 2025-09-16</w:t>
            </w:r>
          </w:p>
        </w:tc>
      </w:tr>
      <w:tr w:rsidR="00BA3016" w14:paraId="20F9A9F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849E4A9" w14:textId="77777777" w:rsidR="00BA3016"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5D6153E" w14:textId="77777777" w:rsidR="00BA3016" w:rsidRDefault="00000000">
            <w:pPr>
              <w:spacing w:after="125"/>
            </w:pPr>
            <w:r>
              <w:rPr>
                <w:rFonts w:ascii="Calibri" w:eastAsia="Calibri" w:hAnsi="Calibri" w:cs="Calibri"/>
                <w:sz w:val="22"/>
                <w:szCs w:val="22"/>
              </w:rPr>
              <w:t>2025-09-16</w:t>
            </w:r>
          </w:p>
        </w:tc>
      </w:tr>
      <w:tr w:rsidR="00BA3016" w14:paraId="6DCB143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4F941CB" w14:textId="77777777" w:rsidR="00BA3016"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95DC7EA" w14:textId="77777777" w:rsidR="00BA3016" w:rsidRDefault="00000000">
            <w:pPr>
              <w:spacing w:after="125"/>
            </w:pPr>
            <w:r>
              <w:rPr>
                <w:rFonts w:ascii="Calibri" w:eastAsia="Calibri" w:hAnsi="Calibri" w:cs="Calibri"/>
                <w:sz w:val="22"/>
                <w:szCs w:val="22"/>
              </w:rPr>
              <w:t>Urząd Marszałkowski Województwa Świętokrzyskiego</w:t>
            </w:r>
          </w:p>
        </w:tc>
      </w:tr>
      <w:tr w:rsidR="00BA3016" w14:paraId="023C05A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2D2F193" w14:textId="77777777" w:rsidR="00BA3016"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18A506C" w14:textId="77777777" w:rsidR="00BA3016" w:rsidRDefault="00000000">
            <w:pPr>
              <w:spacing w:after="125"/>
            </w:pPr>
            <w:r>
              <w:rPr>
                <w:rFonts w:ascii="Calibri" w:eastAsia="Calibri" w:hAnsi="Calibri" w:cs="Calibri"/>
                <w:sz w:val="22"/>
                <w:szCs w:val="22"/>
              </w:rPr>
              <w:t>Gmina Bodzentyn - NIP: 6572515240</w:t>
            </w:r>
          </w:p>
        </w:tc>
      </w:tr>
      <w:tr w:rsidR="00BA3016" w14:paraId="0D64837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3B24112" w14:textId="77777777" w:rsidR="00BA3016"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877221C" w14:textId="77777777" w:rsidR="00BA3016"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EFRR-VIII.432.204.1.2025</w:t>
            </w:r>
          </w:p>
        </w:tc>
      </w:tr>
      <w:tr w:rsidR="00BA3016" w14:paraId="5175B15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413FFEF" w14:textId="77777777" w:rsidR="00BA3016"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E4E6B42" w14:textId="77777777" w:rsidR="00BA3016" w:rsidRDefault="00BA3016">
            <w:pPr>
              <w:spacing w:after="125"/>
            </w:pPr>
          </w:p>
        </w:tc>
      </w:tr>
    </w:tbl>
    <w:p w14:paraId="2B216C3D" w14:textId="77777777" w:rsidR="00BA3016"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BA3016" w14:paraId="518A123A"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3C422FE2" w14:textId="77777777" w:rsidR="00BA3016"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5233D521" w14:textId="77777777" w:rsidR="00BA3016"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29843FA3" w14:textId="77777777" w:rsidR="00BA3016" w:rsidRDefault="00000000">
            <w:pPr>
              <w:jc w:val="center"/>
            </w:pPr>
            <w:r>
              <w:rPr>
                <w:rFonts w:ascii="Calibri" w:eastAsia="Calibri" w:hAnsi="Calibri" w:cs="Calibri"/>
                <w:b/>
                <w:bCs/>
              </w:rPr>
              <w:t>Kontrakty</w:t>
            </w:r>
          </w:p>
        </w:tc>
      </w:tr>
      <w:tr w:rsidR="00BA3016" w14:paraId="2600BECA" w14:textId="77777777">
        <w:tblPrEx>
          <w:tblCellMar>
            <w:top w:w="0" w:type="dxa"/>
            <w:bottom w:w="0" w:type="dxa"/>
          </w:tblCellMar>
        </w:tblPrEx>
        <w:tc>
          <w:tcPr>
            <w:tcW w:w="3033" w:type="dxa"/>
            <w:tcMar>
              <w:top w:w="0" w:type="dxa"/>
              <w:left w:w="0" w:type="dxa"/>
              <w:bottom w:w="0" w:type="dxa"/>
              <w:right w:w="0" w:type="dxa"/>
            </w:tcMar>
          </w:tcPr>
          <w:p w14:paraId="38EA15E2" w14:textId="77777777" w:rsidR="00BA3016" w:rsidRDefault="00000000">
            <w:r>
              <w:rPr>
                <w:rFonts w:ascii="Calibri" w:eastAsia="Calibri" w:hAnsi="Calibri" w:cs="Calibri"/>
              </w:rPr>
              <w:lastRenderedPageBreak/>
              <w:t xml:space="preserve">2025/BZP 00163378/01 </w:t>
            </w:r>
          </w:p>
        </w:tc>
        <w:tc>
          <w:tcPr>
            <w:tcW w:w="3033" w:type="dxa"/>
            <w:tcMar>
              <w:top w:w="0" w:type="dxa"/>
              <w:left w:w="0" w:type="dxa"/>
              <w:bottom w:w="0" w:type="dxa"/>
              <w:right w:w="0" w:type="dxa"/>
            </w:tcMar>
          </w:tcPr>
          <w:p w14:paraId="07565EA4" w14:textId="77777777" w:rsidR="00BA3016" w:rsidRDefault="00000000">
            <w:r>
              <w:rPr>
                <w:rFonts w:ascii="Calibri" w:eastAsia="Calibri" w:hAnsi="Calibri" w:cs="Calibri"/>
              </w:rPr>
              <w:t>,,Zakup nowego sprzętu specjalistycznego dla OSP Bodzentyn’’</w:t>
            </w:r>
          </w:p>
        </w:tc>
        <w:tc>
          <w:tcPr>
            <w:tcW w:w="3033" w:type="dxa"/>
            <w:tcMar>
              <w:top w:w="0" w:type="dxa"/>
              <w:left w:w="0" w:type="dxa"/>
              <w:bottom w:w="0" w:type="dxa"/>
              <w:right w:w="0" w:type="dxa"/>
            </w:tcMar>
          </w:tcPr>
          <w:p w14:paraId="17795D66" w14:textId="77777777" w:rsidR="00BA3016" w:rsidRDefault="00000000">
            <w:r>
              <w:rPr>
                <w:rFonts w:ascii="Calibri" w:eastAsia="Calibri" w:hAnsi="Calibri" w:cs="Calibri"/>
              </w:rPr>
              <w:t>23/2025</w:t>
            </w:r>
          </w:p>
        </w:tc>
      </w:tr>
    </w:tbl>
    <w:p w14:paraId="05A40FB9" w14:textId="77777777" w:rsidR="00BA3016"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10"/>
      </w:tblGrid>
      <w:tr w:rsidR="00BA3016" w14:paraId="56E3938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1FBD280" w14:textId="77777777" w:rsidR="00BA3016"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4C72502" w14:textId="77777777" w:rsidR="00BA3016" w:rsidRDefault="00000000">
            <w:pPr>
              <w:spacing w:after="125"/>
            </w:pPr>
            <w:r>
              <w:rPr>
                <w:rFonts w:ascii="Calibri" w:eastAsia="Calibri" w:hAnsi="Calibri" w:cs="Calibri"/>
                <w:sz w:val="22"/>
                <w:szCs w:val="22"/>
              </w:rPr>
              <w:t>FESW.02.05-IZ.00-0017/23-007</w:t>
            </w:r>
          </w:p>
        </w:tc>
      </w:tr>
    </w:tbl>
    <w:p w14:paraId="739F4555" w14:textId="77777777" w:rsidR="00BA3016" w:rsidRDefault="00000000">
      <w:pPr>
        <w:spacing w:before="350" w:after="120" w:line="276" w:lineRule="auto"/>
      </w:pPr>
      <w:r>
        <w:rPr>
          <w:rFonts w:ascii="Calibri" w:eastAsia="Calibri" w:hAnsi="Calibri" w:cs="Calibri"/>
          <w:b/>
          <w:bCs/>
          <w:sz w:val="28"/>
          <w:szCs w:val="28"/>
        </w:rPr>
        <w:t>1. Wykaz skrótów</w:t>
      </w:r>
    </w:p>
    <w:p w14:paraId="4033BCEC" w14:textId="77777777" w:rsidR="00BA3016"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PZP - Ustawa z dnia 11 września 2019 r. Prawo Zamówień Publicznych (Dz. U. 2024 poz. 1320 ze zm.)</w:t>
      </w:r>
      <w:r>
        <w:rPr>
          <w:rFonts w:ascii="Calibri" w:eastAsia="Calibri" w:hAnsi="Calibri" w:cs="Calibri"/>
          <w:sz w:val="22"/>
          <w:szCs w:val="22"/>
        </w:rPr>
        <w:br/>
        <w:t>3. Ustawa wdrożeniowa - Ustawa z dnia 28 kwietnia 2022 r. o zasadach realizacji zadań finansowanych ze środków europejskich w perspektywie finansowej 2021-2027 (Dz. U. 2022 poz. 1079)</w:t>
      </w:r>
    </w:p>
    <w:p w14:paraId="1BE38B12" w14:textId="77777777" w:rsidR="00BA3016" w:rsidRDefault="00000000">
      <w:pPr>
        <w:spacing w:before="360" w:after="80" w:line="276" w:lineRule="auto"/>
      </w:pPr>
      <w:r>
        <w:rPr>
          <w:rFonts w:ascii="Calibri" w:eastAsia="Calibri" w:hAnsi="Calibri" w:cs="Calibri"/>
          <w:b/>
          <w:bCs/>
          <w:sz w:val="28"/>
          <w:szCs w:val="28"/>
        </w:rPr>
        <w:t>2. Podstawa prawna</w:t>
      </w:r>
    </w:p>
    <w:p w14:paraId="035AE325" w14:textId="77777777" w:rsidR="00BA3016" w:rsidRDefault="00000000">
      <w:pPr>
        <w:spacing w:line="276" w:lineRule="auto"/>
      </w:pPr>
      <w:r>
        <w:rPr>
          <w:rFonts w:ascii="Calibri" w:eastAsia="Calibri" w:hAnsi="Calibri" w:cs="Calibri"/>
          <w:sz w:val="22"/>
          <w:szCs w:val="22"/>
        </w:rPr>
        <w:t>Art. 24 ust. 1 pkt 1 i art. 25 ust. 1 Ustawy wdrożeniowej</w:t>
      </w:r>
    </w:p>
    <w:p w14:paraId="50C8BF5B" w14:textId="77777777" w:rsidR="00BA3016" w:rsidRDefault="00000000">
      <w:pPr>
        <w:spacing w:before="350" w:after="70" w:line="276" w:lineRule="auto"/>
      </w:pPr>
      <w:r>
        <w:rPr>
          <w:rFonts w:ascii="Calibri" w:eastAsia="Calibri" w:hAnsi="Calibri" w:cs="Calibri"/>
          <w:b/>
          <w:bCs/>
          <w:sz w:val="28"/>
          <w:szCs w:val="28"/>
        </w:rPr>
        <w:t>3. Cel kontroli</w:t>
      </w:r>
    </w:p>
    <w:p w14:paraId="4061F9C0" w14:textId="77777777" w:rsidR="00BA3016"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FESW.02.05-IZ.00-0017/23 pn.: "Doposażenie OSP Bodzentyn (jednostki KSRG) w ciężki samochód ratowniczo-gaśniczy wraz z wyposażeniem".</w:t>
      </w:r>
    </w:p>
    <w:p w14:paraId="09B6FF9D" w14:textId="77777777" w:rsidR="00BA3016" w:rsidRDefault="00000000">
      <w:pPr>
        <w:spacing w:before="360" w:after="70" w:line="276" w:lineRule="auto"/>
      </w:pPr>
      <w:r>
        <w:rPr>
          <w:rFonts w:ascii="Calibri" w:eastAsia="Calibri" w:hAnsi="Calibri" w:cs="Calibri"/>
          <w:b/>
          <w:bCs/>
          <w:sz w:val="28"/>
          <w:szCs w:val="28"/>
        </w:rPr>
        <w:t>4. Przedmiot kontroli</w:t>
      </w:r>
    </w:p>
    <w:p w14:paraId="4C78DABD" w14:textId="77777777" w:rsidR="00BA3016" w:rsidRDefault="00000000">
      <w:pPr>
        <w:spacing w:line="276" w:lineRule="auto"/>
      </w:pPr>
      <w:r>
        <w:rPr>
          <w:rFonts w:ascii="Calibri" w:eastAsia="Calibri" w:hAnsi="Calibri" w:cs="Calibri"/>
          <w:sz w:val="22"/>
          <w:szCs w:val="22"/>
        </w:rPr>
        <w:t>Weryfikacja dokumentacji dotyczącej postępowania o udzielenie zamówienia publicznego przeprowadzonego w ramach realizacji projektu nr FESW.02.05-IZ.00-0017/23 pn.: "Doposażenie OSP Bodzentyn (jednostki KSRG) w ciężki samochód ratowniczo-gaśniczy wraz z wyposażeniem".</w:t>
      </w:r>
    </w:p>
    <w:p w14:paraId="536C610C" w14:textId="77777777" w:rsidR="00BA3016" w:rsidRDefault="00000000">
      <w:pPr>
        <w:spacing w:before="360" w:after="80" w:line="276" w:lineRule="auto"/>
      </w:pPr>
      <w:r>
        <w:rPr>
          <w:rFonts w:ascii="Calibri" w:eastAsia="Calibri" w:hAnsi="Calibri" w:cs="Calibri"/>
          <w:b/>
          <w:bCs/>
          <w:sz w:val="28"/>
          <w:szCs w:val="28"/>
        </w:rPr>
        <w:t>5. Ustalenia i zalecenia pokontrolne</w:t>
      </w:r>
    </w:p>
    <w:p w14:paraId="7FD3E1C5" w14:textId="77777777" w:rsidR="00BA3016"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 o udzielenie zamówienia publicznego zgodnie z ustawą Prawo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Tak</w:t>
      </w:r>
      <w:r>
        <w:rPr>
          <w:rFonts w:ascii="Calibri" w:eastAsia="Calibri" w:hAnsi="Calibri" w:cs="Calibri"/>
          <w:sz w:val="22"/>
          <w:szCs w:val="22"/>
        </w:rPr>
        <w:br/>
      </w:r>
      <w:r>
        <w:rPr>
          <w:rFonts w:ascii="Calibri" w:eastAsia="Calibri" w:hAnsi="Calibri" w:cs="Calibri"/>
          <w:b/>
          <w:bCs/>
          <w:sz w:val="22"/>
          <w:szCs w:val="22"/>
        </w:rPr>
        <w:br/>
        <w:t xml:space="preserve">Typ ustalenia finansowego: </w:t>
      </w:r>
      <w:r>
        <w:rPr>
          <w:rFonts w:ascii="Calibri" w:eastAsia="Calibri" w:hAnsi="Calibri" w:cs="Calibri"/>
          <w:sz w:val="22"/>
          <w:szCs w:val="22"/>
        </w:rPr>
        <w:t xml:space="preserve">1.14 Zmiana kryteriów kwalifikacji (lub specyfikacji technicznej) po otwarciu ofert lub nieprawidłowe stosowanie tych kryteriów lub specyfikacji </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trybie podstawowym z wariantem negocjacji fakultatywnych określonym w art. 275 pkt 2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przeprowadził postępowanie o udzielenie zamówienia publicznego nr 2025/BZP 00163378. Ogłoszenie o zamówieniu zostało opublikowane w BZP w dniu 26.03.2025 r. Postępowanie dotyczyło dostawy nowego sprzętu specjalistycznego dla OSP Bodzentyn w ramach </w:t>
      </w:r>
      <w:r>
        <w:rPr>
          <w:rFonts w:ascii="Calibri" w:eastAsia="Calibri" w:hAnsi="Calibri" w:cs="Calibri"/>
          <w:sz w:val="22"/>
          <w:szCs w:val="22"/>
        </w:rPr>
        <w:lastRenderedPageBreak/>
        <w:t>zadania pn.: "Zakup nowego sprzętu specjalistycznego dla OSP Bodzentyn". Efektem rozstrzygnięcia postępowania było podpisanie w dniu 30.04.2025 r. Umowy nr 23/2025 z firmą FENIX BHP I POŻ Renata Stachowicz-Sokół, ul. 1 Maja 23, 26-020 Chmielnik. Wartość umowy: 166 870,36 zł brutto, termin wykonania przedmiotu to 100 dni od dnia podpisania umowy. Potwierdzeniem właściwego wykonania przedmiotu umowy jest Protokół odbioru z dnia 31.07.2025 r.</w:t>
      </w:r>
      <w:r>
        <w:rPr>
          <w:rFonts w:ascii="Calibri" w:eastAsia="Calibri" w:hAnsi="Calibri" w:cs="Calibri"/>
          <w:sz w:val="22"/>
          <w:szCs w:val="22"/>
        </w:rPr>
        <w:br/>
        <w:t xml:space="preserve">W wyniku weryfikacji dokumentacji dotyczącej przedmiotowego postępowania Zespół kontrolujący stwierdził naruszenie art. 17 ust. 2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w związku z wyborem Wykonawcy, którego oferta podlegała odrzuceniu na podstawie art. 226 ust 1 pkt 2 lit b oraz c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Ustalono, że w ramach przedmiotowego postępowania o udzielenie zamówienia publicznego Beneficjent zastosował do wyboru najkorzystniejszej oferty treść art. 239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jednakże Wykonawca, tj. firma FENIX BHP I POŻ Renata Stachowicz-Sokół, ul. 1 Maja 23, 26-020 Chmielnik, w odpowiedzi na wezwanie Beneficjenta o dostarczenie środków dowodowych przesłał do Zamawiającego dokumenty z których żaden załącznik nie został złożony w formie elektronicznej lub w postaci elektronicznej opatrzonej podpisem zaufanym lub podpisem osobistym. Wykonawca nie dostarczył również załącznika 2 do SWZ. Mając na uwadze powyższe oraz treść art. 63 ust. 2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w zaistniałej sytuacji w ocenie Zespołu kontrolującego wybór oferty w/w Wykonawcy naruszył zapisy zawarte w art. 17 ust. 2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ponieważ w/w zamówienie publiczne udzielono Wykonawcy, którego oferta powinna zostać odrzucona na podstawie art. 226 ust. 1 pkt 2 lit b oraz c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Ponadto z uwagi na udzielenie w/w Wykonawcy zamówienia w budżecie UE wystąpiła realna szkoda, ponieważ podpisany z firmą FENIX BHP I POŻ Renata Stachowicz-Sokół, ul. 1 Maja 23, 26-020 Chmielnik kontrakt został dofinansowany ze środków UE a przy prawidłowo przeprowadzonej procedurze przetargowej prawdopodobnie doszłoby do unieważnienia postępowania i środki pochodzące z budżetu UE nie zostały by przeznaczone na kontrakt podpisany z Wykonawcą, którego wybór naruszał art. 17 ust. 2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Opisane powyżej działania Beneficjenta w ocenie Zespołu kontrolującego naruszają także zapisy zawarte w paragrafie 13 ust. 1 i ust. 2 umowy o dofinansowanie projektu nr FESW.02.05-IZ.00-0017/23. Zgodnie z ustępem 1 w/w paragrafu „Beneficjent, realizując Projekt, stosuje przepisy o zamówieniach publicznych w zakresie, w jakim ustawa Prawo zamówień publicznych i prawo unijne mają zastosowanie do Beneficjenta i realizowanego Projektu oraz Wytyczne dotyczące kwalifikowalności wydatków na lata 2021-2027. W przypadku, gdy ustawodawstwo krajowe pozostaje w sprzeczności z przepisami unijnymi dotyczącymi zamówień publicznych, należy stosować przepisy unijne". Natomiast zapisy zawarte w paragrafie 2 nakazują Beneficjentowi „(...) przygotowanie i przeprowadzenie postępowania o udzielenie zamówienia w ramach Projektu w sposób zapewniający zachowanie uczciwej konkurencji i równe traktowanie wykonawców".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b/>
          <w:bCs/>
          <w:sz w:val="22"/>
          <w:szCs w:val="22"/>
        </w:rPr>
        <w:br/>
        <w:t>Zalecenie 1.1.1</w:t>
      </w:r>
      <w:r>
        <w:rPr>
          <w:rFonts w:ascii="Calibri" w:eastAsia="Calibri" w:hAnsi="Calibri" w:cs="Calibri"/>
          <w:sz w:val="22"/>
          <w:szCs w:val="22"/>
        </w:rPr>
        <w:br/>
        <w:t xml:space="preserve">Mając na uwadze naruszenie przez Zamawiającego zapisów § 13 ust. 1 i 2 umowy o dofinansowanie projektu oraz art. 17 ust 2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IZ FEŚ na podstawie art. 103 ust. 1 Rozporządzenia ogólnego, art. 26 ust. 8 ustawy wdrożeniowej oraz Wytycznych dotyczących sposobu korygowania nieprawidłowości na lata 2021- 2027 z dnia 4 lipca 2023 r. ustaliła wartość pomniejszenia wartości wydatków kwalifikowalnych w związku ze stwierdzoną nieprawidłowością indywidualną w następujący sposób: </w:t>
      </w:r>
      <w:r>
        <w:rPr>
          <w:rFonts w:ascii="Calibri" w:eastAsia="Calibri" w:hAnsi="Calibri" w:cs="Calibri"/>
          <w:sz w:val="22"/>
          <w:szCs w:val="22"/>
        </w:rPr>
        <w:br/>
      </w:r>
      <w:proofErr w:type="spellStart"/>
      <w:r>
        <w:rPr>
          <w:rFonts w:ascii="Calibri" w:eastAsia="Calibri" w:hAnsi="Calibri" w:cs="Calibri"/>
          <w:sz w:val="22"/>
          <w:szCs w:val="22"/>
        </w:rPr>
        <w:t>Wp</w:t>
      </w:r>
      <w:proofErr w:type="spellEnd"/>
      <w:r>
        <w:rPr>
          <w:rFonts w:ascii="Calibri" w:eastAsia="Calibri" w:hAnsi="Calibri" w:cs="Calibri"/>
          <w:sz w:val="22"/>
          <w:szCs w:val="22"/>
        </w:rPr>
        <w:t xml:space="preserve"> = </w:t>
      </w:r>
      <w:proofErr w:type="spellStart"/>
      <w:r>
        <w:rPr>
          <w:rFonts w:ascii="Calibri" w:eastAsia="Calibri" w:hAnsi="Calibri" w:cs="Calibri"/>
          <w:sz w:val="22"/>
          <w:szCs w:val="22"/>
        </w:rPr>
        <w:t>Wkw</w:t>
      </w:r>
      <w:proofErr w:type="spellEnd"/>
      <w:r>
        <w:rPr>
          <w:rFonts w:ascii="Calibri" w:eastAsia="Calibri" w:hAnsi="Calibri" w:cs="Calibri"/>
          <w:sz w:val="22"/>
          <w:szCs w:val="22"/>
        </w:rPr>
        <w:t xml:space="preserve"> × W% = 166 870,36 zł × 25% = 41 717,59 zł</w:t>
      </w:r>
      <w:r>
        <w:rPr>
          <w:rFonts w:ascii="Calibri" w:eastAsia="Calibri" w:hAnsi="Calibri" w:cs="Calibri"/>
          <w:sz w:val="22"/>
          <w:szCs w:val="22"/>
        </w:rPr>
        <w:br/>
        <w:t>gdzie znaczenie poszczególnych symboli jest następujące:</w:t>
      </w:r>
      <w:r>
        <w:rPr>
          <w:rFonts w:ascii="Calibri" w:eastAsia="Calibri" w:hAnsi="Calibri" w:cs="Calibri"/>
          <w:sz w:val="22"/>
          <w:szCs w:val="22"/>
        </w:rPr>
        <w:br/>
      </w:r>
      <w:proofErr w:type="spellStart"/>
      <w:r>
        <w:rPr>
          <w:rFonts w:ascii="Calibri" w:eastAsia="Calibri" w:hAnsi="Calibri" w:cs="Calibri"/>
          <w:sz w:val="22"/>
          <w:szCs w:val="22"/>
        </w:rPr>
        <w:t>Wp</w:t>
      </w:r>
      <w:proofErr w:type="spellEnd"/>
      <w:r>
        <w:rPr>
          <w:rFonts w:ascii="Calibri" w:eastAsia="Calibri" w:hAnsi="Calibri" w:cs="Calibri"/>
          <w:sz w:val="22"/>
          <w:szCs w:val="22"/>
        </w:rPr>
        <w:t xml:space="preserve"> – wartość pomniejszenia,</w:t>
      </w:r>
      <w:r>
        <w:rPr>
          <w:rFonts w:ascii="Calibri" w:eastAsia="Calibri" w:hAnsi="Calibri" w:cs="Calibri"/>
          <w:sz w:val="22"/>
          <w:szCs w:val="22"/>
        </w:rPr>
        <w:br/>
      </w:r>
      <w:proofErr w:type="spellStart"/>
      <w:r>
        <w:rPr>
          <w:rFonts w:ascii="Calibri" w:eastAsia="Calibri" w:hAnsi="Calibri" w:cs="Calibri"/>
          <w:sz w:val="22"/>
          <w:szCs w:val="22"/>
        </w:rPr>
        <w:t>Wkw</w:t>
      </w:r>
      <w:proofErr w:type="spellEnd"/>
      <w:r>
        <w:rPr>
          <w:rFonts w:ascii="Calibri" w:eastAsia="Calibri" w:hAnsi="Calibri" w:cs="Calibri"/>
          <w:sz w:val="22"/>
          <w:szCs w:val="22"/>
        </w:rPr>
        <w:t xml:space="preserve"> – wartość faktycznie poniesionych wydatków kwalifikowalnych dla danego zamówienia (wydatek przedstawiony we wniosku o płatność nr FESW.02.05-IZ.00-0017/23-007),</w:t>
      </w:r>
      <w:r>
        <w:rPr>
          <w:rFonts w:ascii="Calibri" w:eastAsia="Calibri" w:hAnsi="Calibri" w:cs="Calibri"/>
          <w:sz w:val="22"/>
          <w:szCs w:val="22"/>
        </w:rPr>
        <w:br/>
        <w:t>W% – stawka procentowa – wskazana w pkt. 14 Załącznika do Wytycznych dotyczących sposobu korygowania nieprawidłowości na lata 2021-2027 z dnia 4 lipca 2023 r.</w:t>
      </w:r>
      <w:r>
        <w:rPr>
          <w:rFonts w:ascii="Calibri" w:eastAsia="Calibri" w:hAnsi="Calibri" w:cs="Calibri"/>
          <w:sz w:val="22"/>
          <w:szCs w:val="22"/>
        </w:rPr>
        <w:br/>
      </w:r>
      <w:r>
        <w:rPr>
          <w:rFonts w:ascii="Calibri" w:eastAsia="Calibri" w:hAnsi="Calibri" w:cs="Calibri"/>
          <w:sz w:val="22"/>
          <w:szCs w:val="22"/>
        </w:rPr>
        <w:lastRenderedPageBreak/>
        <w:t xml:space="preserve">W związku z powyższym IZ FEŚ uznała za wydatek niekwalifikowalny kwotę w wysokości 41 717,59 zł i zaleca stosowne pomniejszenie wartości wydatków kwalifikowalnych projektu. IZ FEŚ zaleca na przyszłość, aby komunikacja w postępowaniach o udzielenie zamówień publicznych, realizowanych w ramach projektów współfinansowanych z środków UE, odbywała się zgodnie z zapisami zawartymi w przepisach prawa, w tym w ustawie </w:t>
      </w:r>
      <w:proofErr w:type="spellStart"/>
      <w:r>
        <w:rPr>
          <w:rFonts w:ascii="Calibri" w:eastAsia="Calibri" w:hAnsi="Calibri" w:cs="Calibri"/>
          <w:sz w:val="22"/>
          <w:szCs w:val="22"/>
        </w:rPr>
        <w:t>Pzp</w:t>
      </w:r>
      <w:proofErr w:type="spellEnd"/>
      <w:r>
        <w:rPr>
          <w:rFonts w:ascii="Calibri" w:eastAsia="Calibri" w:hAnsi="Calibri" w:cs="Calibri"/>
          <w:sz w:val="22"/>
          <w:szCs w:val="22"/>
        </w:rPr>
        <w:t>.</w:t>
      </w:r>
      <w:r>
        <w:rPr>
          <w:rFonts w:ascii="Calibri" w:eastAsia="Calibri" w:hAnsi="Calibri" w:cs="Calibri"/>
          <w:sz w:val="22"/>
          <w:szCs w:val="22"/>
        </w:rPr>
        <w:br/>
      </w:r>
      <w:r>
        <w:rPr>
          <w:rFonts w:ascii="Calibri" w:eastAsia="Calibri" w:hAnsi="Calibri" w:cs="Calibri"/>
          <w:b/>
          <w:bCs/>
          <w:sz w:val="26"/>
          <w:szCs w:val="26"/>
          <w:u w:val="single"/>
        </w:rPr>
        <w:br/>
        <w:t>Ustalenie nr 2.1 Koszty pośrednie</w:t>
      </w:r>
      <w:r>
        <w:rPr>
          <w:rFonts w:ascii="Calibri" w:eastAsia="Calibri" w:hAnsi="Calibri" w:cs="Calibri"/>
          <w:sz w:val="22"/>
          <w:szCs w:val="22"/>
        </w:rPr>
        <w:br/>
        <w:t>Czy wartość kosztów pośrednich we wniosku o płatność jest zgodna z umową o dofinansowanie projektu?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Tak</w:t>
      </w:r>
      <w:r>
        <w:rPr>
          <w:rFonts w:ascii="Calibri" w:eastAsia="Calibri" w:hAnsi="Calibri" w:cs="Calibri"/>
          <w:sz w:val="22"/>
          <w:szCs w:val="22"/>
        </w:rPr>
        <w:br/>
      </w:r>
      <w:r>
        <w:rPr>
          <w:rFonts w:ascii="Calibri" w:eastAsia="Calibri" w:hAnsi="Calibri" w:cs="Calibri"/>
          <w:b/>
          <w:bCs/>
          <w:sz w:val="22"/>
          <w:szCs w:val="22"/>
        </w:rPr>
        <w:br/>
        <w:t xml:space="preserve">Typ ustalenia finansowego: </w:t>
      </w:r>
      <w:r>
        <w:rPr>
          <w:rFonts w:ascii="Calibri" w:eastAsia="Calibri" w:hAnsi="Calibri" w:cs="Calibri"/>
          <w:sz w:val="22"/>
          <w:szCs w:val="22"/>
        </w:rPr>
        <w:t>4.16 Wydatki niezgodne ze szczegółowymi ustaleniami umownymi i/lub przepisami dotyczącymi wymogów kwalifikowalności (tj. na poziomie krajowym lub na poziomie projektu)</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IZ FEŚ uznała za wydatek niekwalifikowalny kwotę w wysokości 41 717,59 zł z uwagi na naruszenie przez Beneficjenta zapisów § 13 ust. 1 i 2 umowy o dofinansowanie projektu oraz art. 17 ust. 2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co szczegółowo zostało opisane w ustaleniu nr 1.1 Realizacja projektu. Ustalenie to skutkuje koniecznością wyliczenia wydatków niekwalifikowalnych w ramach kosztów pośrednich. Zgodnie z zapisami zawartymi w Regulaminie wyboru projektu dla naboru FESW.02.05-IZ.00-002/23 w ramach Działania 2.5 Gospodarowanie zasobami wody i przeciwdziałanie klęskom żywiołowym Priorytet 2. Fundusze Europejskie dla środowiska programu Fundusze Europejskie dla Świętokrzyskiego 2021-2027 - Rozdział 6. Kwalifikowalność wydatków pkt 6.4 lit. f) koszty pośrednie wynoszą 3% wartości kwalifikowalnych kosztów bezpośrednich. Jednocześnie należy zaznaczyć, iż 3 % jest stawką stałą, tj. kwota na koszty pośrednie ma wynosić dokładnie 3 % wartości kosztów bezpośrednich.</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b/>
          <w:bCs/>
          <w:sz w:val="22"/>
          <w:szCs w:val="22"/>
        </w:rPr>
        <w:br/>
        <w:t>Zalecenie 2.1.1</w:t>
      </w:r>
      <w:r>
        <w:rPr>
          <w:rFonts w:ascii="Calibri" w:eastAsia="Calibri" w:hAnsi="Calibri" w:cs="Calibri"/>
          <w:sz w:val="22"/>
          <w:szCs w:val="22"/>
        </w:rPr>
        <w:br/>
        <w:t>Z uwagi na powyższe, IZ FEŚ na podstawie art. 103 ust. 1 Rozporządzenia ogólnego oraz art. 26 ust. 8 ustawy wdrożeniowej ustaliła:</w:t>
      </w:r>
      <w:r>
        <w:rPr>
          <w:rFonts w:ascii="Calibri" w:eastAsia="Calibri" w:hAnsi="Calibri" w:cs="Calibri"/>
          <w:sz w:val="22"/>
          <w:szCs w:val="22"/>
        </w:rPr>
        <w:br/>
        <w:t>1. Kwotę wydatków kwalifikowalnych kosztów pośrednich objętych wnioskiem o płatność nr FESW.02.05-IZ.00-0017/23-007 w związku z pomniejszeniem kosztów bezpośrednich z tytułu nieprawidłowości na zamówieniu.</w:t>
      </w:r>
      <w:r>
        <w:rPr>
          <w:rFonts w:ascii="Calibri" w:eastAsia="Calibri" w:hAnsi="Calibri" w:cs="Calibri"/>
          <w:sz w:val="22"/>
          <w:szCs w:val="22"/>
        </w:rPr>
        <w:br/>
      </w:r>
      <w:proofErr w:type="spellStart"/>
      <w:r>
        <w:rPr>
          <w:rFonts w:ascii="Calibri" w:eastAsia="Calibri" w:hAnsi="Calibri" w:cs="Calibri"/>
          <w:sz w:val="22"/>
          <w:szCs w:val="22"/>
        </w:rPr>
        <w:t>Wkp</w:t>
      </w:r>
      <w:proofErr w:type="spellEnd"/>
      <w:r>
        <w:rPr>
          <w:rFonts w:ascii="Calibri" w:eastAsia="Calibri" w:hAnsi="Calibri" w:cs="Calibri"/>
          <w:sz w:val="22"/>
          <w:szCs w:val="22"/>
        </w:rPr>
        <w:t xml:space="preserve"> = </w:t>
      </w:r>
      <w:proofErr w:type="spellStart"/>
      <w:r>
        <w:rPr>
          <w:rFonts w:ascii="Calibri" w:eastAsia="Calibri" w:hAnsi="Calibri" w:cs="Calibri"/>
          <w:sz w:val="22"/>
          <w:szCs w:val="22"/>
        </w:rPr>
        <w:t>Wkb</w:t>
      </w:r>
      <w:proofErr w:type="spellEnd"/>
      <w:r>
        <w:rPr>
          <w:rFonts w:ascii="Calibri" w:eastAsia="Calibri" w:hAnsi="Calibri" w:cs="Calibri"/>
          <w:sz w:val="22"/>
          <w:szCs w:val="22"/>
        </w:rPr>
        <w:t xml:space="preserve"> * 3%</w:t>
      </w:r>
      <w:r>
        <w:rPr>
          <w:rFonts w:ascii="Calibri" w:eastAsia="Calibri" w:hAnsi="Calibri" w:cs="Calibri"/>
          <w:sz w:val="22"/>
          <w:szCs w:val="22"/>
        </w:rPr>
        <w:br/>
      </w:r>
      <w:proofErr w:type="spellStart"/>
      <w:r>
        <w:rPr>
          <w:rFonts w:ascii="Calibri" w:eastAsia="Calibri" w:hAnsi="Calibri" w:cs="Calibri"/>
          <w:sz w:val="22"/>
          <w:szCs w:val="22"/>
        </w:rPr>
        <w:t>Wkp</w:t>
      </w:r>
      <w:proofErr w:type="spellEnd"/>
      <w:r>
        <w:rPr>
          <w:rFonts w:ascii="Calibri" w:eastAsia="Calibri" w:hAnsi="Calibri" w:cs="Calibri"/>
          <w:sz w:val="22"/>
          <w:szCs w:val="22"/>
        </w:rPr>
        <w:t xml:space="preserve"> = (166 870,36 zł – 41 717,59 zł) * 3 % = 3 754,58 zł gdzie:</w:t>
      </w:r>
      <w:r>
        <w:rPr>
          <w:rFonts w:ascii="Calibri" w:eastAsia="Calibri" w:hAnsi="Calibri" w:cs="Calibri"/>
          <w:sz w:val="22"/>
          <w:szCs w:val="22"/>
        </w:rPr>
        <w:br/>
      </w:r>
      <w:proofErr w:type="spellStart"/>
      <w:r>
        <w:rPr>
          <w:rFonts w:ascii="Calibri" w:eastAsia="Calibri" w:hAnsi="Calibri" w:cs="Calibri"/>
          <w:sz w:val="22"/>
          <w:szCs w:val="22"/>
        </w:rPr>
        <w:t>Wkp</w:t>
      </w:r>
      <w:proofErr w:type="spellEnd"/>
      <w:r>
        <w:rPr>
          <w:rFonts w:ascii="Calibri" w:eastAsia="Calibri" w:hAnsi="Calibri" w:cs="Calibri"/>
          <w:sz w:val="22"/>
          <w:szCs w:val="22"/>
        </w:rPr>
        <w:t xml:space="preserve"> – wartość kosztów pośrednich po korekcie,</w:t>
      </w:r>
      <w:r>
        <w:rPr>
          <w:rFonts w:ascii="Calibri" w:eastAsia="Calibri" w:hAnsi="Calibri" w:cs="Calibri"/>
          <w:sz w:val="22"/>
          <w:szCs w:val="22"/>
        </w:rPr>
        <w:br/>
      </w:r>
      <w:proofErr w:type="spellStart"/>
      <w:r>
        <w:rPr>
          <w:rFonts w:ascii="Calibri" w:eastAsia="Calibri" w:hAnsi="Calibri" w:cs="Calibri"/>
          <w:sz w:val="22"/>
          <w:szCs w:val="22"/>
        </w:rPr>
        <w:t>Wkb</w:t>
      </w:r>
      <w:proofErr w:type="spellEnd"/>
      <w:r>
        <w:rPr>
          <w:rFonts w:ascii="Calibri" w:eastAsia="Calibri" w:hAnsi="Calibri" w:cs="Calibri"/>
          <w:sz w:val="22"/>
          <w:szCs w:val="22"/>
        </w:rPr>
        <w:t xml:space="preserve"> – wartość kosztów bezpośrednich po korekcie, 3% – procent kosztów pośrednich przewidziany w regulaminie wyboru projektu dla naboru FESW.02.05-IZ.00-002/23.</w:t>
      </w:r>
      <w:r>
        <w:rPr>
          <w:rFonts w:ascii="Calibri" w:eastAsia="Calibri" w:hAnsi="Calibri" w:cs="Calibri"/>
          <w:sz w:val="22"/>
          <w:szCs w:val="22"/>
        </w:rPr>
        <w:br/>
        <w:t>2. Kwotę pomniejszenia kosztów pośrednich we wniosku o płatność nr FESW.02.05-IZ.00-0017/23-007 w następujący sposób:</w:t>
      </w:r>
      <w:r>
        <w:rPr>
          <w:rFonts w:ascii="Calibri" w:eastAsia="Calibri" w:hAnsi="Calibri" w:cs="Calibri"/>
          <w:sz w:val="22"/>
          <w:szCs w:val="22"/>
        </w:rPr>
        <w:br/>
      </w:r>
      <w:proofErr w:type="spellStart"/>
      <w:r>
        <w:rPr>
          <w:rFonts w:ascii="Calibri" w:eastAsia="Calibri" w:hAnsi="Calibri" w:cs="Calibri"/>
          <w:sz w:val="22"/>
          <w:szCs w:val="22"/>
        </w:rPr>
        <w:t>Wkpk</w:t>
      </w:r>
      <w:proofErr w:type="spellEnd"/>
      <w:r>
        <w:rPr>
          <w:rFonts w:ascii="Calibri" w:eastAsia="Calibri" w:hAnsi="Calibri" w:cs="Calibri"/>
          <w:sz w:val="22"/>
          <w:szCs w:val="22"/>
        </w:rPr>
        <w:t xml:space="preserve"> = (</w:t>
      </w:r>
      <w:proofErr w:type="spellStart"/>
      <w:r>
        <w:rPr>
          <w:rFonts w:ascii="Calibri" w:eastAsia="Calibri" w:hAnsi="Calibri" w:cs="Calibri"/>
          <w:sz w:val="22"/>
          <w:szCs w:val="22"/>
        </w:rPr>
        <w:t>Wkbpk</w:t>
      </w:r>
      <w:proofErr w:type="spellEnd"/>
      <w:r>
        <w:rPr>
          <w:rFonts w:ascii="Calibri" w:eastAsia="Calibri" w:hAnsi="Calibri" w:cs="Calibri"/>
          <w:sz w:val="22"/>
          <w:szCs w:val="22"/>
        </w:rPr>
        <w:t xml:space="preserve">*3%) - </w:t>
      </w:r>
      <w:proofErr w:type="spellStart"/>
      <w:r>
        <w:rPr>
          <w:rFonts w:ascii="Calibri" w:eastAsia="Calibri" w:hAnsi="Calibri" w:cs="Calibri"/>
          <w:sz w:val="22"/>
          <w:szCs w:val="22"/>
        </w:rPr>
        <w:t>Wkp</w:t>
      </w:r>
      <w:proofErr w:type="spellEnd"/>
      <w:r>
        <w:rPr>
          <w:rFonts w:ascii="Calibri" w:eastAsia="Calibri" w:hAnsi="Calibri" w:cs="Calibri"/>
          <w:sz w:val="22"/>
          <w:szCs w:val="22"/>
        </w:rPr>
        <w:br/>
      </w:r>
      <w:proofErr w:type="spellStart"/>
      <w:r>
        <w:rPr>
          <w:rFonts w:ascii="Calibri" w:eastAsia="Calibri" w:hAnsi="Calibri" w:cs="Calibri"/>
          <w:sz w:val="22"/>
          <w:szCs w:val="22"/>
        </w:rPr>
        <w:t>Wkpk</w:t>
      </w:r>
      <w:proofErr w:type="spellEnd"/>
      <w:r>
        <w:rPr>
          <w:rFonts w:ascii="Calibri" w:eastAsia="Calibri" w:hAnsi="Calibri" w:cs="Calibri"/>
          <w:sz w:val="22"/>
          <w:szCs w:val="22"/>
        </w:rPr>
        <w:t xml:space="preserve"> = (166 870,36 zł *3%) – 3 754,58 zł = 1 251,53 zł gdzie:</w:t>
      </w:r>
      <w:r>
        <w:rPr>
          <w:rFonts w:ascii="Calibri" w:eastAsia="Calibri" w:hAnsi="Calibri" w:cs="Calibri"/>
          <w:sz w:val="22"/>
          <w:szCs w:val="22"/>
        </w:rPr>
        <w:br/>
      </w:r>
      <w:proofErr w:type="spellStart"/>
      <w:r>
        <w:rPr>
          <w:rFonts w:ascii="Calibri" w:eastAsia="Calibri" w:hAnsi="Calibri" w:cs="Calibri"/>
          <w:sz w:val="22"/>
          <w:szCs w:val="22"/>
        </w:rPr>
        <w:t>Wkpk</w:t>
      </w:r>
      <w:proofErr w:type="spellEnd"/>
      <w:r>
        <w:rPr>
          <w:rFonts w:ascii="Calibri" w:eastAsia="Calibri" w:hAnsi="Calibri" w:cs="Calibri"/>
          <w:sz w:val="22"/>
          <w:szCs w:val="22"/>
        </w:rPr>
        <w:t xml:space="preserve"> - wartość kosztów pośrednich do pomniejszenia,</w:t>
      </w:r>
      <w:r>
        <w:rPr>
          <w:rFonts w:ascii="Calibri" w:eastAsia="Calibri" w:hAnsi="Calibri" w:cs="Calibri"/>
          <w:sz w:val="22"/>
          <w:szCs w:val="22"/>
        </w:rPr>
        <w:br/>
      </w:r>
      <w:proofErr w:type="spellStart"/>
      <w:r>
        <w:rPr>
          <w:rFonts w:ascii="Calibri" w:eastAsia="Calibri" w:hAnsi="Calibri" w:cs="Calibri"/>
          <w:sz w:val="22"/>
          <w:szCs w:val="22"/>
        </w:rPr>
        <w:t>Wkbpk</w:t>
      </w:r>
      <w:proofErr w:type="spellEnd"/>
      <w:r>
        <w:rPr>
          <w:rFonts w:ascii="Calibri" w:eastAsia="Calibri" w:hAnsi="Calibri" w:cs="Calibri"/>
          <w:sz w:val="22"/>
          <w:szCs w:val="22"/>
        </w:rPr>
        <w:t xml:space="preserve"> - wartość kosztów bezpośrednich przed korektą, 3% – procent kosztów pośrednich przewidziany w regulaminie wyboru projektu dla naboru FESW.02.05-IZ.00-002/23,</w:t>
      </w:r>
      <w:r>
        <w:rPr>
          <w:rFonts w:ascii="Calibri" w:eastAsia="Calibri" w:hAnsi="Calibri" w:cs="Calibri"/>
          <w:sz w:val="22"/>
          <w:szCs w:val="22"/>
        </w:rPr>
        <w:br/>
      </w:r>
      <w:proofErr w:type="spellStart"/>
      <w:r>
        <w:rPr>
          <w:rFonts w:ascii="Calibri" w:eastAsia="Calibri" w:hAnsi="Calibri" w:cs="Calibri"/>
          <w:sz w:val="22"/>
          <w:szCs w:val="22"/>
        </w:rPr>
        <w:t>Wkp</w:t>
      </w:r>
      <w:proofErr w:type="spellEnd"/>
      <w:r>
        <w:rPr>
          <w:rFonts w:ascii="Calibri" w:eastAsia="Calibri" w:hAnsi="Calibri" w:cs="Calibri"/>
          <w:sz w:val="22"/>
          <w:szCs w:val="22"/>
        </w:rPr>
        <w:t xml:space="preserve"> - wartość kosztów pośrednich po korekcie. </w:t>
      </w:r>
      <w:r>
        <w:rPr>
          <w:rFonts w:ascii="Calibri" w:eastAsia="Calibri" w:hAnsi="Calibri" w:cs="Calibri"/>
          <w:sz w:val="22"/>
          <w:szCs w:val="22"/>
        </w:rPr>
        <w:br/>
        <w:t>W związku z powyższym IZ FEŚ uznaje za wydatek niekwalifikowalny kwotę w wysokości 1 251,53 zł i zaleca odpowiednie pomniejszenie we wniosku o płatność nr FESW.02.05-IZ.00-0017/23-007.</w:t>
      </w:r>
      <w:r>
        <w:rPr>
          <w:rFonts w:ascii="Calibri" w:eastAsia="Calibri" w:hAnsi="Calibri" w:cs="Calibri"/>
          <w:sz w:val="22"/>
          <w:szCs w:val="22"/>
        </w:rPr>
        <w:br/>
      </w:r>
      <w:r>
        <w:rPr>
          <w:rFonts w:ascii="Calibri" w:eastAsia="Calibri" w:hAnsi="Calibri" w:cs="Calibri"/>
          <w:sz w:val="22"/>
          <w:szCs w:val="22"/>
        </w:rPr>
        <w:lastRenderedPageBreak/>
        <w:t>IZ FEŚ w związku z faktem, iż Zamawiający udzielił zamówienia o numerze referencyjnym 2025/BZP 00163378/01 z naruszeniem prawa zamówień publicznych zaleca, iż w przypadku złożenia przez niego kolejnych wniosków o płatność rozliczających wydatki poniesione w związku z postępowaniem obarczonym nieprawidłowością, należy pomniejszyć wydatki kwalifikowalne w wysokości stawki nałożonej korekty.</w:t>
      </w:r>
    </w:p>
    <w:p w14:paraId="7E894FA7" w14:textId="77777777" w:rsidR="00BA3016" w:rsidRDefault="00000000">
      <w:pPr>
        <w:spacing w:before="360" w:after="80" w:line="276" w:lineRule="auto"/>
      </w:pPr>
      <w:r>
        <w:rPr>
          <w:rFonts w:ascii="Calibri" w:eastAsia="Calibri" w:hAnsi="Calibri" w:cs="Calibri"/>
          <w:b/>
          <w:bCs/>
          <w:sz w:val="28"/>
          <w:szCs w:val="28"/>
        </w:rPr>
        <w:t>6. Podsumowanie kontroli</w:t>
      </w:r>
    </w:p>
    <w:p w14:paraId="74C1BB11" w14:textId="77777777" w:rsidR="00BA3016" w:rsidRDefault="00000000">
      <w:pPr>
        <w:spacing w:line="276" w:lineRule="auto"/>
      </w:pPr>
      <w:r>
        <w:rPr>
          <w:rFonts w:ascii="Calibri" w:eastAsia="Calibri" w:hAnsi="Calibri" w:cs="Calibri"/>
          <w:sz w:val="22"/>
          <w:szCs w:val="22"/>
        </w:rPr>
        <w:t>1. W wyniku weryfikacji dokumentacji dotyczącej przeprowadzonego w ramach realizowanego projektu postępowania o udzielenie zamówienia, stwierdzono naruszenie zapisów prawa zamówień publicznych:</w:t>
      </w:r>
    </w:p>
    <w:p w14:paraId="47326FB0" w14:textId="77777777" w:rsidR="00BA3016" w:rsidRDefault="00000000">
      <w:pPr>
        <w:spacing w:line="276" w:lineRule="auto"/>
      </w:pPr>
      <w:r>
        <w:rPr>
          <w:rFonts w:ascii="Calibri" w:eastAsia="Calibri" w:hAnsi="Calibri" w:cs="Calibri"/>
          <w:sz w:val="22"/>
          <w:szCs w:val="22"/>
        </w:rPr>
        <w:t xml:space="preserve">- w postępowaniu, które zostało wszczęte w dniu 26.03.2025 r. (ogłoszenie nr 2025/BZP 00163378/01) stwierdzono naruszenie art. 17 ust. 2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oraz zapisów zawartych w paragrafie 13 ust. 1 i ust. 2 umowy o dofinansowanie projektu nr FESW.02.05-IZ.00-0017/23 (powyższe naruszenia szczegółowo opisano w ustaleniach nr 1.1)</w:t>
      </w:r>
    </w:p>
    <w:p w14:paraId="74F39E28" w14:textId="77777777" w:rsidR="00BA3016" w:rsidRDefault="00000000">
      <w:pPr>
        <w:spacing w:line="276" w:lineRule="auto"/>
      </w:pPr>
      <w:r>
        <w:rPr>
          <w:rFonts w:ascii="Calibri" w:eastAsia="Calibri" w:hAnsi="Calibri" w:cs="Calibri"/>
          <w:sz w:val="22"/>
          <w:szCs w:val="22"/>
        </w:rPr>
        <w:t>2. W związku ze stwierdzeniem nieprawidłowości przy realizacji projektu (nieprawidłowość opisana w ustaleniu nr 2.1), IZ FEŚ pomniejsza wydatki kwalifikowane w ramach kosztów pośrednich do limitu 3% wartości kosztów bezpośrednich.</w:t>
      </w:r>
    </w:p>
    <w:p w14:paraId="410761F6" w14:textId="77777777" w:rsidR="00BA3016" w:rsidRDefault="00000000">
      <w:pPr>
        <w:spacing w:line="276" w:lineRule="auto"/>
      </w:pPr>
      <w:r>
        <w:rPr>
          <w:rFonts w:ascii="Calibri" w:eastAsia="Calibri" w:hAnsi="Calibri" w:cs="Calibri"/>
          <w:sz w:val="22"/>
          <w:szCs w:val="22"/>
        </w:rPr>
        <w:t>3. IZ FEŚ sformułowała zalecenia pokontrolne.</w:t>
      </w:r>
    </w:p>
    <w:p w14:paraId="5345F6E7" w14:textId="77777777" w:rsidR="00BA3016" w:rsidRDefault="00000000">
      <w:pPr>
        <w:spacing w:before="360" w:after="80" w:line="276" w:lineRule="auto"/>
      </w:pPr>
      <w:r>
        <w:rPr>
          <w:rFonts w:ascii="Calibri" w:eastAsia="Calibri" w:hAnsi="Calibri" w:cs="Calibri"/>
          <w:b/>
          <w:bCs/>
          <w:sz w:val="28"/>
          <w:szCs w:val="28"/>
        </w:rPr>
        <w:t>7. Podsumowanie ustaleń finansowych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4"/>
        <w:gridCol w:w="802"/>
        <w:gridCol w:w="1803"/>
        <w:gridCol w:w="1001"/>
        <w:gridCol w:w="803"/>
        <w:gridCol w:w="1001"/>
        <w:gridCol w:w="1001"/>
        <w:gridCol w:w="1001"/>
        <w:gridCol w:w="1100"/>
      </w:tblGrid>
      <w:tr w:rsidR="00BA3016" w14:paraId="541F97FF" w14:textId="77777777">
        <w:tblPrEx>
          <w:tblCellMar>
            <w:top w:w="0" w:type="dxa"/>
            <w:bottom w:w="0" w:type="dxa"/>
          </w:tblCellMar>
        </w:tblPrEx>
        <w:tc>
          <w:tcPr>
            <w:tcW w:w="510" w:type="dxa"/>
            <w:shd w:val="clear" w:color="auto" w:fill="F2F2F2"/>
            <w:tcMar>
              <w:top w:w="0" w:type="dxa"/>
              <w:left w:w="0" w:type="dxa"/>
              <w:bottom w:w="0" w:type="dxa"/>
              <w:right w:w="0" w:type="dxa"/>
            </w:tcMar>
            <w:vAlign w:val="center"/>
          </w:tcPr>
          <w:p w14:paraId="3E1DE245" w14:textId="77777777" w:rsidR="00BA3016" w:rsidRDefault="00000000">
            <w:pPr>
              <w:jc w:val="center"/>
            </w:pPr>
            <w:r>
              <w:rPr>
                <w:rFonts w:ascii="Calibri" w:eastAsia="Calibri" w:hAnsi="Calibri" w:cs="Calibri"/>
                <w:b/>
                <w:bCs/>
              </w:rPr>
              <w:t>L.p.</w:t>
            </w:r>
          </w:p>
        </w:tc>
        <w:tc>
          <w:tcPr>
            <w:tcW w:w="810" w:type="dxa"/>
            <w:shd w:val="clear" w:color="auto" w:fill="F2F2F2"/>
            <w:tcMar>
              <w:top w:w="0" w:type="dxa"/>
              <w:left w:w="0" w:type="dxa"/>
              <w:bottom w:w="0" w:type="dxa"/>
              <w:right w:w="0" w:type="dxa"/>
            </w:tcMar>
            <w:vAlign w:val="center"/>
          </w:tcPr>
          <w:p w14:paraId="1B7E4F8E" w14:textId="77777777" w:rsidR="00BA3016" w:rsidRDefault="00000000">
            <w:pPr>
              <w:jc w:val="center"/>
            </w:pPr>
            <w:r>
              <w:rPr>
                <w:rFonts w:ascii="Calibri" w:eastAsia="Calibri" w:hAnsi="Calibri" w:cs="Calibri"/>
                <w:b/>
                <w:bCs/>
              </w:rPr>
              <w:t>Numer ustalenia</w:t>
            </w:r>
          </w:p>
        </w:tc>
        <w:tc>
          <w:tcPr>
            <w:tcW w:w="1820" w:type="dxa"/>
            <w:shd w:val="clear" w:color="auto" w:fill="F2F2F2"/>
            <w:tcMar>
              <w:top w:w="0" w:type="dxa"/>
              <w:left w:w="0" w:type="dxa"/>
              <w:bottom w:w="0" w:type="dxa"/>
              <w:right w:w="0" w:type="dxa"/>
            </w:tcMar>
            <w:vAlign w:val="center"/>
          </w:tcPr>
          <w:p w14:paraId="57BEAFEF" w14:textId="77777777" w:rsidR="00BA3016" w:rsidRDefault="00000000">
            <w:pPr>
              <w:jc w:val="center"/>
            </w:pPr>
            <w:r>
              <w:rPr>
                <w:rFonts w:ascii="Calibri" w:eastAsia="Calibri" w:hAnsi="Calibri" w:cs="Calibri"/>
                <w:b/>
                <w:bCs/>
              </w:rPr>
              <w:t>Typ ustalenia</w:t>
            </w:r>
          </w:p>
        </w:tc>
        <w:tc>
          <w:tcPr>
            <w:tcW w:w="1010" w:type="dxa"/>
            <w:shd w:val="clear" w:color="auto" w:fill="F2F2F2"/>
            <w:tcMar>
              <w:top w:w="0" w:type="dxa"/>
              <w:left w:w="0" w:type="dxa"/>
              <w:bottom w:w="0" w:type="dxa"/>
              <w:right w:w="0" w:type="dxa"/>
            </w:tcMar>
            <w:vAlign w:val="center"/>
          </w:tcPr>
          <w:p w14:paraId="49704A40" w14:textId="77777777" w:rsidR="00BA3016" w:rsidRDefault="00000000">
            <w:pPr>
              <w:jc w:val="center"/>
            </w:pPr>
            <w:r>
              <w:rPr>
                <w:rFonts w:ascii="Calibri" w:eastAsia="Calibri" w:hAnsi="Calibri" w:cs="Calibri"/>
                <w:b/>
                <w:bCs/>
              </w:rPr>
              <w:t>Rodzaj korekty</w:t>
            </w:r>
          </w:p>
        </w:tc>
        <w:tc>
          <w:tcPr>
            <w:tcW w:w="810" w:type="dxa"/>
            <w:shd w:val="clear" w:color="auto" w:fill="F2F2F2"/>
            <w:tcMar>
              <w:top w:w="0" w:type="dxa"/>
              <w:left w:w="0" w:type="dxa"/>
              <w:bottom w:w="0" w:type="dxa"/>
              <w:right w:w="0" w:type="dxa"/>
            </w:tcMar>
            <w:vAlign w:val="center"/>
          </w:tcPr>
          <w:p w14:paraId="73DD5EB3" w14:textId="77777777" w:rsidR="00BA3016" w:rsidRDefault="00000000">
            <w:pPr>
              <w:jc w:val="center"/>
            </w:pPr>
            <w:r>
              <w:rPr>
                <w:rFonts w:ascii="Calibri" w:eastAsia="Calibri" w:hAnsi="Calibri" w:cs="Calibri"/>
                <w:b/>
                <w:bCs/>
              </w:rPr>
              <w:t>Stawka korekty</w:t>
            </w:r>
          </w:p>
        </w:tc>
        <w:tc>
          <w:tcPr>
            <w:tcW w:w="1010" w:type="dxa"/>
            <w:shd w:val="clear" w:color="auto" w:fill="F2F2F2"/>
            <w:tcMar>
              <w:top w:w="0" w:type="dxa"/>
              <w:left w:w="0" w:type="dxa"/>
              <w:bottom w:w="0" w:type="dxa"/>
              <w:right w:w="0" w:type="dxa"/>
            </w:tcMar>
            <w:vAlign w:val="center"/>
          </w:tcPr>
          <w:p w14:paraId="0E86F6FC" w14:textId="77777777" w:rsidR="00BA3016" w:rsidRDefault="00000000">
            <w:pPr>
              <w:jc w:val="center"/>
            </w:pPr>
            <w:r>
              <w:rPr>
                <w:rFonts w:ascii="Calibri" w:eastAsia="Calibri" w:hAnsi="Calibri" w:cs="Calibri"/>
                <w:b/>
                <w:bCs/>
              </w:rPr>
              <w:t>Podstawa korekty</w:t>
            </w:r>
          </w:p>
        </w:tc>
        <w:tc>
          <w:tcPr>
            <w:tcW w:w="1010" w:type="dxa"/>
            <w:shd w:val="clear" w:color="auto" w:fill="F2F2F2"/>
            <w:tcMar>
              <w:top w:w="0" w:type="dxa"/>
              <w:left w:w="0" w:type="dxa"/>
              <w:bottom w:w="0" w:type="dxa"/>
              <w:right w:w="0" w:type="dxa"/>
            </w:tcMar>
            <w:vAlign w:val="center"/>
          </w:tcPr>
          <w:p w14:paraId="6ABDE20F" w14:textId="77777777" w:rsidR="00BA3016" w:rsidRDefault="00000000">
            <w:pPr>
              <w:jc w:val="center"/>
            </w:pPr>
            <w:r>
              <w:rPr>
                <w:rFonts w:ascii="Calibri" w:eastAsia="Calibri" w:hAnsi="Calibri" w:cs="Calibri"/>
                <w:b/>
                <w:bCs/>
              </w:rPr>
              <w:t>Kwota wydatków niekwalifikowalnych</w:t>
            </w:r>
          </w:p>
        </w:tc>
        <w:tc>
          <w:tcPr>
            <w:tcW w:w="1010" w:type="dxa"/>
            <w:shd w:val="clear" w:color="auto" w:fill="F2F2F2"/>
            <w:tcMar>
              <w:top w:w="0" w:type="dxa"/>
              <w:left w:w="0" w:type="dxa"/>
              <w:bottom w:w="0" w:type="dxa"/>
              <w:right w:w="0" w:type="dxa"/>
            </w:tcMar>
            <w:vAlign w:val="center"/>
          </w:tcPr>
          <w:p w14:paraId="1196425A" w14:textId="77777777" w:rsidR="00BA3016" w:rsidRDefault="00000000">
            <w:pPr>
              <w:jc w:val="center"/>
            </w:pPr>
            <w:r>
              <w:rPr>
                <w:rFonts w:ascii="Calibri" w:eastAsia="Calibri" w:hAnsi="Calibri" w:cs="Calibri"/>
                <w:b/>
                <w:bCs/>
              </w:rPr>
              <w:t>Wniosek o płatność</w:t>
            </w:r>
          </w:p>
        </w:tc>
        <w:tc>
          <w:tcPr>
            <w:tcW w:w="1110" w:type="dxa"/>
            <w:shd w:val="clear" w:color="auto" w:fill="F2F2F2"/>
            <w:tcMar>
              <w:top w:w="0" w:type="dxa"/>
              <w:left w:w="0" w:type="dxa"/>
              <w:bottom w:w="0" w:type="dxa"/>
              <w:right w:w="0" w:type="dxa"/>
            </w:tcMar>
            <w:vAlign w:val="center"/>
          </w:tcPr>
          <w:p w14:paraId="4C7C358F" w14:textId="77777777" w:rsidR="00BA3016" w:rsidRDefault="00000000">
            <w:pPr>
              <w:jc w:val="center"/>
            </w:pPr>
            <w:r>
              <w:rPr>
                <w:rFonts w:ascii="Calibri" w:eastAsia="Calibri" w:hAnsi="Calibri" w:cs="Calibri"/>
                <w:b/>
                <w:bCs/>
              </w:rPr>
              <w:t>Zamówienia publiczne</w:t>
            </w:r>
          </w:p>
        </w:tc>
      </w:tr>
      <w:tr w:rsidR="00BA3016" w14:paraId="10DE3DC0" w14:textId="77777777">
        <w:tblPrEx>
          <w:tblCellMar>
            <w:top w:w="0" w:type="dxa"/>
            <w:bottom w:w="0" w:type="dxa"/>
          </w:tblCellMar>
        </w:tblPrEx>
        <w:tc>
          <w:tcPr>
            <w:tcW w:w="510" w:type="dxa"/>
            <w:tcMar>
              <w:top w:w="0" w:type="dxa"/>
              <w:left w:w="0" w:type="dxa"/>
              <w:bottom w:w="0" w:type="dxa"/>
              <w:right w:w="0" w:type="dxa"/>
            </w:tcMar>
          </w:tcPr>
          <w:p w14:paraId="5B1704CD" w14:textId="77777777" w:rsidR="00BA3016" w:rsidRDefault="00000000">
            <w:r>
              <w:rPr>
                <w:rFonts w:ascii="Calibri" w:eastAsia="Calibri" w:hAnsi="Calibri" w:cs="Calibri"/>
              </w:rPr>
              <w:t>1</w:t>
            </w:r>
          </w:p>
        </w:tc>
        <w:tc>
          <w:tcPr>
            <w:tcW w:w="810" w:type="dxa"/>
            <w:tcMar>
              <w:top w:w="0" w:type="dxa"/>
              <w:left w:w="0" w:type="dxa"/>
              <w:bottom w:w="0" w:type="dxa"/>
              <w:right w:w="0" w:type="dxa"/>
            </w:tcMar>
          </w:tcPr>
          <w:p w14:paraId="1D200D48" w14:textId="77777777" w:rsidR="00BA3016" w:rsidRDefault="00000000">
            <w:r>
              <w:rPr>
                <w:rFonts w:ascii="Calibri" w:eastAsia="Calibri" w:hAnsi="Calibri" w:cs="Calibri"/>
              </w:rPr>
              <w:t>1.1</w:t>
            </w:r>
          </w:p>
        </w:tc>
        <w:tc>
          <w:tcPr>
            <w:tcW w:w="1820" w:type="dxa"/>
            <w:tcMar>
              <w:top w:w="0" w:type="dxa"/>
              <w:left w:w="0" w:type="dxa"/>
              <w:bottom w:w="0" w:type="dxa"/>
              <w:right w:w="0" w:type="dxa"/>
            </w:tcMar>
          </w:tcPr>
          <w:p w14:paraId="71AA50B4" w14:textId="77777777" w:rsidR="00BA3016" w:rsidRDefault="00000000">
            <w:r>
              <w:rPr>
                <w:rFonts w:ascii="Calibri" w:eastAsia="Calibri" w:hAnsi="Calibri" w:cs="Calibri"/>
              </w:rPr>
              <w:t xml:space="preserve">Zmiana kryteriów kwalifikacji (lub specyfikacji technicznej) po otwarciu ofert lub nieprawidłowe stosowanie tych kryteriów lub specyfikacji </w:t>
            </w:r>
          </w:p>
        </w:tc>
        <w:tc>
          <w:tcPr>
            <w:tcW w:w="1010" w:type="dxa"/>
            <w:tcMar>
              <w:top w:w="0" w:type="dxa"/>
              <w:left w:w="0" w:type="dxa"/>
              <w:bottom w:w="0" w:type="dxa"/>
              <w:right w:w="0" w:type="dxa"/>
            </w:tcMar>
          </w:tcPr>
          <w:p w14:paraId="2DE70985" w14:textId="77777777" w:rsidR="00BA3016" w:rsidRDefault="00000000">
            <w:r>
              <w:rPr>
                <w:rFonts w:ascii="Calibri" w:eastAsia="Calibri" w:hAnsi="Calibri" w:cs="Calibri"/>
              </w:rPr>
              <w:t>wskaźnikowa</w:t>
            </w:r>
          </w:p>
        </w:tc>
        <w:tc>
          <w:tcPr>
            <w:tcW w:w="810" w:type="dxa"/>
            <w:tcMar>
              <w:top w:w="0" w:type="dxa"/>
              <w:left w:w="0" w:type="dxa"/>
              <w:bottom w:w="0" w:type="dxa"/>
              <w:right w:w="0" w:type="dxa"/>
            </w:tcMar>
          </w:tcPr>
          <w:p w14:paraId="1364FE2C" w14:textId="77777777" w:rsidR="00BA3016" w:rsidRDefault="00000000">
            <w:r>
              <w:rPr>
                <w:rFonts w:ascii="Calibri" w:eastAsia="Calibri" w:hAnsi="Calibri" w:cs="Calibri"/>
              </w:rPr>
              <w:t>25,00%</w:t>
            </w:r>
          </w:p>
        </w:tc>
        <w:tc>
          <w:tcPr>
            <w:tcW w:w="1010" w:type="dxa"/>
            <w:tcMar>
              <w:top w:w="0" w:type="dxa"/>
              <w:left w:w="0" w:type="dxa"/>
              <w:bottom w:w="0" w:type="dxa"/>
              <w:right w:w="0" w:type="dxa"/>
            </w:tcMar>
          </w:tcPr>
          <w:p w14:paraId="2477A312" w14:textId="77777777" w:rsidR="00BA3016" w:rsidRDefault="00000000">
            <w:r>
              <w:rPr>
                <w:rFonts w:ascii="Calibri" w:eastAsia="Calibri" w:hAnsi="Calibri" w:cs="Calibri"/>
              </w:rPr>
              <w:t>166 870,36</w:t>
            </w:r>
          </w:p>
        </w:tc>
        <w:tc>
          <w:tcPr>
            <w:tcW w:w="1010" w:type="dxa"/>
            <w:tcMar>
              <w:top w:w="0" w:type="dxa"/>
              <w:left w:w="0" w:type="dxa"/>
              <w:bottom w:w="0" w:type="dxa"/>
              <w:right w:w="0" w:type="dxa"/>
            </w:tcMar>
          </w:tcPr>
          <w:p w14:paraId="1CB7AF26" w14:textId="77777777" w:rsidR="00BA3016" w:rsidRDefault="00000000">
            <w:r>
              <w:rPr>
                <w:rFonts w:ascii="Calibri" w:eastAsia="Calibri" w:hAnsi="Calibri" w:cs="Calibri"/>
              </w:rPr>
              <w:t>41 717,59</w:t>
            </w:r>
          </w:p>
        </w:tc>
        <w:tc>
          <w:tcPr>
            <w:tcW w:w="1010" w:type="dxa"/>
            <w:tcMar>
              <w:top w:w="0" w:type="dxa"/>
              <w:left w:w="0" w:type="dxa"/>
              <w:bottom w:w="0" w:type="dxa"/>
              <w:right w:w="0" w:type="dxa"/>
            </w:tcMar>
          </w:tcPr>
          <w:p w14:paraId="4DC714D4" w14:textId="77777777" w:rsidR="00BA3016" w:rsidRDefault="00000000">
            <w:r>
              <w:rPr>
                <w:rFonts w:ascii="Calibri" w:eastAsia="Calibri" w:hAnsi="Calibri" w:cs="Calibri"/>
              </w:rPr>
              <w:t>FESW.02.05-IZ.00-0017/23-007</w:t>
            </w:r>
          </w:p>
        </w:tc>
        <w:tc>
          <w:tcPr>
            <w:tcW w:w="1110" w:type="dxa"/>
            <w:tcMar>
              <w:top w:w="0" w:type="dxa"/>
              <w:left w:w="0" w:type="dxa"/>
              <w:bottom w:w="0" w:type="dxa"/>
              <w:right w:w="0" w:type="dxa"/>
            </w:tcMar>
          </w:tcPr>
          <w:p w14:paraId="6976E28D" w14:textId="77777777" w:rsidR="00BA3016" w:rsidRDefault="00000000">
            <w:r>
              <w:rPr>
                <w:rFonts w:ascii="Calibri" w:eastAsia="Calibri" w:hAnsi="Calibri" w:cs="Calibri"/>
              </w:rPr>
              <w:t xml:space="preserve">2025/BZP 00163378/01 </w:t>
            </w:r>
          </w:p>
        </w:tc>
      </w:tr>
      <w:tr w:rsidR="00BA3016" w14:paraId="12052B69" w14:textId="77777777">
        <w:tblPrEx>
          <w:tblCellMar>
            <w:top w:w="0" w:type="dxa"/>
            <w:bottom w:w="0" w:type="dxa"/>
          </w:tblCellMar>
        </w:tblPrEx>
        <w:tc>
          <w:tcPr>
            <w:tcW w:w="510" w:type="dxa"/>
            <w:tcMar>
              <w:top w:w="0" w:type="dxa"/>
              <w:left w:w="0" w:type="dxa"/>
              <w:bottom w:w="0" w:type="dxa"/>
              <w:right w:w="0" w:type="dxa"/>
            </w:tcMar>
          </w:tcPr>
          <w:p w14:paraId="38F3B243" w14:textId="77777777" w:rsidR="00BA3016" w:rsidRDefault="00000000">
            <w:r>
              <w:rPr>
                <w:rFonts w:ascii="Calibri" w:eastAsia="Calibri" w:hAnsi="Calibri" w:cs="Calibri"/>
              </w:rPr>
              <w:t>2</w:t>
            </w:r>
          </w:p>
        </w:tc>
        <w:tc>
          <w:tcPr>
            <w:tcW w:w="810" w:type="dxa"/>
            <w:tcMar>
              <w:top w:w="0" w:type="dxa"/>
              <w:left w:w="0" w:type="dxa"/>
              <w:bottom w:w="0" w:type="dxa"/>
              <w:right w:w="0" w:type="dxa"/>
            </w:tcMar>
          </w:tcPr>
          <w:p w14:paraId="780A8110" w14:textId="77777777" w:rsidR="00BA3016" w:rsidRDefault="00000000">
            <w:r>
              <w:rPr>
                <w:rFonts w:ascii="Calibri" w:eastAsia="Calibri" w:hAnsi="Calibri" w:cs="Calibri"/>
              </w:rPr>
              <w:t>2.1</w:t>
            </w:r>
          </w:p>
        </w:tc>
        <w:tc>
          <w:tcPr>
            <w:tcW w:w="1820" w:type="dxa"/>
            <w:tcMar>
              <w:top w:w="0" w:type="dxa"/>
              <w:left w:w="0" w:type="dxa"/>
              <w:bottom w:w="0" w:type="dxa"/>
              <w:right w:w="0" w:type="dxa"/>
            </w:tcMar>
          </w:tcPr>
          <w:p w14:paraId="46064304" w14:textId="77777777" w:rsidR="00BA3016" w:rsidRDefault="00000000">
            <w:r>
              <w:rPr>
                <w:rFonts w:ascii="Calibri" w:eastAsia="Calibri" w:hAnsi="Calibri" w:cs="Calibri"/>
              </w:rPr>
              <w:t>Wydatki niezgodne ze szczegółowymi ustaleniami umownymi i/lub przepisami dotyczącymi wymogów kwalifikowalności (tj. na poziomie krajowym lub na poziomie projektu)</w:t>
            </w:r>
          </w:p>
        </w:tc>
        <w:tc>
          <w:tcPr>
            <w:tcW w:w="1010" w:type="dxa"/>
            <w:tcMar>
              <w:top w:w="0" w:type="dxa"/>
              <w:left w:w="0" w:type="dxa"/>
              <w:bottom w:w="0" w:type="dxa"/>
              <w:right w:w="0" w:type="dxa"/>
            </w:tcMar>
          </w:tcPr>
          <w:p w14:paraId="7945C232" w14:textId="77777777" w:rsidR="00BA3016" w:rsidRDefault="00000000">
            <w:r>
              <w:rPr>
                <w:rFonts w:ascii="Calibri" w:eastAsia="Calibri" w:hAnsi="Calibri" w:cs="Calibri"/>
              </w:rPr>
              <w:t>inna</w:t>
            </w:r>
          </w:p>
        </w:tc>
        <w:tc>
          <w:tcPr>
            <w:tcW w:w="810" w:type="dxa"/>
            <w:tcMar>
              <w:top w:w="0" w:type="dxa"/>
              <w:left w:w="0" w:type="dxa"/>
              <w:bottom w:w="0" w:type="dxa"/>
              <w:right w:w="0" w:type="dxa"/>
            </w:tcMar>
          </w:tcPr>
          <w:p w14:paraId="0437FEE4" w14:textId="77777777" w:rsidR="00BA3016" w:rsidRDefault="00BA3016"/>
        </w:tc>
        <w:tc>
          <w:tcPr>
            <w:tcW w:w="1010" w:type="dxa"/>
            <w:tcMar>
              <w:top w:w="0" w:type="dxa"/>
              <w:left w:w="0" w:type="dxa"/>
              <w:bottom w:w="0" w:type="dxa"/>
              <w:right w:w="0" w:type="dxa"/>
            </w:tcMar>
          </w:tcPr>
          <w:p w14:paraId="733A14B7" w14:textId="77777777" w:rsidR="00BA3016" w:rsidRDefault="00BA3016"/>
        </w:tc>
        <w:tc>
          <w:tcPr>
            <w:tcW w:w="1010" w:type="dxa"/>
            <w:tcMar>
              <w:top w:w="0" w:type="dxa"/>
              <w:left w:w="0" w:type="dxa"/>
              <w:bottom w:w="0" w:type="dxa"/>
              <w:right w:w="0" w:type="dxa"/>
            </w:tcMar>
          </w:tcPr>
          <w:p w14:paraId="1639B0E9" w14:textId="77777777" w:rsidR="00BA3016" w:rsidRDefault="00000000">
            <w:r>
              <w:rPr>
                <w:rFonts w:ascii="Calibri" w:eastAsia="Calibri" w:hAnsi="Calibri" w:cs="Calibri"/>
              </w:rPr>
              <w:t>1 251,53</w:t>
            </w:r>
          </w:p>
        </w:tc>
        <w:tc>
          <w:tcPr>
            <w:tcW w:w="1010" w:type="dxa"/>
            <w:tcMar>
              <w:top w:w="0" w:type="dxa"/>
              <w:left w:w="0" w:type="dxa"/>
              <w:bottom w:w="0" w:type="dxa"/>
              <w:right w:w="0" w:type="dxa"/>
            </w:tcMar>
          </w:tcPr>
          <w:p w14:paraId="3E449B02" w14:textId="77777777" w:rsidR="00BA3016" w:rsidRDefault="00000000">
            <w:r>
              <w:rPr>
                <w:rFonts w:ascii="Calibri" w:eastAsia="Calibri" w:hAnsi="Calibri" w:cs="Calibri"/>
              </w:rPr>
              <w:t>FESW.02.05-IZ.00-0017/23-007</w:t>
            </w:r>
          </w:p>
        </w:tc>
        <w:tc>
          <w:tcPr>
            <w:tcW w:w="1110" w:type="dxa"/>
            <w:tcMar>
              <w:top w:w="0" w:type="dxa"/>
              <w:left w:w="0" w:type="dxa"/>
              <w:bottom w:w="0" w:type="dxa"/>
              <w:right w:w="0" w:type="dxa"/>
            </w:tcMar>
          </w:tcPr>
          <w:p w14:paraId="68FB76B0" w14:textId="77777777" w:rsidR="00BA3016" w:rsidRDefault="00000000">
            <w:r>
              <w:rPr>
                <w:rFonts w:ascii="Calibri" w:eastAsia="Calibri" w:hAnsi="Calibri" w:cs="Calibri"/>
              </w:rPr>
              <w:t>brak</w:t>
            </w:r>
          </w:p>
        </w:tc>
      </w:tr>
    </w:tbl>
    <w:p w14:paraId="6B5F1D14" w14:textId="77777777" w:rsidR="00BA3016" w:rsidRDefault="00000000">
      <w:pPr>
        <w:spacing w:before="360" w:after="80" w:line="276" w:lineRule="auto"/>
      </w:pPr>
      <w:r>
        <w:rPr>
          <w:rFonts w:ascii="Calibri" w:eastAsia="Calibri" w:hAnsi="Calibri" w:cs="Calibri"/>
          <w:b/>
          <w:bCs/>
          <w:sz w:val="28"/>
          <w:szCs w:val="28"/>
        </w:rPr>
        <w:t>8. Pouczenia końcowe</w:t>
      </w:r>
    </w:p>
    <w:p w14:paraId="3AEB8279" w14:textId="77777777" w:rsidR="00BA3016" w:rsidRDefault="00000000">
      <w:pPr>
        <w:spacing w:line="276" w:lineRule="auto"/>
      </w:pPr>
      <w:r>
        <w:rPr>
          <w:rFonts w:ascii="Calibri" w:eastAsia="Calibri" w:hAnsi="Calibri" w:cs="Calibri"/>
          <w:sz w:val="22"/>
          <w:szCs w:val="22"/>
        </w:rPr>
        <w:t xml:space="preserve">IZ FEŚ informuje, że podmiot kontrolowany na podstawie art. 27 ust.2 Ustawy wdrożeniowej ma prawo do zgłaszania, na piśmie utrwalonym w postaci elektronicznej lub w postaci papierowej, w </w:t>
      </w:r>
      <w:r>
        <w:rPr>
          <w:rFonts w:ascii="Calibri" w:eastAsia="Calibri" w:hAnsi="Calibri" w:cs="Calibri"/>
          <w:sz w:val="22"/>
          <w:szCs w:val="22"/>
        </w:rPr>
        <w:lastRenderedPageBreak/>
        <w:t xml:space="preserve">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1 załącznik, który dostępny jest do wglądu w siedzibie Departamentu Wdrażania Europejskiego Funduszu Rozwoju Regionalnego, 25-002 Kielce, ul. Sienkiewicza 63.</w:t>
      </w:r>
    </w:p>
    <w:p w14:paraId="77F93FAF" w14:textId="77777777" w:rsidR="00BA3016" w:rsidRDefault="00000000">
      <w:pPr>
        <w:spacing w:before="360" w:after="80" w:line="276" w:lineRule="auto"/>
      </w:pPr>
      <w:r>
        <w:rPr>
          <w:rFonts w:ascii="Calibri" w:eastAsia="Calibri" w:hAnsi="Calibri" w:cs="Calibri"/>
          <w:b/>
          <w:bCs/>
          <w:sz w:val="28"/>
          <w:szCs w:val="28"/>
        </w:rPr>
        <w:t>9. Załączniki</w:t>
      </w:r>
    </w:p>
    <w:p w14:paraId="300D13B6" w14:textId="77777777" w:rsidR="00BA3016" w:rsidRDefault="00000000">
      <w:pPr>
        <w:rPr>
          <w:rFonts w:ascii="Calibri" w:eastAsia="Calibri" w:hAnsi="Calibri" w:cs="Calibri"/>
          <w:i/>
          <w:iCs/>
          <w:sz w:val="22"/>
          <w:szCs w:val="22"/>
        </w:rPr>
      </w:pPr>
      <w:r>
        <w:rPr>
          <w:rFonts w:ascii="Calibri" w:eastAsia="Calibri" w:hAnsi="Calibri" w:cs="Calibri"/>
          <w:i/>
          <w:iCs/>
          <w:sz w:val="22"/>
          <w:szCs w:val="22"/>
        </w:rPr>
        <w:t>1. EFRR-VIII.19 A - Lista sprawdzająca PZP podstawowa.pdf</w:t>
      </w:r>
    </w:p>
    <w:p w14:paraId="2A688185" w14:textId="77777777" w:rsidR="00B54F66" w:rsidRPr="00B54F66" w:rsidRDefault="00B54F66" w:rsidP="00B54F66"/>
    <w:p w14:paraId="02526B1C" w14:textId="77777777" w:rsidR="00B54F66" w:rsidRPr="00B54F66" w:rsidRDefault="00B54F66" w:rsidP="00B54F66"/>
    <w:p w14:paraId="71CB33AF" w14:textId="77777777" w:rsidR="00B54F66" w:rsidRPr="00B54F66" w:rsidRDefault="00B54F66" w:rsidP="00B54F66"/>
    <w:p w14:paraId="34ED05CC" w14:textId="77777777" w:rsidR="00B54F66" w:rsidRPr="00B54F66" w:rsidRDefault="00B54F66" w:rsidP="00B54F66"/>
    <w:p w14:paraId="303038A2" w14:textId="77777777" w:rsidR="00B54F66" w:rsidRPr="00B54F66" w:rsidRDefault="00B54F66" w:rsidP="00B54F66"/>
    <w:p w14:paraId="30B4DA31" w14:textId="77777777" w:rsidR="00B54F66" w:rsidRPr="00B54F66" w:rsidRDefault="00B54F66" w:rsidP="00B54F66"/>
    <w:p w14:paraId="56AD1F0A" w14:textId="77777777" w:rsidR="00B54F66" w:rsidRPr="00B54F66" w:rsidRDefault="00B54F66" w:rsidP="00B54F66"/>
    <w:p w14:paraId="0EB20743" w14:textId="77777777" w:rsidR="00B54F66" w:rsidRPr="00B54F66" w:rsidRDefault="00B54F66" w:rsidP="00B54F66"/>
    <w:p w14:paraId="064F5601" w14:textId="77777777" w:rsidR="00B54F66" w:rsidRPr="00B54F66" w:rsidRDefault="00B54F66" w:rsidP="00B54F66"/>
    <w:p w14:paraId="081E418C" w14:textId="77777777" w:rsidR="00B54F66" w:rsidRPr="00B54F66" w:rsidRDefault="00B54F66" w:rsidP="00B54F66"/>
    <w:p w14:paraId="2CA57FDF" w14:textId="77777777" w:rsidR="00B54F66" w:rsidRPr="00B54F66" w:rsidRDefault="00B54F66" w:rsidP="00B54F66"/>
    <w:p w14:paraId="52F973B5" w14:textId="77777777" w:rsidR="00B54F66" w:rsidRPr="00B54F66" w:rsidRDefault="00B54F66" w:rsidP="00B54F66"/>
    <w:p w14:paraId="06B45E20" w14:textId="77777777" w:rsidR="00B54F66" w:rsidRDefault="00B54F66" w:rsidP="00B54F66">
      <w:pPr>
        <w:rPr>
          <w:rFonts w:ascii="Calibri" w:eastAsia="Calibri" w:hAnsi="Calibri" w:cs="Calibri"/>
          <w:i/>
          <w:iCs/>
          <w:sz w:val="22"/>
          <w:szCs w:val="22"/>
        </w:rPr>
      </w:pPr>
    </w:p>
    <w:p w14:paraId="16DC988B" w14:textId="77777777" w:rsidR="00B54F66" w:rsidRDefault="00B54F66" w:rsidP="00B54F66">
      <w:pPr>
        <w:rPr>
          <w:rFonts w:ascii="Calibri" w:eastAsia="Calibri" w:hAnsi="Calibri" w:cs="Calibri"/>
          <w:i/>
          <w:iCs/>
          <w:sz w:val="22"/>
          <w:szCs w:val="22"/>
        </w:rPr>
      </w:pPr>
    </w:p>
    <w:p w14:paraId="6838B70F" w14:textId="77777777" w:rsidR="00B54F66" w:rsidRPr="00C00670" w:rsidRDefault="00B54F66" w:rsidP="00B54F66">
      <w:r>
        <w:rPr>
          <w:i/>
          <w:iCs/>
        </w:rPr>
        <w:t>Robert Wołowiec</w:t>
      </w:r>
      <w:r w:rsidRPr="00C00670">
        <w:rPr>
          <w:i/>
          <w:iCs/>
        </w:rPr>
        <w:t xml:space="preserve"> – Kierownik zespołu kontrolującego </w:t>
      </w:r>
    </w:p>
    <w:p w14:paraId="62D3B4F5" w14:textId="77777777" w:rsidR="00B54F66" w:rsidRDefault="00B54F66" w:rsidP="00B54F66">
      <w:pPr>
        <w:rPr>
          <w:i/>
          <w:iCs/>
        </w:rPr>
      </w:pPr>
      <w:r w:rsidRPr="00C00670">
        <w:rPr>
          <w:i/>
          <w:iCs/>
        </w:rPr>
        <w:t xml:space="preserve">/zaakceptowano elektronicznie/ </w:t>
      </w:r>
    </w:p>
    <w:p w14:paraId="6ED1F42B" w14:textId="77777777" w:rsidR="00B54F66" w:rsidRPr="00C00670" w:rsidRDefault="00B54F66" w:rsidP="00B54F66"/>
    <w:p w14:paraId="0790F54F" w14:textId="77777777" w:rsidR="00B54F66" w:rsidRPr="00C00670" w:rsidRDefault="00B54F66" w:rsidP="00B54F66">
      <w:r>
        <w:rPr>
          <w:i/>
          <w:iCs/>
        </w:rPr>
        <w:t>Robert Gmyr</w:t>
      </w:r>
      <w:r w:rsidRPr="00C00670">
        <w:rPr>
          <w:i/>
          <w:iCs/>
        </w:rPr>
        <w:t xml:space="preserve"> – Członek zespołu kontrolującego </w:t>
      </w:r>
    </w:p>
    <w:p w14:paraId="5F1F8986" w14:textId="77777777" w:rsidR="00B54F66" w:rsidRPr="00C00670" w:rsidRDefault="00B54F66" w:rsidP="00B54F66">
      <w:r w:rsidRPr="00C00670">
        <w:rPr>
          <w:i/>
          <w:iCs/>
        </w:rPr>
        <w:t>/ zaakceptowano elektronicznie/</w:t>
      </w:r>
    </w:p>
    <w:p w14:paraId="2B75FB5C" w14:textId="77777777" w:rsidR="00B54F66" w:rsidRPr="00B54F66" w:rsidRDefault="00B54F66" w:rsidP="00B54F66"/>
    <w:sectPr w:rsidR="00B54F66" w:rsidRPr="00B54F66" w:rsidSect="00B54F66">
      <w:headerReference w:type="default" r:id="rId7"/>
      <w:footerReference w:type="default" r:id="rId8"/>
      <w:pgSz w:w="11906" w:h="16838"/>
      <w:pgMar w:top="1440" w:right="1440" w:bottom="1440" w:left="1440" w:header="708" w:footer="10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3F9E" w14:textId="77777777" w:rsidR="00BF5A0B" w:rsidRDefault="00BF5A0B">
      <w:r>
        <w:separator/>
      </w:r>
    </w:p>
  </w:endnote>
  <w:endnote w:type="continuationSeparator" w:id="0">
    <w:p w14:paraId="6AF71253" w14:textId="77777777" w:rsidR="00BF5A0B" w:rsidRDefault="00BF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88FB" w14:textId="39883C1D" w:rsidR="00BA3016" w:rsidRDefault="00B54F66" w:rsidP="00B54F66">
    <w:r>
      <w:rPr>
        <w:noProof/>
      </w:rPr>
      <w:drawing>
        <wp:anchor distT="0" distB="0" distL="114300" distR="114300" simplePos="0" relativeHeight="251659264" behindDoc="1" locked="0" layoutInCell="1" allowOverlap="1" wp14:anchorId="7383FD94" wp14:editId="29A40057">
          <wp:simplePos x="0" y="0"/>
          <wp:positionH relativeFrom="margin">
            <wp:posOffset>0</wp:posOffset>
          </wp:positionH>
          <wp:positionV relativeFrom="paragraph">
            <wp:posOffset>118745</wp:posOffset>
          </wp:positionV>
          <wp:extent cx="5755005" cy="445135"/>
          <wp:effectExtent l="0" t="0" r="0" b="0"/>
          <wp:wrapTight wrapText="bothSides">
            <wp:wrapPolygon edited="0">
              <wp:start x="929" y="0"/>
              <wp:lineTo x="286" y="1849"/>
              <wp:lineTo x="143" y="4622"/>
              <wp:lineTo x="143" y="18488"/>
              <wp:lineTo x="429" y="20337"/>
              <wp:lineTo x="858" y="20337"/>
              <wp:lineTo x="1215" y="20337"/>
              <wp:lineTo x="19019" y="19412"/>
              <wp:lineTo x="18876" y="14790"/>
              <wp:lineTo x="21521" y="14790"/>
              <wp:lineTo x="21307" y="2773"/>
              <wp:lineTo x="1215" y="0"/>
              <wp:lineTo x="929" y="0"/>
            </wp:wrapPolygon>
          </wp:wrapTight>
          <wp:docPr id="17284074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45135"/>
                  </a:xfrm>
                  <a:prstGeom prst="rect">
                    <a:avLst/>
                  </a:prstGeom>
                  <a:noFill/>
                </pic:spPr>
              </pic:pic>
            </a:graphicData>
          </a:graphic>
        </wp:anchor>
      </w:drawing>
    </w:r>
    <w:r>
      <w:rPr>
        <w:rFonts w:ascii="Calibri" w:eastAsia="Calibri" w:hAnsi="Calibri" w:cs="Calibri"/>
        <w:color w:val="616161"/>
        <w:sz w:val="16"/>
        <w:szCs w:val="16"/>
      </w:rPr>
      <w:t xml:space="preserve">                                                                </w:t>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0BCE" w14:textId="77777777" w:rsidR="00BF5A0B" w:rsidRDefault="00BF5A0B">
      <w:r>
        <w:separator/>
      </w:r>
    </w:p>
  </w:footnote>
  <w:footnote w:type="continuationSeparator" w:id="0">
    <w:p w14:paraId="03A38A56" w14:textId="77777777" w:rsidR="00BF5A0B" w:rsidRDefault="00BF5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DC9C" w14:textId="77777777" w:rsidR="00BA3016" w:rsidRDefault="00000000">
    <w:pPr>
      <w:jc w:val="center"/>
    </w:pPr>
    <w:r>
      <w:rPr>
        <w:rFonts w:ascii="Arial" w:eastAsia="Arial" w:hAnsi="Arial" w:cs="Arial"/>
        <w:color w:val="616161"/>
        <w:sz w:val="16"/>
        <w:szCs w:val="16"/>
      </w:rPr>
      <w:t>FESW.02.05-IZ.00-0017/23-003</w:t>
    </w:r>
  </w:p>
  <w:p w14:paraId="413F06D1" w14:textId="77777777" w:rsidR="00BA3016" w:rsidRDefault="00000000">
    <w:pPr>
      <w:jc w:val="center"/>
    </w:pPr>
    <w:r>
      <w:rPr>
        <w:rFonts w:ascii="Arial" w:eastAsia="Arial" w:hAnsi="Arial" w:cs="Arial"/>
        <w:color w:val="616161"/>
        <w:sz w:val="16"/>
        <w:szCs w:val="16"/>
      </w:rPr>
      <w:t>Utworzono 15.10.2025, 09:10:04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F000C"/>
    <w:multiLevelType w:val="hybridMultilevel"/>
    <w:tmpl w:val="B4D83B78"/>
    <w:lvl w:ilvl="0" w:tplc="D4007E0E">
      <w:start w:val="1"/>
      <w:numFmt w:val="bullet"/>
      <w:lvlText w:val="●"/>
      <w:lvlJc w:val="left"/>
      <w:pPr>
        <w:ind w:left="720" w:hanging="360"/>
      </w:pPr>
    </w:lvl>
    <w:lvl w:ilvl="1" w:tplc="4CA6DB48">
      <w:start w:val="1"/>
      <w:numFmt w:val="bullet"/>
      <w:lvlText w:val="○"/>
      <w:lvlJc w:val="left"/>
      <w:pPr>
        <w:ind w:left="1440" w:hanging="360"/>
      </w:pPr>
    </w:lvl>
    <w:lvl w:ilvl="2" w:tplc="1D605290">
      <w:start w:val="1"/>
      <w:numFmt w:val="bullet"/>
      <w:lvlText w:val="■"/>
      <w:lvlJc w:val="left"/>
      <w:pPr>
        <w:ind w:left="2160" w:hanging="360"/>
      </w:pPr>
    </w:lvl>
    <w:lvl w:ilvl="3" w:tplc="C94AD50C">
      <w:start w:val="1"/>
      <w:numFmt w:val="bullet"/>
      <w:lvlText w:val="●"/>
      <w:lvlJc w:val="left"/>
      <w:pPr>
        <w:ind w:left="2880" w:hanging="360"/>
      </w:pPr>
    </w:lvl>
    <w:lvl w:ilvl="4" w:tplc="B06A8224">
      <w:start w:val="1"/>
      <w:numFmt w:val="bullet"/>
      <w:lvlText w:val="○"/>
      <w:lvlJc w:val="left"/>
      <w:pPr>
        <w:ind w:left="3600" w:hanging="360"/>
      </w:pPr>
    </w:lvl>
    <w:lvl w:ilvl="5" w:tplc="446C2E9A">
      <w:start w:val="1"/>
      <w:numFmt w:val="bullet"/>
      <w:lvlText w:val="■"/>
      <w:lvlJc w:val="left"/>
      <w:pPr>
        <w:ind w:left="4320" w:hanging="360"/>
      </w:pPr>
    </w:lvl>
    <w:lvl w:ilvl="6" w:tplc="51860DC2">
      <w:start w:val="1"/>
      <w:numFmt w:val="bullet"/>
      <w:lvlText w:val="●"/>
      <w:lvlJc w:val="left"/>
      <w:pPr>
        <w:ind w:left="5040" w:hanging="360"/>
      </w:pPr>
    </w:lvl>
    <w:lvl w:ilvl="7" w:tplc="20280264">
      <w:start w:val="1"/>
      <w:numFmt w:val="bullet"/>
      <w:lvlText w:val="●"/>
      <w:lvlJc w:val="left"/>
      <w:pPr>
        <w:ind w:left="5760" w:hanging="360"/>
      </w:pPr>
    </w:lvl>
    <w:lvl w:ilvl="8" w:tplc="327405FC">
      <w:start w:val="1"/>
      <w:numFmt w:val="bullet"/>
      <w:lvlText w:val="●"/>
      <w:lvlJc w:val="left"/>
      <w:pPr>
        <w:ind w:left="6480" w:hanging="360"/>
      </w:pPr>
    </w:lvl>
  </w:abstractNum>
  <w:num w:numId="1" w16cid:durableId="21344721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016"/>
    <w:rsid w:val="00B221C8"/>
    <w:rsid w:val="00B54F66"/>
    <w:rsid w:val="00BA3016"/>
    <w:rsid w:val="00BF5A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DB9B4"/>
  <w15:docId w15:val="{C8EE7422-1E93-4578-8FF6-139BAA81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B54F66"/>
    <w:pPr>
      <w:tabs>
        <w:tab w:val="center" w:pos="4536"/>
        <w:tab w:val="right" w:pos="9072"/>
      </w:tabs>
    </w:pPr>
  </w:style>
  <w:style w:type="character" w:customStyle="1" w:styleId="NagwekZnak">
    <w:name w:val="Nagłówek Znak"/>
    <w:basedOn w:val="Domylnaczcionkaakapitu"/>
    <w:link w:val="Nagwek"/>
    <w:uiPriority w:val="99"/>
    <w:rsid w:val="00B54F66"/>
  </w:style>
  <w:style w:type="paragraph" w:styleId="Stopka">
    <w:name w:val="footer"/>
    <w:basedOn w:val="Normalny"/>
    <w:link w:val="StopkaZnak"/>
    <w:uiPriority w:val="99"/>
    <w:unhideWhenUsed/>
    <w:rsid w:val="00B54F66"/>
    <w:pPr>
      <w:tabs>
        <w:tab w:val="center" w:pos="4536"/>
        <w:tab w:val="right" w:pos="9072"/>
      </w:tabs>
    </w:pPr>
  </w:style>
  <w:style w:type="character" w:customStyle="1" w:styleId="StopkaZnak">
    <w:name w:val="Stopka Znak"/>
    <w:basedOn w:val="Domylnaczcionkaakapitu"/>
    <w:link w:val="Stopka"/>
    <w:uiPriority w:val="99"/>
    <w:rsid w:val="00B54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1974</Words>
  <Characters>11848</Characters>
  <Application>Microsoft Office Word</Application>
  <DocSecurity>0</DocSecurity>
  <Lines>98</Lines>
  <Paragraphs>27</Paragraphs>
  <ScaleCrop>false</ScaleCrop>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Wołowiec, Robert</cp:lastModifiedBy>
  <cp:revision>2</cp:revision>
  <dcterms:created xsi:type="dcterms:W3CDTF">2025-10-15T07:10:00Z</dcterms:created>
  <dcterms:modified xsi:type="dcterms:W3CDTF">2025-10-15T07:12:00Z</dcterms:modified>
</cp:coreProperties>
</file>