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EEC6" w14:textId="18CB4FF3" w:rsidR="00932CF0" w:rsidRPr="00692746" w:rsidRDefault="00932CF0" w:rsidP="00932CF0">
      <w:pPr>
        <w:spacing w:line="360" w:lineRule="auto"/>
        <w:jc w:val="both"/>
        <w:rPr>
          <w:rFonts w:ascii="Arial" w:eastAsia="Calibri" w:hAnsi="Arial" w:cs="Arial"/>
        </w:rPr>
      </w:pPr>
      <w:bookmarkStart w:id="0" w:name="_Hlk207345346"/>
      <w:r w:rsidRPr="00692746">
        <w:rPr>
          <w:rFonts w:ascii="Arial" w:hAnsi="Arial" w:cs="Arial"/>
          <w:bCs/>
          <w:sz w:val="24"/>
          <w:szCs w:val="24"/>
        </w:rPr>
        <w:t>EFS.V.432.</w:t>
      </w:r>
      <w:r>
        <w:rPr>
          <w:rFonts w:ascii="Arial" w:hAnsi="Arial" w:cs="Arial"/>
          <w:bCs/>
          <w:sz w:val="24"/>
          <w:szCs w:val="24"/>
        </w:rPr>
        <w:t>84</w:t>
      </w:r>
      <w:r w:rsidRPr="00692746">
        <w:rPr>
          <w:rFonts w:ascii="Arial" w:hAnsi="Arial" w:cs="Arial"/>
          <w:bCs/>
          <w:sz w:val="24"/>
          <w:szCs w:val="24"/>
        </w:rPr>
        <w:t>.2025</w:t>
      </w:r>
      <w:bookmarkEnd w:id="0"/>
    </w:p>
    <w:p w14:paraId="7BDA0926" w14:textId="77777777" w:rsidR="00944171" w:rsidRPr="004F58AA" w:rsidRDefault="00944171" w:rsidP="004F58AA">
      <w:pPr>
        <w:spacing w:line="360" w:lineRule="auto"/>
        <w:rPr>
          <w:rFonts w:ascii="Arial" w:hAnsi="Arial" w:cs="Arial"/>
          <w:sz w:val="24"/>
          <w:szCs w:val="24"/>
        </w:rPr>
      </w:pPr>
    </w:p>
    <w:p w14:paraId="21D27F3D" w14:textId="442EC2C3" w:rsidR="00944171" w:rsidRPr="004F58AA" w:rsidRDefault="00000000" w:rsidP="004F58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 xml:space="preserve"> </w:t>
      </w:r>
      <w:r w:rsidRPr="004F58AA">
        <w:rPr>
          <w:rFonts w:ascii="Arial" w:eastAsia="Calibri" w:hAnsi="Arial" w:cs="Arial"/>
          <w:b/>
          <w:bCs/>
          <w:sz w:val="24"/>
          <w:szCs w:val="24"/>
        </w:rPr>
        <w:t>INFORMACJA POKONTROLNA</w:t>
      </w:r>
    </w:p>
    <w:p w14:paraId="23680F51" w14:textId="77777777" w:rsidR="00944171" w:rsidRPr="004F58AA" w:rsidRDefault="00000000" w:rsidP="004F58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FESW.07.01-IZ.00-0049/24-001-INF</w:t>
      </w:r>
    </w:p>
    <w:p w14:paraId="7909D7AD" w14:textId="77777777" w:rsidR="00944171" w:rsidRPr="004F58AA" w:rsidRDefault="00000000" w:rsidP="004F58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 xml:space="preserve"> </w:t>
      </w:r>
    </w:p>
    <w:p w14:paraId="09A3F0C0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Informacje wstępne</w:t>
      </w:r>
    </w:p>
    <w:p w14:paraId="7157B49D" w14:textId="7AF8C420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944171" w:rsidRPr="004F58AA" w14:paraId="313C384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CB8D416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9AD1CF1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FESW.07.01-IZ.00-0049/24-001</w:t>
            </w:r>
          </w:p>
        </w:tc>
      </w:tr>
      <w:tr w:rsidR="00944171" w:rsidRPr="004F58AA" w14:paraId="3B97752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4880EA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8691E2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FESW.07.01-IZ.00-0049/24</w:t>
            </w:r>
          </w:p>
        </w:tc>
      </w:tr>
      <w:tr w:rsidR="00944171" w:rsidRPr="004F58AA" w14:paraId="7C4B91F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C75275D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573F359" w14:textId="670F2881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Zdrowi i aktywni zawodowo - działania profilaktyczne dla pracowników Urzędu Miasta i Gminy w Morawicy</w:t>
            </w:r>
          </w:p>
        </w:tc>
      </w:tr>
    </w:tbl>
    <w:p w14:paraId="205F8F3A" w14:textId="4B91C71C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––– Dane beneficjenta 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3396"/>
      </w:tblGrid>
      <w:tr w:rsidR="00944171" w:rsidRPr="004F58AA" w14:paraId="3DDABAB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D0661E4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8E615AF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6572630604</w:t>
            </w:r>
          </w:p>
        </w:tc>
      </w:tr>
      <w:tr w:rsidR="00944171" w:rsidRPr="004F58AA" w14:paraId="28CDE2B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B398D52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9EF34EB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Gmina Morawica</w:t>
            </w:r>
          </w:p>
        </w:tc>
      </w:tr>
      <w:tr w:rsidR="00944171" w:rsidRPr="004F58AA" w14:paraId="7EA5D3B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D7EEA3B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8ECC748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Morawica 26-026, Spacerowa 7</w:t>
            </w:r>
          </w:p>
        </w:tc>
      </w:tr>
    </w:tbl>
    <w:p w14:paraId="46B1E609" w14:textId="05330C21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944171" w:rsidRPr="004F58AA" w14:paraId="3E00F98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1D2D484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02F9F5A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Planowa</w:t>
            </w:r>
          </w:p>
        </w:tc>
      </w:tr>
      <w:tr w:rsidR="00944171" w:rsidRPr="004F58AA" w14:paraId="61EEE3D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67205AA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F502D84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Na miejscu</w:t>
            </w:r>
          </w:p>
        </w:tc>
      </w:tr>
      <w:tr w:rsidR="00944171" w:rsidRPr="004F58AA" w14:paraId="3BDFDB8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4A876FE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DE9C2B7" w14:textId="416362AE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Wizyta monitoringowa, W trakcie realizacji projektu, Zamówień publicznych</w:t>
            </w:r>
          </w:p>
        </w:tc>
      </w:tr>
      <w:tr w:rsidR="00944171" w:rsidRPr="004F58AA" w14:paraId="35249A9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F54CAB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8AFD4E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Rafał Halczak, Karol Porzuczek</w:t>
            </w:r>
          </w:p>
        </w:tc>
      </w:tr>
      <w:tr w:rsidR="00944171" w:rsidRPr="004F58AA" w14:paraId="1908D80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84B5311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BEA690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 xml:space="preserve">Załącznik EFS-V.7 - Lista sprawdzająca do kontroli na miejscu projektu, EFS-V.8 - Lista sprawdzająca - zamówienia publiczne, Załącznik EFS-V.9 -Lista sprawdzająca do wizyty monitoringowej, EFS-V.10 - Lista sprawdzająca do kontroli trwałości, EFS-V.12- Lista sprawdzająca do kontroli wykorzystywania środków w ramach PT (IW </w:t>
            </w:r>
            <w:proofErr w:type="spellStart"/>
            <w:r w:rsidRPr="004F58AA">
              <w:rPr>
                <w:rFonts w:ascii="Arial" w:eastAsia="Calibri" w:hAnsi="Arial" w:cs="Arial"/>
                <w:sz w:val="24"/>
                <w:szCs w:val="24"/>
              </w:rPr>
              <w:t>wer</w:t>
            </w:r>
            <w:proofErr w:type="spellEnd"/>
            <w:r w:rsidRPr="004F58AA">
              <w:rPr>
                <w:rFonts w:ascii="Arial" w:eastAsia="Calibri" w:hAnsi="Arial" w:cs="Arial"/>
                <w:sz w:val="24"/>
                <w:szCs w:val="24"/>
              </w:rPr>
              <w:t>. obowiązująca od 09.07.2025 r.)</w:t>
            </w:r>
          </w:p>
        </w:tc>
      </w:tr>
      <w:tr w:rsidR="00944171" w:rsidRPr="004F58AA" w14:paraId="5960EBC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35445BC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303F1D2" w14:textId="55D3D6FF" w:rsidR="00944171" w:rsidRPr="004F58AA" w:rsidRDefault="00497869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Wersja 1</w:t>
            </w:r>
            <w:r w:rsidRPr="004F58A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44171" w:rsidRPr="004F58AA" w14:paraId="23684E0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42A7CE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2C7A9A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2025-08-08 - 2025-08-12</w:t>
            </w:r>
          </w:p>
        </w:tc>
      </w:tr>
      <w:tr w:rsidR="00944171" w:rsidRPr="004F58AA" w14:paraId="58A072F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385FB31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027DC9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2025-08-08</w:t>
            </w:r>
          </w:p>
        </w:tc>
      </w:tr>
      <w:tr w:rsidR="00944171" w:rsidRPr="004F58AA" w14:paraId="3454DD0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E66692F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9DDFD8C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Urząd Marszałkowski Województwa Świętokrzyskiego</w:t>
            </w:r>
          </w:p>
        </w:tc>
      </w:tr>
      <w:tr w:rsidR="00944171" w:rsidRPr="004F58AA" w14:paraId="312CBCD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6AFD7A4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2F08BB8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Gmina Morawica - NIP: 6572630604</w:t>
            </w:r>
          </w:p>
        </w:tc>
      </w:tr>
      <w:tr w:rsidR="00944171" w:rsidRPr="004F58AA" w14:paraId="4C1BBF4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C55DB14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4C2469D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ul. Spacerowa 7, 26-026 Morawica</w:t>
            </w:r>
          </w:p>
        </w:tc>
      </w:tr>
      <w:tr w:rsidR="00944171" w:rsidRPr="004F58AA" w14:paraId="60F61BC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F8653F2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F4F517E" w14:textId="77777777" w:rsidR="00944171" w:rsidRPr="004F58AA" w:rsidRDefault="00944171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3005"/>
        <w:gridCol w:w="3005"/>
      </w:tblGrid>
      <w:tr w:rsidR="00944171" w:rsidRPr="004F58AA" w14:paraId="027A295B" w14:textId="77777777" w:rsidTr="00497869">
        <w:tc>
          <w:tcPr>
            <w:tcW w:w="300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9DD6" w14:textId="3AEBE99A" w:rsidR="00944171" w:rsidRPr="004F58AA" w:rsidRDefault="00000000" w:rsidP="004F58A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30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1BFF" w14:textId="77777777" w:rsidR="00944171" w:rsidRPr="004F58AA" w:rsidRDefault="00000000" w:rsidP="004F58A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0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C5C8" w14:textId="77777777" w:rsidR="00944171" w:rsidRPr="004F58AA" w:rsidRDefault="00000000" w:rsidP="004F58A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Kontrakty</w:t>
            </w:r>
          </w:p>
        </w:tc>
      </w:tr>
      <w:tr w:rsidR="00944171" w:rsidRPr="004F58AA" w14:paraId="07AF4D81" w14:textId="77777777" w:rsidTr="00497869">
        <w:tc>
          <w:tcPr>
            <w:tcW w:w="3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352B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2025/BZP 00177937/01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81D0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Dostawa oraz montaż prozdrowotnego wyposażenia biurowego dla pracowników Urzędu Miasta i Gminy w Morawicy, Część 1 - Dostawa i montaż 40 foteli ergonomicznych dla pracowników Urzędu Miasta i Gminy w Morawicy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BBEC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sz w:val="24"/>
                <w:szCs w:val="24"/>
              </w:rPr>
              <w:t>Umowa nr 389/2025 z dnia 04.06.2025 r. z DOMI STYL Maciej Banaszek, NIP 9461425015</w:t>
            </w:r>
          </w:p>
        </w:tc>
      </w:tr>
    </w:tbl>
    <w:p w14:paraId="6B3CF400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944171" w:rsidRPr="004F58AA" w14:paraId="7B0F763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C698F4D" w14:textId="77777777" w:rsidR="00944171" w:rsidRPr="004F58AA" w:rsidRDefault="00000000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WoP</w:t>
            </w:r>
            <w:proofErr w:type="spellEnd"/>
            <w:r w:rsidRPr="004F58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8AB34A6" w14:textId="090C9D87" w:rsidR="00944171" w:rsidRPr="004F58AA" w:rsidRDefault="008842F6" w:rsidP="004F58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F58AA">
              <w:rPr>
                <w:rFonts w:ascii="Arial" w:eastAsia="Calibri" w:hAnsi="Arial" w:cs="Arial"/>
                <w:sz w:val="24"/>
                <w:szCs w:val="24"/>
              </w:rPr>
              <w:t>FESW.07.01-IZ.00-0049/24-003 za okres od 2024-11-01 do 2024-12-31</w:t>
            </w:r>
          </w:p>
        </w:tc>
      </w:tr>
    </w:tbl>
    <w:p w14:paraId="1B36A80C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1. Wykaz skrótów</w:t>
      </w:r>
    </w:p>
    <w:p w14:paraId="1AD99147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Brak.</w:t>
      </w:r>
    </w:p>
    <w:p w14:paraId="5F2A4993" w14:textId="77777777" w:rsidR="00497869" w:rsidRDefault="00497869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7A71E1F" w14:textId="0D570A14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2. Podstawa prawna</w:t>
      </w:r>
    </w:p>
    <w:p w14:paraId="513B501F" w14:textId="75DA99C2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­ Kontrakt Programowy dla Województwa Świętokrzyskiego na lata 2021-2027,</w:t>
      </w:r>
    </w:p>
    <w:p w14:paraId="6B7D8C53" w14:textId="5E498D74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­ Program Regionalny Fundusze Europejskie dla Świętokrzyskiego 2021-2027,</w:t>
      </w:r>
    </w:p>
    <w:p w14:paraId="4A7D4EE7" w14:textId="46C47D39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­ art. 25 ust. 1 Ustawy z dnia 28 kwietnia 2022 r. o zasadach realizacji zadań finansowanych ze środków europejskich w perspektywie finansowej 2021-2027 (Dz.U. 2022 poz. 1079),</w:t>
      </w:r>
    </w:p>
    <w:p w14:paraId="4448CC69" w14:textId="7B04C4A0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 xml:space="preserve">­ § 31 umowy nr FESW.07.01-IZ.00-0049/24 o dofinansowanie projektu pn. „Zdrowi i aktywni zawodowo - działania profilaktyczne dla pracowników Urzędu Miasta i Gminy w Morawicy” w ramach programu regionalnego Fundusze Europejskie dla Świętokrzyskiego 2021-2027 współfinansowanego ze środków Europejskiego </w:t>
      </w:r>
      <w:r w:rsidRPr="004F58AA">
        <w:rPr>
          <w:rFonts w:ascii="Arial" w:eastAsia="Calibri" w:hAnsi="Arial" w:cs="Arial"/>
          <w:sz w:val="24"/>
          <w:szCs w:val="24"/>
        </w:rPr>
        <w:lastRenderedPageBreak/>
        <w:t>Funduszu Społecznego Plus, zawartej w dniu 26.09.2024 r. pomiędzy Województwem Świętokrzyskim, reprezentowanym przez Zarząd Województwa Świętokrzyskiego pełniący funkcję Instytucji Zarządzającej programem regionalnym Fundusze Europejskie dla Świętokrzyskiego 2021-2027, a Gminą Morawica,</w:t>
      </w:r>
    </w:p>
    <w:p w14:paraId="37D69F7A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- Upoważnienie nr 86/2025 do przeprowadzenia kontroli z dnia 29.07.2025 r.</w:t>
      </w:r>
    </w:p>
    <w:p w14:paraId="0F67BA59" w14:textId="77777777" w:rsidR="00497869" w:rsidRDefault="00497869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FB0E22A" w14:textId="745581F6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3. Cel kontroli</w:t>
      </w:r>
    </w:p>
    <w:p w14:paraId="7FE12CBC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Sprawdzenie prawidłowości realizacji postanowień umowy nr FESW.07.01-IZ.00-0049/24 o dofinansowanie projektu pn. „Zdrowi i aktywni zawodowo - działania profilaktyczne dla pracowników Urzędu Miasta i Gminy w Morawicy”.</w:t>
      </w:r>
    </w:p>
    <w:p w14:paraId="451E95D6" w14:textId="77777777" w:rsidR="00497869" w:rsidRDefault="00497869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C7E336F" w14:textId="1964A51A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4. Przedmiot kontroli</w:t>
      </w:r>
    </w:p>
    <w:p w14:paraId="1088355E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1) Sposób prowadzenia i archiwizacji dokumentacji projektu oraz zapewnienie właściwej ścieżki audytu.</w:t>
      </w:r>
    </w:p>
    <w:p w14:paraId="54741D5B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2) Zgodność danych przekazywanych we wnioskach o płatność w części dotyczącej postępu rzeczowego oraz postępu finansowego z dokumentacją dotyczącą realizacji projektu dostępną w siedzibie beneficjenta.</w:t>
      </w:r>
    </w:p>
    <w:p w14:paraId="05970D78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3) 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0EEC6D2B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4) Kwalifikowalność wydatków dotyczących personelu projektu.</w:t>
      </w:r>
    </w:p>
    <w:p w14:paraId="1F24C36B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5) Sposób rekrutacji oraz kwalifikowalność uczestników/podmiotów projektu.</w:t>
      </w:r>
    </w:p>
    <w:p w14:paraId="6069AD92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6) Prawidłowość rozliczeń finansowych.</w:t>
      </w:r>
    </w:p>
    <w:p w14:paraId="5134A1BD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7) Prawidłowość realizacji projektów, w ramach których koszty bezpośrednie są rozliczane ryczałtem albo na podstawie stawek jednostkowych.</w:t>
      </w:r>
    </w:p>
    <w:p w14:paraId="6B2DB87C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 xml:space="preserve">8) Poprawność udzielania pomocy publicznej/pomocy de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>.</w:t>
      </w:r>
    </w:p>
    <w:p w14:paraId="540B4B4E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9)  Ochrona danych osobowych.</w:t>
      </w:r>
    </w:p>
    <w:p w14:paraId="5054DCA8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 xml:space="preserve">10) Prawidłowość realizacji działań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informacyjno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 – promocyjnych.</w:t>
      </w:r>
    </w:p>
    <w:p w14:paraId="62A1F365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11) Prawidłowość realizacji projektów partnerskich.</w:t>
      </w:r>
    </w:p>
    <w:p w14:paraId="7A0345C6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12) Poprawność udzielania zamówień publicznych.</w:t>
      </w:r>
    </w:p>
    <w:p w14:paraId="6A98C632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13) Poprawność stosowania zasady konkurencyjności.</w:t>
      </w:r>
    </w:p>
    <w:p w14:paraId="01F86361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14) Prawidłowość realizowanych form wsparcia.</w:t>
      </w:r>
    </w:p>
    <w:p w14:paraId="31093357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lastRenderedPageBreak/>
        <w:t>15) Utrzymanie trwałości operacji i /lub rezultatu (jeżeli dotyczy).</w:t>
      </w:r>
    </w:p>
    <w:p w14:paraId="490365CD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16) Sposób realizacji zaleceń pokontrolnych (jeżeli dotyczy).</w:t>
      </w:r>
    </w:p>
    <w:p w14:paraId="2771D7CA" w14:textId="77777777" w:rsidR="00497869" w:rsidRDefault="00497869" w:rsidP="004F58AA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2265481C" w14:textId="4166FFD8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W trakcie kontroli sprawdzono:</w:t>
      </w:r>
    </w:p>
    <w:p w14:paraId="228C1D76" w14:textId="187CDA1C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 xml:space="preserve">1. </w:t>
      </w:r>
      <w:r w:rsidR="007D7C50">
        <w:rPr>
          <w:rFonts w:ascii="Arial" w:eastAsia="Calibri" w:hAnsi="Arial" w:cs="Arial"/>
          <w:sz w:val="24"/>
          <w:szCs w:val="24"/>
        </w:rPr>
        <w:t>z</w:t>
      </w:r>
      <w:r w:rsidRPr="004F58AA">
        <w:rPr>
          <w:rFonts w:ascii="Arial" w:eastAsia="Calibri" w:hAnsi="Arial" w:cs="Arial"/>
          <w:sz w:val="24"/>
          <w:szCs w:val="24"/>
        </w:rPr>
        <w:t xml:space="preserve"> zastosowaniem metody doboru prostego losowego:</w:t>
      </w:r>
    </w:p>
    <w:p w14:paraId="7452EFB0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− 5,66 % dokumentacji merytorycznej dotyczącej uczestników projektu, tj. 3 osoby z 53,</w:t>
      </w:r>
    </w:p>
    <w:p w14:paraId="2CC21924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− 100,00 % dokumentacji merytorycznej dotyczącej zamówień publicznych, udzielanych zgodnie z ustawą z dnia 11 września 2019 r. - Prawo zamówień publicznych (Dz.U. 2024 poz. 1320), tj. 1 zamówienie z 1.</w:t>
      </w:r>
    </w:p>
    <w:p w14:paraId="2D4B4AA1" w14:textId="029E662F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 xml:space="preserve">2. </w:t>
      </w:r>
      <w:r w:rsidR="007D7C50">
        <w:rPr>
          <w:rFonts w:ascii="Arial" w:eastAsia="Calibri" w:hAnsi="Arial" w:cs="Arial"/>
          <w:sz w:val="24"/>
          <w:szCs w:val="24"/>
        </w:rPr>
        <w:t>z</w:t>
      </w:r>
      <w:r w:rsidRPr="004F58AA">
        <w:rPr>
          <w:rFonts w:ascii="Arial" w:eastAsia="Calibri" w:hAnsi="Arial" w:cs="Arial"/>
          <w:sz w:val="24"/>
          <w:szCs w:val="24"/>
        </w:rPr>
        <w:t xml:space="preserve"> zastosowaniem doboru próby z prawdopodobieństwem proporcjonalnym do wielkości elementów (dobór próby na podstawie jednostki monetarnej –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Monetary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 Unit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Sampling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 MUS):</w:t>
      </w:r>
    </w:p>
    <w:p w14:paraId="3C7AC014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− 100,00 % merytorycznej dokumentacji finansowej, wynikającej z zatwierdzonego wniosku o płatność nr FESW.07.01-IZ.00-0049/24-003 za okres od 2024-11-01 do 2024-12-31 (tj. 3 dokumenty z 3).</w:t>
      </w:r>
    </w:p>
    <w:p w14:paraId="46D25015" w14:textId="77777777" w:rsidR="00497869" w:rsidRDefault="00497869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C27A4F1" w14:textId="769B81DF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5. Ustalenia i zalecenia pokontrolne</w:t>
      </w:r>
    </w:p>
    <w:p w14:paraId="4D1312E2" w14:textId="77777777" w:rsidR="001617B9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1.1 Archiwizacja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D9163C">
        <w:rPr>
          <w:rFonts w:ascii="Arial" w:eastAsia="Calibri" w:hAnsi="Arial" w:cs="Arial"/>
          <w:b/>
          <w:bCs/>
          <w:sz w:val="24"/>
          <w:szCs w:val="24"/>
        </w:rPr>
        <w:t>Sposób prowadzenia i archiwizacji dokumentacji projektu oraz zapewnienia właściwej ścieżki audytu.</w:t>
      </w:r>
      <w:r w:rsidRPr="00D9163C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Dokumentacja dotycząca projektu gromadzona była w sposób zapewniający dostępność, poufność i bezpieczeństwo. Beneficjent udokumentował poszczególne obszary realizowanego projektu w sposób pozwalający na ich ocenę oraz prześledzenie właściwej ścieżki audytu. Dokumentacja merytoryczna oraz finansowo-księgowa jest przechowywana w Urzędzie Miasta i Gminy</w:t>
      </w:r>
      <w:r w:rsidRPr="004F58AA">
        <w:rPr>
          <w:rFonts w:ascii="Arial" w:eastAsia="Calibri" w:hAnsi="Arial" w:cs="Arial"/>
          <w:sz w:val="24"/>
          <w:szCs w:val="24"/>
        </w:rPr>
        <w:br/>
        <w:t>w Morawicy, ul. Spacerowa 7, 26-026 Morawica.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4F58AA">
        <w:rPr>
          <w:rFonts w:ascii="Arial" w:eastAsia="Calibri" w:hAnsi="Arial" w:cs="Arial"/>
          <w:sz w:val="24"/>
          <w:szCs w:val="24"/>
        </w:rPr>
        <w:t>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01439A86" w14:textId="77777777" w:rsidR="00BE258C" w:rsidRDefault="00BE258C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0450643" w14:textId="2188341A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br/>
        <w:t>Ustalenie nr 2.1 Postęp rzeczowy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D9163C">
        <w:rPr>
          <w:rFonts w:ascii="Arial" w:eastAsia="Calibri" w:hAnsi="Arial" w:cs="Arial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  <w:r w:rsidRPr="00D9163C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Dane przekazane w kontrolowanym wniosku o płatność nr FESW.07.01-IZ.00-0049/24-003 za okres od 2024-11-01 do 2024-12-31 w zakresie postępu rzeczowego były zgodne z okazaną przez Beneficjenta dokumentacją, a projekt realizowany był zgodnie z założeniami merytorycznymi w zakresie realizacji poszczególnych zadań.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4F58AA">
        <w:rPr>
          <w:rFonts w:ascii="Arial" w:eastAsia="Calibri" w:hAnsi="Arial" w:cs="Arial"/>
          <w:sz w:val="24"/>
          <w:szCs w:val="24"/>
        </w:rPr>
        <w:t>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2.1: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40DB2D20" w14:textId="6D2BF7A9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3.1 Polityki horyzontalne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Działania z zakresu równości szans realizowane były zgodnie z obowiązującymi Wytycznymi dotyczącymi realizacji zasad równościowych w ramach funduszy unijnych na lata 2021-2027. Beneficjent realizował zadania z zakresu równości szans kobiet i mężczyzn zgodnie z założeniami określonymi we wniosku o dofinansowanie oraz we wniosku o płatność. Do dnia kontroli zrekrutowano do projektu 3 osoby z niepełnosprawnościami. Projekt był zgodny z prawodawstwem unijnym oraz zasadą zrównoważonego rozwoju i zasadą DNSH.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4F58AA">
        <w:rPr>
          <w:rFonts w:ascii="Arial" w:eastAsia="Calibri" w:hAnsi="Arial" w:cs="Arial"/>
          <w:sz w:val="24"/>
          <w:szCs w:val="24"/>
        </w:rPr>
        <w:t xml:space="preserve"> 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3.1: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7E41E58C" w14:textId="6922CCFE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Ustalenie nr 4.1 Kwalifikowalność personelu projektu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Kwalifikowalność wydatków dotyczących personelu projektu.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Beneficjent nie rozlicza wydatków związanych z zaangażowaniem personelu w realizację projektu.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="007E385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4F58AA">
        <w:rPr>
          <w:rFonts w:ascii="Arial" w:eastAsia="Calibri" w:hAnsi="Arial" w:cs="Arial"/>
          <w:sz w:val="24"/>
          <w:szCs w:val="24"/>
        </w:rPr>
        <w:t>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4.1: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49AAF4CA" w14:textId="0B923CFB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5.1 Kwalifikowalność uczestników projektu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Sposób rekrutacji oraz kwalifikowalność uczestników projektu.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Na potrzeby rekrutacji uczestników do projektu Beneficjent wprowadził Regulamin projektu pn. „Zdrowi i aktywni zawodowo – działania profilaktyczne dla pracowników Urzędu Miasta i Gminy w Morawicy” obowiązujący w okresie realizacji projektu.</w:t>
      </w:r>
      <w:r w:rsidRPr="004F58AA">
        <w:rPr>
          <w:rFonts w:ascii="Arial" w:eastAsia="Calibri" w:hAnsi="Arial" w:cs="Arial"/>
          <w:sz w:val="24"/>
          <w:szCs w:val="24"/>
        </w:rPr>
        <w:br/>
        <w:t>Nabór uczestników przeprowadzony został zgodnie z ww. regulaminem oraz kryteriami wyszczególnionymi we wniosku o dofinansowanie. Zasady rekrutacji były przejrzyste i zapewniały równy dostęp do otrzymania wsparcia. Z przedstawionej przez Beneficjenta listy 53 uczestników projektu do kontroli wylosowano 3 osoby. Zespół kontrolujący ustalił, iż uczestnicy złożyli stosowne dokumenty potwierdzające spełnienie kryteriów kwalifikowalności udziału w projekcie. Status uczestników był zgodny z założeniami wniosku o dofinansowanie. Na potwierdzenie uczestnictwa w projekcie, w odniesieniu do wylosowanych osób, Beneficjent przedstawił m.in.:</w:t>
      </w:r>
      <w:r w:rsidRPr="004F58AA">
        <w:rPr>
          <w:rFonts w:ascii="Arial" w:eastAsia="Calibri" w:hAnsi="Arial" w:cs="Arial"/>
          <w:sz w:val="24"/>
          <w:szCs w:val="24"/>
        </w:rPr>
        <w:br/>
        <w:t>- Formularze zgłoszeniow</w:t>
      </w:r>
      <w:r w:rsidR="001617B9">
        <w:rPr>
          <w:rFonts w:ascii="Arial" w:eastAsia="Calibri" w:hAnsi="Arial" w:cs="Arial"/>
          <w:sz w:val="24"/>
          <w:szCs w:val="24"/>
        </w:rPr>
        <w:t>e</w:t>
      </w:r>
      <w:r w:rsidRPr="004F58AA">
        <w:rPr>
          <w:rFonts w:ascii="Arial" w:eastAsia="Calibri" w:hAnsi="Arial" w:cs="Arial"/>
          <w:sz w:val="24"/>
          <w:szCs w:val="24"/>
        </w:rPr>
        <w:t xml:space="preserve"> do projektu,</w:t>
      </w:r>
      <w:r w:rsidRPr="004F58AA">
        <w:rPr>
          <w:rFonts w:ascii="Arial" w:eastAsia="Calibri" w:hAnsi="Arial" w:cs="Arial"/>
          <w:sz w:val="24"/>
          <w:szCs w:val="24"/>
        </w:rPr>
        <w:br/>
        <w:t>- Deklaracje uczestnictwa w projekcie,</w:t>
      </w:r>
      <w:r w:rsidRPr="004F58AA">
        <w:rPr>
          <w:rFonts w:ascii="Arial" w:eastAsia="Calibri" w:hAnsi="Arial" w:cs="Arial"/>
          <w:sz w:val="24"/>
          <w:szCs w:val="24"/>
        </w:rPr>
        <w:br/>
        <w:t>- Oświadczenia o wyrażeniu zgody na wykorzystanie wizerunku,</w:t>
      </w:r>
      <w:r w:rsidRPr="004F58AA">
        <w:rPr>
          <w:rFonts w:ascii="Arial" w:eastAsia="Calibri" w:hAnsi="Arial" w:cs="Arial"/>
          <w:sz w:val="24"/>
          <w:szCs w:val="24"/>
        </w:rPr>
        <w:br/>
        <w:t>- Klauzule informacyjne,</w:t>
      </w:r>
      <w:r w:rsidRPr="004F58AA">
        <w:rPr>
          <w:rFonts w:ascii="Arial" w:eastAsia="Calibri" w:hAnsi="Arial" w:cs="Arial"/>
          <w:sz w:val="24"/>
          <w:szCs w:val="24"/>
        </w:rPr>
        <w:br/>
        <w:t>- Karty wykonanej usługi,</w:t>
      </w:r>
      <w:r w:rsidRPr="004F58AA">
        <w:rPr>
          <w:rFonts w:ascii="Arial" w:eastAsia="Calibri" w:hAnsi="Arial" w:cs="Arial"/>
          <w:sz w:val="24"/>
          <w:szCs w:val="24"/>
        </w:rPr>
        <w:br/>
        <w:t>- Listę obecności na szkoleniu n</w:t>
      </w:r>
      <w:r w:rsidR="000F39AE">
        <w:rPr>
          <w:rFonts w:ascii="Arial" w:eastAsia="Calibri" w:hAnsi="Arial" w:cs="Arial"/>
          <w:sz w:val="24"/>
          <w:szCs w:val="24"/>
        </w:rPr>
        <w:t xml:space="preserve">a </w:t>
      </w:r>
      <w:r w:rsidRPr="004F58AA">
        <w:rPr>
          <w:rFonts w:ascii="Arial" w:eastAsia="Calibri" w:hAnsi="Arial" w:cs="Arial"/>
          <w:sz w:val="24"/>
          <w:szCs w:val="24"/>
        </w:rPr>
        <w:t>t</w:t>
      </w:r>
      <w:r w:rsidR="000F39AE">
        <w:rPr>
          <w:rFonts w:ascii="Arial" w:eastAsia="Calibri" w:hAnsi="Arial" w:cs="Arial"/>
          <w:sz w:val="24"/>
          <w:szCs w:val="24"/>
        </w:rPr>
        <w:t>emat</w:t>
      </w:r>
      <w:r w:rsidRPr="004F58A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antydyskryminacji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>,</w:t>
      </w:r>
      <w:r w:rsidRPr="004F58AA">
        <w:rPr>
          <w:rFonts w:ascii="Arial" w:eastAsia="Calibri" w:hAnsi="Arial" w:cs="Arial"/>
          <w:sz w:val="24"/>
          <w:szCs w:val="24"/>
        </w:rPr>
        <w:br/>
        <w:t>- Listę pokwitowania odbioru karty sportowej,</w:t>
      </w:r>
      <w:r w:rsidRPr="004F58AA">
        <w:rPr>
          <w:rFonts w:ascii="Arial" w:eastAsia="Calibri" w:hAnsi="Arial" w:cs="Arial"/>
          <w:sz w:val="24"/>
          <w:szCs w:val="24"/>
        </w:rPr>
        <w:br/>
        <w:t>- Listę potwierdzenia wyposażenia stanowiska pracy w: myszkę ergonomiczną, monitor, fotel ergonomiczny.</w:t>
      </w:r>
      <w:r w:rsidRPr="004F58AA">
        <w:rPr>
          <w:rFonts w:ascii="Arial" w:eastAsia="Calibri" w:hAnsi="Arial" w:cs="Arial"/>
          <w:sz w:val="24"/>
          <w:szCs w:val="24"/>
        </w:rPr>
        <w:br/>
        <w:t xml:space="preserve">Kontrola wykazała, iż dokumenty potwierdzające kwalifikowalność uczestników projektu zostały złożone przed udzieleniem pierwszej formy wsparcia. Dane wylosowanych uczestników zbierane w formie papierowej były prawidłowe, </w:t>
      </w:r>
      <w:r w:rsidRPr="004F58AA">
        <w:rPr>
          <w:rFonts w:ascii="Arial" w:eastAsia="Calibri" w:hAnsi="Arial" w:cs="Arial"/>
          <w:sz w:val="24"/>
          <w:szCs w:val="24"/>
        </w:rPr>
        <w:lastRenderedPageBreak/>
        <w:t>kompletne, zgodne z danymi zawartymi w Systemie Monitorowania Europejskiego Funduszu Społecznego oraz zbierane zgodnie z obowiązującymi Wytycznymi dotyczącymi monitorowania postępu rzeczowego realizacji programów na lata 2021-2027 oraz Wytycznymi dotyczącymi warunków gromadzenia i przekazywania danych w postaci elektronicznej na lata 2021-2027.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4F58AA">
        <w:rPr>
          <w:rFonts w:ascii="Arial" w:eastAsia="Calibri" w:hAnsi="Arial" w:cs="Arial"/>
          <w:sz w:val="24"/>
          <w:szCs w:val="24"/>
        </w:rPr>
        <w:t xml:space="preserve"> 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5.1: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37F453AC" w14:textId="2F72A7F9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6.1 Postęp finansowy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Prawidłowość rozliczeń finansowych.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Realizując obowiązki wynikające z § 18 ust. 1 umowy o dofinansowanie Beneficjent prowadził wyodrębnioną ewidencję wydatków w ramach posiadanego systemu finansowo-księgowego w sposób przejrzysty, pozwalający na identyfikację poszczególnych operacji związanych z projektem w oparciu o stosowane zasady (politykę) rachunkowości oraz pozostałe dokumenty wewnętrzne. Weryfikacji poddano wylosowane do kontroli dokumenty finansowe w ramach wniosku o płatność nr FESW.07.01-IZ.00-0049/24-003 za okres od 2024-11-01 do 2024-12-31 r., tj.:</w:t>
      </w:r>
      <w:r w:rsidRPr="004F58AA">
        <w:rPr>
          <w:rFonts w:ascii="Arial" w:eastAsia="Calibri" w:hAnsi="Arial" w:cs="Arial"/>
          <w:sz w:val="24"/>
          <w:szCs w:val="24"/>
        </w:rPr>
        <w:br/>
        <w:t xml:space="preserve">­ </w:t>
      </w:r>
      <w:r w:rsidR="001617B9">
        <w:rPr>
          <w:rFonts w:ascii="Arial" w:eastAsia="Calibri" w:hAnsi="Arial" w:cs="Arial"/>
          <w:sz w:val="24"/>
          <w:szCs w:val="24"/>
        </w:rPr>
        <w:t>R</w:t>
      </w:r>
      <w:r w:rsidRPr="004F58AA">
        <w:rPr>
          <w:rFonts w:ascii="Arial" w:eastAsia="Calibri" w:hAnsi="Arial" w:cs="Arial"/>
          <w:sz w:val="24"/>
          <w:szCs w:val="24"/>
        </w:rPr>
        <w:t xml:space="preserve">achunek nr 1 z dnia 29.11.2024 r. za przeprowadzenie szkolenia dla pracowników nt.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antydyskryminacji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 na kwotę 450,00 zł,</w:t>
      </w:r>
      <w:r w:rsidRPr="004F58AA">
        <w:rPr>
          <w:rFonts w:ascii="Arial" w:eastAsia="Calibri" w:hAnsi="Arial" w:cs="Arial"/>
          <w:sz w:val="24"/>
          <w:szCs w:val="24"/>
        </w:rPr>
        <w:br/>
        <w:t xml:space="preserve">­ </w:t>
      </w:r>
      <w:r w:rsidR="001617B9">
        <w:rPr>
          <w:rFonts w:ascii="Arial" w:eastAsia="Calibri" w:hAnsi="Arial" w:cs="Arial"/>
          <w:sz w:val="24"/>
          <w:szCs w:val="24"/>
        </w:rPr>
        <w:t>O</w:t>
      </w:r>
      <w:r w:rsidRPr="004F58AA">
        <w:rPr>
          <w:rFonts w:ascii="Arial" w:eastAsia="Calibri" w:hAnsi="Arial" w:cs="Arial"/>
          <w:sz w:val="24"/>
          <w:szCs w:val="24"/>
        </w:rPr>
        <w:t>świadczenie nr 1/2024/ZIAZ z dnia 30.12.2024 r. dotyczące wkładu własnego o wartości 300,00 PLN,</w:t>
      </w:r>
      <w:r w:rsidRPr="004F58AA">
        <w:rPr>
          <w:rFonts w:ascii="Arial" w:eastAsia="Calibri" w:hAnsi="Arial" w:cs="Arial"/>
          <w:sz w:val="24"/>
          <w:szCs w:val="24"/>
        </w:rPr>
        <w:br/>
        <w:t xml:space="preserve">- </w:t>
      </w:r>
      <w:r w:rsidR="001617B9">
        <w:rPr>
          <w:rFonts w:ascii="Arial" w:eastAsia="Calibri" w:hAnsi="Arial" w:cs="Arial"/>
          <w:sz w:val="24"/>
          <w:szCs w:val="24"/>
        </w:rPr>
        <w:t>F</w:t>
      </w:r>
      <w:r w:rsidRPr="004F58AA">
        <w:rPr>
          <w:rFonts w:ascii="Arial" w:eastAsia="Calibri" w:hAnsi="Arial" w:cs="Arial"/>
          <w:sz w:val="24"/>
          <w:szCs w:val="24"/>
        </w:rPr>
        <w:t>aktur</w:t>
      </w:r>
      <w:r w:rsidR="000F39AE">
        <w:rPr>
          <w:rFonts w:ascii="Arial" w:eastAsia="Calibri" w:hAnsi="Arial" w:cs="Arial"/>
          <w:sz w:val="24"/>
          <w:szCs w:val="24"/>
        </w:rPr>
        <w:t>ę</w:t>
      </w:r>
      <w:r w:rsidRPr="004F58AA">
        <w:rPr>
          <w:rFonts w:ascii="Arial" w:eastAsia="Calibri" w:hAnsi="Arial" w:cs="Arial"/>
          <w:sz w:val="24"/>
          <w:szCs w:val="24"/>
        </w:rPr>
        <w:t xml:space="preserve"> nr F/057/10/24 z dnia 18.10.2024 r. za karnety na krytą pływalnię na kwotę 138 750,00 PLN</w:t>
      </w:r>
      <w:r w:rsidR="000F39AE">
        <w:rPr>
          <w:rFonts w:ascii="Arial" w:eastAsia="Calibri" w:hAnsi="Arial" w:cs="Arial"/>
          <w:sz w:val="24"/>
          <w:szCs w:val="24"/>
        </w:rPr>
        <w:t>.</w:t>
      </w:r>
      <w:r w:rsidRPr="004F58AA">
        <w:rPr>
          <w:rFonts w:ascii="Arial" w:eastAsia="Calibri" w:hAnsi="Arial" w:cs="Arial"/>
          <w:sz w:val="24"/>
          <w:szCs w:val="24"/>
        </w:rPr>
        <w:br/>
        <w:t>Beneficjent posiadał oryginalne dokumenty księgowe, które zostały zaewidencjonowane w systemie finansowo-księgowym i zapłacone z wyodrębnionego do projektu rachunku bankowego. Oryginały weryfikowanych dokumentów księgowych były prawidłowo opisane i zgodne z zapisami wykazanymi w kontrolowanym wniosku o płatność. Wkład własny wnoszony był zgodnie z założeniami projektu i został ujęty w wyodrębnionej ewidencji księgowej. Budżet projektu nie przewiduje wydatków objętych cross-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financingiem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. W ramach projektu Beneficjent nie dokonał zakupu środka trwałego. Podatek VAT w trakcie realizacji </w:t>
      </w:r>
      <w:r w:rsidRPr="004F58AA">
        <w:rPr>
          <w:rFonts w:ascii="Arial" w:eastAsia="Calibri" w:hAnsi="Arial" w:cs="Arial"/>
          <w:sz w:val="24"/>
          <w:szCs w:val="24"/>
        </w:rPr>
        <w:lastRenderedPageBreak/>
        <w:t>projektu stanowił wydatek kwalifikowalny i do dnia kontroli nie nastąpiła zmiana okoliczności powodujących odzyskanie przez Beneficjenta podatku VAT.</w:t>
      </w:r>
      <w:r w:rsidRPr="004F58AA">
        <w:rPr>
          <w:rFonts w:ascii="Arial" w:eastAsia="Calibri" w:hAnsi="Arial" w:cs="Arial"/>
          <w:sz w:val="24"/>
          <w:szCs w:val="24"/>
        </w:rPr>
        <w:br/>
        <w:t>W obszarze zweryfikowanych dokumentów finansowo-księgowych nie stwierdzono wydatków niekwalifikowalnych oraz przypadku podwójnego finansowania, jak również finansowania działalności własnej. Beneficjent rozliczał koszty bezpośrednie zgodnie z obowiązującymi Wytycznymi dotyczącymi kwalifikowalności wydatków na lata 2021-2027.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4F58AA">
        <w:rPr>
          <w:rFonts w:ascii="Arial" w:eastAsia="Calibri" w:hAnsi="Arial" w:cs="Arial"/>
          <w:sz w:val="24"/>
          <w:szCs w:val="24"/>
        </w:rPr>
        <w:t xml:space="preserve"> 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6.1: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5F4F7256" w14:textId="6398D777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7.1 Metody uproszczone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Zgodnie z wnioskiem i umową o dofinansowanie projekt rozliczany jest na podstawie rzeczywiście poniesionych kosztów.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4F58AA">
        <w:rPr>
          <w:rFonts w:ascii="Arial" w:eastAsia="Calibri" w:hAnsi="Arial" w:cs="Arial"/>
          <w:sz w:val="24"/>
          <w:szCs w:val="24"/>
        </w:rPr>
        <w:t>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7.1: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554FCC47" w14:textId="798EDB00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Ustalenie nr 8.1 Pomoc publiczna/pomoc de </w:t>
      </w:r>
      <w:proofErr w:type="spellStart"/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minimis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 xml:space="preserve">Poprawność udzielania pomocy publicznej/pomocy de </w:t>
      </w:r>
      <w:proofErr w:type="spellStart"/>
      <w:r w:rsidRPr="00120D12">
        <w:rPr>
          <w:rFonts w:ascii="Arial" w:eastAsia="Calibri" w:hAnsi="Arial" w:cs="Arial"/>
          <w:b/>
          <w:bCs/>
          <w:sz w:val="24"/>
          <w:szCs w:val="24"/>
        </w:rPr>
        <w:t>minimis</w:t>
      </w:r>
      <w:proofErr w:type="spellEnd"/>
      <w:r w:rsidRPr="00120D12">
        <w:rPr>
          <w:rFonts w:ascii="Arial" w:eastAsia="Calibri" w:hAnsi="Arial" w:cs="Arial"/>
          <w:b/>
          <w:bCs/>
          <w:sz w:val="24"/>
          <w:szCs w:val="24"/>
        </w:rPr>
        <w:t>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 xml:space="preserve">Zgodnie z umową o dofinansowanie Beneficjent nie udzielał pomocy publicznej/pomocy de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>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4F58AA">
        <w:rPr>
          <w:rFonts w:ascii="Arial" w:eastAsia="Calibri" w:hAnsi="Arial" w:cs="Arial"/>
          <w:sz w:val="24"/>
          <w:szCs w:val="24"/>
        </w:rPr>
        <w:t>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8.1: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04A25C6B" w14:textId="343625CC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9.1 Ochrona danych osobowych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Ochrona danych osobowych.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 xml:space="preserve">Dane osobowe przetwarzane były wyłącznie w celu aplikowania o środki unijne i </w:t>
      </w:r>
      <w:r w:rsidRPr="004F58AA">
        <w:rPr>
          <w:rFonts w:ascii="Arial" w:eastAsia="Calibri" w:hAnsi="Arial" w:cs="Arial"/>
          <w:sz w:val="24"/>
          <w:szCs w:val="24"/>
        </w:rPr>
        <w:lastRenderedPageBreak/>
        <w:t>realizacji projektów, w szczególności potwierdzania kwalifikowalności wydatków, udzielania wsparcia uczestnikom projektów, ewaluacji, monitoringu kontroli, audytu, sprawozdawczości oraz działań informacyjno-promocyjnych w ramach FEŚ 2021-2027. Beneficjent posiadał dokumentację opisującą sposób przetwarzania danych osobowych oraz środki techniczne i organizacyjne zapewniające ochronę przetwarzanych danych osobowych w postaci właściwych dokumentów, o których mowa w art. 32 RODO. Przetwarzanie danych osobowych było zgodne z:</w:t>
      </w:r>
      <w:r w:rsidRPr="004F58AA">
        <w:rPr>
          <w:rFonts w:ascii="Arial" w:eastAsia="Calibri" w:hAnsi="Arial" w:cs="Arial"/>
          <w:sz w:val="24"/>
          <w:szCs w:val="24"/>
        </w:rPr>
        <w:br/>
        <w:t xml:space="preserve">­ </w:t>
      </w:r>
      <w:r w:rsidR="001617B9">
        <w:rPr>
          <w:rFonts w:ascii="Arial" w:eastAsia="Calibri" w:hAnsi="Arial" w:cs="Arial"/>
          <w:sz w:val="24"/>
          <w:szCs w:val="24"/>
        </w:rPr>
        <w:t>U</w:t>
      </w:r>
      <w:r w:rsidRPr="004F58AA">
        <w:rPr>
          <w:rFonts w:ascii="Arial" w:eastAsia="Calibri" w:hAnsi="Arial" w:cs="Arial"/>
          <w:sz w:val="24"/>
          <w:szCs w:val="24"/>
        </w:rPr>
        <w:t>mową o dofinansowanie projektu nr FESW.07.01-IZ.00-0049/24 z dnia 26.09.2024 r.,</w:t>
      </w:r>
      <w:r w:rsidRPr="004F58AA">
        <w:rPr>
          <w:rFonts w:ascii="Arial" w:eastAsia="Calibri" w:hAnsi="Arial" w:cs="Arial"/>
          <w:sz w:val="24"/>
          <w:szCs w:val="24"/>
        </w:rPr>
        <w:br/>
        <w:t>­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danych),</w:t>
      </w:r>
      <w:r w:rsidRPr="004F58AA">
        <w:rPr>
          <w:rFonts w:ascii="Arial" w:eastAsia="Calibri" w:hAnsi="Arial" w:cs="Arial"/>
          <w:sz w:val="24"/>
          <w:szCs w:val="24"/>
        </w:rPr>
        <w:br/>
        <w:t xml:space="preserve">­ </w:t>
      </w:r>
      <w:r w:rsidR="001617B9">
        <w:rPr>
          <w:rFonts w:ascii="Arial" w:eastAsia="Calibri" w:hAnsi="Arial" w:cs="Arial"/>
          <w:sz w:val="24"/>
          <w:szCs w:val="24"/>
        </w:rPr>
        <w:t>U</w:t>
      </w:r>
      <w:r w:rsidRPr="004F58AA">
        <w:rPr>
          <w:rFonts w:ascii="Arial" w:eastAsia="Calibri" w:hAnsi="Arial" w:cs="Arial"/>
          <w:sz w:val="24"/>
          <w:szCs w:val="24"/>
        </w:rPr>
        <w:t>stawą z dnia 10 maja 2018 r. o ochronie danych osobowych,</w:t>
      </w:r>
      <w:r w:rsidRPr="004F58AA">
        <w:rPr>
          <w:rFonts w:ascii="Arial" w:eastAsia="Calibri" w:hAnsi="Arial" w:cs="Arial"/>
          <w:sz w:val="24"/>
          <w:szCs w:val="24"/>
        </w:rPr>
        <w:br/>
        <w:t>­ Wytycznymi dotyczącymi warunków gromadzenia i przekazywania danych w postaci elektronicznej na lata 2021-2027.</w:t>
      </w:r>
      <w:r w:rsidRPr="004F58AA">
        <w:rPr>
          <w:rFonts w:ascii="Arial" w:eastAsia="Calibri" w:hAnsi="Arial" w:cs="Arial"/>
          <w:sz w:val="24"/>
          <w:szCs w:val="24"/>
        </w:rPr>
        <w:br/>
        <w:t>Beneficjent powierzył przetwarzanie danych osobowych uczestników projektu innym podmiotom, z którymi zawarł właściwe umowy.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4F58AA">
        <w:rPr>
          <w:rFonts w:ascii="Arial" w:eastAsia="Calibri" w:hAnsi="Arial" w:cs="Arial"/>
          <w:sz w:val="24"/>
          <w:szCs w:val="24"/>
        </w:rPr>
        <w:t xml:space="preserve"> 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9.1: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69E8BD4A" w14:textId="7E4E4C37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10.1 Informacja i promocja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Poprawności realizacji działań informacyjno-promocyjnych.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Beneficjent informował społeczeństwo o otrzymaniu wsparcia z Unii Europejskiej, w tym z FEŚ 2021-2027 (EFS+), m.in. poprzez:</w:t>
      </w:r>
      <w:r w:rsidRPr="004F58AA">
        <w:rPr>
          <w:rFonts w:ascii="Arial" w:eastAsia="Calibri" w:hAnsi="Arial" w:cs="Arial"/>
          <w:sz w:val="24"/>
          <w:szCs w:val="24"/>
        </w:rPr>
        <w:br/>
        <w:t>- umieszczenie na stronie internetowej oraz w mediach społecznościowych Beneficjenta krótkiego opisu projektu, zawierającego wymagane umową o dofinansowanie informacje: https://www.morawica.pl/asp/pl_start.asp?typ=13&amp;sub=2&amp;menu=20&amp;dzialy=20&amp;artykul=7408&amp;akcja=artykul, https://www.facebook.com/gminamorawica/posts/pfbid02dX6WoXKE9jrYTPcaeg6v1byZHoMEs3pxY9k7MH4UAoGHQF3oArQFb5tXraJgqQxBl?locale=pl_PL,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lastRenderedPageBreak/>
        <w:t>- oznaczenie Biura Projektu oraz pomieszczeń, w których realizowane jest wsparcie,</w:t>
      </w:r>
      <w:r w:rsidRPr="004F58AA">
        <w:rPr>
          <w:rFonts w:ascii="Arial" w:eastAsia="Calibri" w:hAnsi="Arial" w:cs="Arial"/>
          <w:sz w:val="24"/>
          <w:szCs w:val="24"/>
        </w:rPr>
        <w:br/>
        <w:t>- wykonanie i umieszczenie trwałej tablicy informacyjnej przed siedzibą Beneficjenta oraz oznaczenie naklejkami sprzętu i wyposażeni</w:t>
      </w:r>
      <w:r w:rsidR="001617B9">
        <w:rPr>
          <w:rFonts w:ascii="Arial" w:eastAsia="Calibri" w:hAnsi="Arial" w:cs="Arial"/>
          <w:sz w:val="24"/>
          <w:szCs w:val="24"/>
        </w:rPr>
        <w:t>a</w:t>
      </w:r>
      <w:r w:rsidRPr="004F58AA">
        <w:rPr>
          <w:rFonts w:ascii="Arial" w:eastAsia="Calibri" w:hAnsi="Arial" w:cs="Arial"/>
          <w:sz w:val="24"/>
          <w:szCs w:val="24"/>
        </w:rPr>
        <w:t xml:space="preserve"> zakupionego w ramach projektu.</w:t>
      </w:r>
      <w:r w:rsidRPr="004F58AA">
        <w:rPr>
          <w:rFonts w:ascii="Arial" w:eastAsia="Calibri" w:hAnsi="Arial" w:cs="Arial"/>
          <w:sz w:val="24"/>
          <w:szCs w:val="24"/>
        </w:rPr>
        <w:br/>
        <w:t>Dokumentacja, strony internetowe oraz inne materiały informacyjne związane z realizacją projektu zostały oznakowane wymaganymi logotypami. Realizowane działania informacyjno-promocyjne były adekwatne do zakresu merytorycznego, zasięgu oddziaływania projektu oraz zgodne z wymogami wskazanymi w umowie o dofinansowanie, Podręcznikiem wnioskodawcy i beneficjenta Funduszy Europejskich na lata 2021-2027 w zakresie informacji i promocji, Księgą Tożsamości Wizualnej marki Fundusze Europejskie 2021- 2027oraz obowiązującymi Wytycznymi dotyczącymi informacji i promocji Funduszy Europejskich na lata 2021-2027.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4F58AA">
        <w:rPr>
          <w:rFonts w:ascii="Arial" w:eastAsia="Calibri" w:hAnsi="Arial" w:cs="Arial"/>
          <w:sz w:val="24"/>
          <w:szCs w:val="24"/>
        </w:rPr>
        <w:t>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10.1: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2AE4F474" w14:textId="1F1FFE32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11.1 Projekty partnerskie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Prawidłowość realizacji projektów partnerskich.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Zgodnie z wnioskiem i umow</w:t>
      </w:r>
      <w:r w:rsidR="00D06952">
        <w:rPr>
          <w:rFonts w:ascii="Arial" w:eastAsia="Calibri" w:hAnsi="Arial" w:cs="Arial"/>
          <w:sz w:val="24"/>
          <w:szCs w:val="24"/>
        </w:rPr>
        <w:t>ą</w:t>
      </w:r>
      <w:r w:rsidRPr="004F58AA">
        <w:rPr>
          <w:rFonts w:ascii="Arial" w:eastAsia="Calibri" w:hAnsi="Arial" w:cs="Arial"/>
          <w:sz w:val="24"/>
          <w:szCs w:val="24"/>
        </w:rPr>
        <w:t xml:space="preserve"> o dofinansowanie projekt nie jest realizowany w partnerstwie.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4F58AA">
        <w:rPr>
          <w:rFonts w:ascii="Arial" w:eastAsia="Calibri" w:hAnsi="Arial" w:cs="Arial"/>
          <w:sz w:val="24"/>
          <w:szCs w:val="24"/>
        </w:rPr>
        <w:t xml:space="preserve"> 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11.1: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109AF2E9" w14:textId="6BA6B2E8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12.1 Zamówienia publiczne - procedura (tryb podstawowy)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Poprawność udzielania zamówień publicznych.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 xml:space="preserve">Beneficjent w wyniku postępowania prowadzonego w trybie podstawowym zgodnie z art. 275 ust. 1 ustawy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, udzielił zamówienia publicznego, którego przedmiotem była „Dostawa oraz montaż prozdrowotnego wyposażenia biurowego dla pracowników Urzędu Miasta i Gminy w Morawicy”. Zespół kontrolujący, zgodnie z Rocznym Planem Kontroli zweryfikował część nr 1 zamówienia, obejmującą „Dostawę i montaż 40 foteli ergonomicznych dla pracowników Urzędu Miasta i Gminy w Morawicy”. Ogłoszenie o postępowaniu zostało opublikowane w Biuletynie </w:t>
      </w:r>
      <w:r w:rsidRPr="004F58AA">
        <w:rPr>
          <w:rFonts w:ascii="Arial" w:eastAsia="Calibri" w:hAnsi="Arial" w:cs="Arial"/>
          <w:sz w:val="24"/>
          <w:szCs w:val="24"/>
        </w:rPr>
        <w:lastRenderedPageBreak/>
        <w:t>Zamówień Publicznych w dniu 04.04.2025 r. pod numerem 2025/BZP 00177937/01. Postępowanie prowadzone było w podziale na 2 części, a termin składania ofert wyznaczony został do dnia 14.04.2025 r. do godz. 11:00. Następujące podmioty wzięły udział w kontrolowanej części postępowania:</w:t>
      </w:r>
      <w:r w:rsidRPr="004F58AA">
        <w:rPr>
          <w:rFonts w:ascii="Arial" w:eastAsia="Calibri" w:hAnsi="Arial" w:cs="Arial"/>
          <w:sz w:val="24"/>
          <w:szCs w:val="24"/>
        </w:rPr>
        <w:br/>
        <w:t xml:space="preserve">-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Tronus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 Polska Sp. z o. o., NIP 5272680141, o wartości 153 258,00 PLN</w:t>
      </w:r>
      <w:r w:rsidR="001617B9">
        <w:rPr>
          <w:rFonts w:ascii="Arial" w:eastAsia="Calibri" w:hAnsi="Arial" w:cs="Arial"/>
          <w:sz w:val="24"/>
          <w:szCs w:val="24"/>
        </w:rPr>
        <w:t>,</w:t>
      </w:r>
      <w:r w:rsidRPr="004F58AA">
        <w:rPr>
          <w:rFonts w:ascii="Arial" w:eastAsia="Calibri" w:hAnsi="Arial" w:cs="Arial"/>
          <w:sz w:val="24"/>
          <w:szCs w:val="24"/>
        </w:rPr>
        <w:br/>
        <w:t xml:space="preserve">-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Biurokoncept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 Sp. z o.o., NIP 8952240916, o wartości 102 729,60 PLN</w:t>
      </w:r>
      <w:r w:rsidR="001617B9">
        <w:rPr>
          <w:rFonts w:ascii="Arial" w:eastAsia="Calibri" w:hAnsi="Arial" w:cs="Arial"/>
          <w:sz w:val="24"/>
          <w:szCs w:val="24"/>
        </w:rPr>
        <w:t>,</w:t>
      </w:r>
      <w:r w:rsidRPr="004F58AA">
        <w:rPr>
          <w:rFonts w:ascii="Arial" w:eastAsia="Calibri" w:hAnsi="Arial" w:cs="Arial"/>
          <w:sz w:val="24"/>
          <w:szCs w:val="24"/>
        </w:rPr>
        <w:br/>
        <w:t>- DOMI STYL Maciej Banaszek, NIP 9461425015, o wartości 96 924,00</w:t>
      </w:r>
      <w:r w:rsidR="00DC109F">
        <w:rPr>
          <w:rFonts w:ascii="Arial" w:eastAsia="Calibri" w:hAnsi="Arial" w:cs="Arial"/>
          <w:sz w:val="24"/>
          <w:szCs w:val="24"/>
        </w:rPr>
        <w:t xml:space="preserve"> </w:t>
      </w:r>
      <w:r w:rsidRPr="004F58AA">
        <w:rPr>
          <w:rFonts w:ascii="Arial" w:eastAsia="Calibri" w:hAnsi="Arial" w:cs="Arial"/>
          <w:sz w:val="24"/>
          <w:szCs w:val="24"/>
        </w:rPr>
        <w:t>PLN,</w:t>
      </w:r>
      <w:r w:rsidRPr="004F58AA">
        <w:rPr>
          <w:rFonts w:ascii="Arial" w:eastAsia="Calibri" w:hAnsi="Arial" w:cs="Arial"/>
          <w:sz w:val="24"/>
          <w:szCs w:val="24"/>
        </w:rPr>
        <w:br/>
        <w:t>- Toro Sp. z o.o., NIP 9930694183, o wartości 113 160,00 PLN,</w:t>
      </w:r>
      <w:r w:rsidRPr="004F58AA">
        <w:rPr>
          <w:rFonts w:ascii="Arial" w:eastAsia="Calibri" w:hAnsi="Arial" w:cs="Arial"/>
          <w:sz w:val="24"/>
          <w:szCs w:val="24"/>
        </w:rPr>
        <w:br/>
        <w:t>- KJMK MEBLE Sp. z o.o., NIP 9542700862, o wartości 108 240,00 PLN,</w:t>
      </w:r>
      <w:r w:rsidRPr="004F58AA">
        <w:rPr>
          <w:rFonts w:ascii="Arial" w:eastAsia="Calibri" w:hAnsi="Arial" w:cs="Arial"/>
          <w:sz w:val="24"/>
          <w:szCs w:val="24"/>
        </w:rPr>
        <w:br/>
        <w:t xml:space="preserve">-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Zoneo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F58AA">
        <w:rPr>
          <w:rFonts w:ascii="Arial" w:eastAsia="Calibri" w:hAnsi="Arial" w:cs="Arial"/>
          <w:sz w:val="24"/>
          <w:szCs w:val="24"/>
        </w:rPr>
        <w:t>Oleksiewicz</w:t>
      </w:r>
      <w:proofErr w:type="spellEnd"/>
      <w:r w:rsidRPr="004F58AA">
        <w:rPr>
          <w:rFonts w:ascii="Arial" w:eastAsia="Calibri" w:hAnsi="Arial" w:cs="Arial"/>
          <w:sz w:val="24"/>
          <w:szCs w:val="24"/>
        </w:rPr>
        <w:t xml:space="preserve"> Spółka Komandytowo-Akcyjna, NIP 7752667756, o wartości 120 244,80 PLN,</w:t>
      </w:r>
      <w:r w:rsidRPr="004F58AA">
        <w:rPr>
          <w:rFonts w:ascii="Arial" w:eastAsia="Calibri" w:hAnsi="Arial" w:cs="Arial"/>
          <w:sz w:val="24"/>
          <w:szCs w:val="24"/>
        </w:rPr>
        <w:br/>
        <w:t>- PHU „BMS” Sp. J. Z. Bielecki, NIP 5811172950 o wartości 128 362,80 PLN,</w:t>
      </w:r>
      <w:r w:rsidRPr="004F58AA">
        <w:rPr>
          <w:rFonts w:ascii="Arial" w:eastAsia="Calibri" w:hAnsi="Arial" w:cs="Arial"/>
          <w:sz w:val="24"/>
          <w:szCs w:val="24"/>
        </w:rPr>
        <w:br/>
        <w:t>Efektem rozstrzygnięcia postępowania w części nr 1 było podpisanie umowy nr 389/2025 w dniu 04.06.2025 r. z DOMI STYL Maciej Banaszek, NIP 9461425015, na kwotę 96 924,00 PLN.</w:t>
      </w:r>
      <w:r w:rsidRPr="004F58AA">
        <w:rPr>
          <w:rFonts w:ascii="Arial" w:eastAsia="Calibri" w:hAnsi="Arial" w:cs="Arial"/>
          <w:sz w:val="24"/>
          <w:szCs w:val="24"/>
        </w:rPr>
        <w:br/>
        <w:t>Do dnia kontroli realizacja zamówienia została zakończona. Beneficjent przedstawił fakturę, protokół zdawczo-odbiorczy, potwierdzenie zapłaty oraz listę potwierdzenia wyposażenia stanowiska pracy w fotel ergonomiczny.</w:t>
      </w:r>
      <w:r w:rsidRPr="004F58AA">
        <w:rPr>
          <w:rFonts w:ascii="Arial" w:eastAsia="Calibri" w:hAnsi="Arial" w:cs="Arial"/>
          <w:sz w:val="24"/>
          <w:szCs w:val="24"/>
        </w:rPr>
        <w:br/>
        <w:t>Weryfikacja dokumentacji zamówienia potwierdziła, iż w toku czynności poprzedzających wszczęcie postępowania oraz w trakcie prowadzenia postępowania o udzielenie zamówienia publicznego, zostały zachowane zasady uczciwej konkurencji, równego traktowania Wykonawców oraz proporcjonalności i przejrzystości. Postępowanie zostało udokumentowane zgodnie z obowiązującymi Wytycznymi dotyczącymi kwalifikowalności wydatków na lata 2021-2027. Nie zostały wykryte nieprawidłowości skutkujące nałożeniem korekty finansowej lub uznaniem wydatków za niekwalifikowalne.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4F58AA">
        <w:rPr>
          <w:rFonts w:ascii="Arial" w:eastAsia="Calibri" w:hAnsi="Arial" w:cs="Arial"/>
          <w:sz w:val="24"/>
          <w:szCs w:val="24"/>
        </w:rPr>
        <w:t xml:space="preserve"> 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12.1: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2CAC3406" w14:textId="2B091D72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13.1 Zasada konkurencyjności - dokumentacja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Poprawność stosowania zasady konkurencyjności.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 xml:space="preserve">Do dnia kontroli Beneficjent nie udzielał zamówień z zastosowaniem zasady </w:t>
      </w:r>
      <w:r w:rsidRPr="004F58AA">
        <w:rPr>
          <w:rFonts w:ascii="Arial" w:eastAsia="Calibri" w:hAnsi="Arial" w:cs="Arial"/>
          <w:sz w:val="24"/>
          <w:szCs w:val="24"/>
        </w:rPr>
        <w:lastRenderedPageBreak/>
        <w:t>konkurencyjności.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4F58AA">
        <w:rPr>
          <w:rFonts w:ascii="Arial" w:eastAsia="Calibri" w:hAnsi="Arial" w:cs="Arial"/>
          <w:sz w:val="24"/>
          <w:szCs w:val="24"/>
        </w:rPr>
        <w:t>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13.1: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464E1831" w14:textId="245375C0" w:rsid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14.1 Wizyta monitoringowa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Prawidłowość realizowanych form wsparcia.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W ramach kontrolowanego projektu nr FESW.07.01-IZ.00-0049/24 pn. „Zdrowi i aktywni zawodowo - działania profilaktyczne dla pracowników Urzędu Miasta i Gminy w Morawicy” Zespół kontrolujący przeprowadził w dniu 25.08.2025 r. wizytę monitoringową realizowanych form wsparcia w Samorządowym Centrum Kultury w Morawicy, ul. Spacerowa 7, 26-026 Morawica. Podczas wizyty monitoringowej wykonawca realizował usługę masażu leczniczego dla uczestnika projektu, co zostało potwierdzone w karcie wykonanej usługi. Kontrolowana forma wsparcia była zgodna z harmonogramem planowanych do przeprowadzenia form wsparcia, udostępnionym przez Beneficjenta zgodnie z umową o dofinansowanie. Pomieszczenie, w którym realizowano zajęcia zostało oznaczone w sposób prawidłowy, zgodnie z obowiązującymi Wytycznymi dotyczącymi informacji i promocji Funduszy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4F58AA">
        <w:rPr>
          <w:rFonts w:ascii="Arial" w:eastAsia="Calibri" w:hAnsi="Arial" w:cs="Arial"/>
          <w:sz w:val="24"/>
          <w:szCs w:val="24"/>
        </w:rPr>
        <w:t>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14.1: </w:t>
      </w:r>
      <w:r w:rsidRPr="004F58AA">
        <w:rPr>
          <w:rFonts w:ascii="Arial" w:eastAsia="Calibri" w:hAnsi="Arial" w:cs="Arial"/>
          <w:sz w:val="24"/>
          <w:szCs w:val="24"/>
        </w:rPr>
        <w:t>Brak</w:t>
      </w:r>
      <w:r w:rsidRPr="004F58AA">
        <w:rPr>
          <w:rFonts w:ascii="Arial" w:eastAsia="Calibri" w:hAnsi="Arial" w:cs="Arial"/>
          <w:sz w:val="24"/>
          <w:szCs w:val="24"/>
        </w:rPr>
        <w:br/>
      </w:r>
    </w:p>
    <w:p w14:paraId="27EF9E0C" w14:textId="30D91C78" w:rsidR="00944171" w:rsidRPr="00461A17" w:rsidRDefault="00000000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  <w:u w:val="single"/>
        </w:rPr>
        <w:t>Ustalenie nr 15.1 Trwałość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120D12">
        <w:rPr>
          <w:rFonts w:ascii="Arial" w:eastAsia="Calibri" w:hAnsi="Arial" w:cs="Arial"/>
          <w:b/>
          <w:bCs/>
          <w:sz w:val="24"/>
          <w:szCs w:val="24"/>
        </w:rPr>
        <w:t>Utrzymanie trwałości operacji i /lub rezultatu (jeżeli dotyczy).</w:t>
      </w:r>
      <w:r w:rsidRPr="00120D12">
        <w:rPr>
          <w:rFonts w:ascii="Arial" w:eastAsia="Calibri" w:hAnsi="Arial" w:cs="Arial"/>
          <w:b/>
          <w:bCs/>
          <w:sz w:val="24"/>
          <w:szCs w:val="24"/>
        </w:rPr>
        <w:br/>
      </w:r>
      <w:r w:rsidRPr="004F58AA">
        <w:rPr>
          <w:rFonts w:ascii="Arial" w:eastAsia="Calibri" w:hAnsi="Arial" w:cs="Arial"/>
          <w:sz w:val="24"/>
          <w:szCs w:val="24"/>
        </w:rPr>
        <w:t>Zgodnie z wnioskiem o dofinansowanie w projekcie nie przewidziano utrzymania trwałości operacji i /lub rezultatu.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4F58AA">
        <w:rPr>
          <w:rFonts w:ascii="Arial" w:eastAsia="Calibri" w:hAnsi="Arial" w:cs="Arial"/>
          <w:sz w:val="24"/>
          <w:szCs w:val="24"/>
        </w:rPr>
        <w:t xml:space="preserve"> Nie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Pr="004F58AA">
        <w:rPr>
          <w:rFonts w:ascii="Arial" w:eastAsia="Calibri" w:hAnsi="Arial" w:cs="Arial"/>
          <w:sz w:val="24"/>
          <w:szCs w:val="24"/>
        </w:rPr>
        <w:br/>
        <w:t>Nie stwierdzono ustaleń</w:t>
      </w:r>
      <w:r w:rsidRPr="004F58AA">
        <w:rPr>
          <w:rFonts w:ascii="Arial" w:eastAsia="Calibri" w:hAnsi="Arial" w:cs="Arial"/>
          <w:sz w:val="24"/>
          <w:szCs w:val="24"/>
        </w:rPr>
        <w:br/>
      </w:r>
      <w:r w:rsidRPr="004F58AA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15.1: </w:t>
      </w:r>
      <w:r w:rsidRPr="004F58AA">
        <w:rPr>
          <w:rFonts w:ascii="Arial" w:eastAsia="Calibri" w:hAnsi="Arial" w:cs="Arial"/>
          <w:sz w:val="24"/>
          <w:szCs w:val="24"/>
        </w:rPr>
        <w:t>Brak</w:t>
      </w:r>
    </w:p>
    <w:p w14:paraId="21A49C79" w14:textId="77777777" w:rsidR="00461A17" w:rsidRDefault="00461A17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E8F0CCD" w14:textId="37BE7BEA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lastRenderedPageBreak/>
        <w:t>6. Podsumowanie kontroli</w:t>
      </w:r>
    </w:p>
    <w:p w14:paraId="40EAD12A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Nie stwierdzono nieprawidłowości w zweryfikowanych obszarach objętych zakresem kontroli.</w:t>
      </w:r>
    </w:p>
    <w:p w14:paraId="5F2E076D" w14:textId="77777777" w:rsidR="00461A17" w:rsidRDefault="00461A17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B67170C" w14:textId="431386FA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7. Podsumowanie ustaleń finansowych</w:t>
      </w:r>
    </w:p>
    <w:p w14:paraId="0CEBD239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Nie dotyczy.</w:t>
      </w:r>
    </w:p>
    <w:p w14:paraId="3939A9C6" w14:textId="77777777" w:rsidR="00461A17" w:rsidRDefault="00461A17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DEC8449" w14:textId="03DFBBF0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8. Pouczenia końcowe</w:t>
      </w:r>
    </w:p>
    <w:p w14:paraId="059BCB7A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w uzgodnionym wcześniej terminie w godzinach pracy Urzędu.</w:t>
      </w:r>
    </w:p>
    <w:p w14:paraId="44D9AA76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Pouczenie:</w:t>
      </w:r>
    </w:p>
    <w:p w14:paraId="6D6D51F9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</w:t>
      </w:r>
    </w:p>
    <w:p w14:paraId="15EEA6E2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W przypadku przekroczenia przez Podmiot kontrolowany terminu na zgłoszenie zastrzeżeń do Informacji pokontrolnej, Jednostka kontrolująca odmawia ich rozpatrzenia.</w:t>
      </w:r>
    </w:p>
    <w:p w14:paraId="7F84F574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2AC95CAD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09F5244E" w14:textId="77777777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5F79A3D7" w14:textId="77777777" w:rsidR="00461A17" w:rsidRDefault="00461A17" w:rsidP="004F58AA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E45F98A" w14:textId="7432E49F" w:rsidR="00944171" w:rsidRPr="004F58AA" w:rsidRDefault="00000000" w:rsidP="004F58AA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b/>
          <w:bCs/>
          <w:sz w:val="24"/>
          <w:szCs w:val="24"/>
        </w:rPr>
        <w:t>9. Załączniki</w:t>
      </w:r>
    </w:p>
    <w:p w14:paraId="5B1FCB40" w14:textId="77777777" w:rsidR="00461A17" w:rsidRDefault="00000000" w:rsidP="00461A17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Brak załączników.</w:t>
      </w:r>
      <w:r w:rsidR="00461A17" w:rsidRPr="00461A17">
        <w:rPr>
          <w:rFonts w:ascii="Arial" w:eastAsia="Calibri" w:hAnsi="Arial" w:cs="Arial"/>
          <w:sz w:val="24"/>
          <w:szCs w:val="24"/>
        </w:rPr>
        <w:t xml:space="preserve"> </w:t>
      </w:r>
    </w:p>
    <w:p w14:paraId="43C991E3" w14:textId="77777777" w:rsidR="00461A17" w:rsidRDefault="00461A17" w:rsidP="00461A17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02ED105D" w14:textId="6DC543DE" w:rsidR="00461A17" w:rsidRPr="004F58AA" w:rsidRDefault="00461A17" w:rsidP="00461A17">
      <w:pPr>
        <w:spacing w:line="360" w:lineRule="auto"/>
        <w:rPr>
          <w:rFonts w:ascii="Arial" w:hAnsi="Arial" w:cs="Arial"/>
          <w:sz w:val="24"/>
          <w:szCs w:val="24"/>
        </w:rPr>
      </w:pPr>
      <w:r w:rsidRPr="004F58AA">
        <w:rPr>
          <w:rFonts w:ascii="Arial" w:eastAsia="Calibri" w:hAnsi="Arial" w:cs="Arial"/>
          <w:sz w:val="24"/>
          <w:szCs w:val="24"/>
        </w:rPr>
        <w:t>Data sporządzenia Informacji Pokontrolnej:</w:t>
      </w:r>
    </w:p>
    <w:p w14:paraId="5B996C71" w14:textId="20E18767" w:rsidR="00461A17" w:rsidRPr="004F58AA" w:rsidRDefault="00932CF0" w:rsidP="00461A1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29</w:t>
      </w:r>
      <w:r w:rsidR="00461A17" w:rsidRPr="004F58AA">
        <w:rPr>
          <w:rFonts w:ascii="Arial" w:eastAsia="Calibri" w:hAnsi="Arial" w:cs="Arial"/>
          <w:sz w:val="24"/>
          <w:szCs w:val="24"/>
        </w:rPr>
        <w:t>.0</w:t>
      </w:r>
      <w:r>
        <w:rPr>
          <w:rFonts w:ascii="Arial" w:eastAsia="Calibri" w:hAnsi="Arial" w:cs="Arial"/>
          <w:sz w:val="24"/>
          <w:szCs w:val="24"/>
        </w:rPr>
        <w:t>8</w:t>
      </w:r>
      <w:r w:rsidR="00461A17" w:rsidRPr="004F58AA">
        <w:rPr>
          <w:rFonts w:ascii="Arial" w:eastAsia="Calibri" w:hAnsi="Arial" w:cs="Arial"/>
          <w:sz w:val="24"/>
          <w:szCs w:val="24"/>
        </w:rPr>
        <w:t>.2025 r.</w:t>
      </w:r>
    </w:p>
    <w:p w14:paraId="25806C29" w14:textId="77777777" w:rsidR="00932CF0" w:rsidRDefault="00932CF0" w:rsidP="00932CF0">
      <w:pPr>
        <w:spacing w:line="360" w:lineRule="auto"/>
        <w:jc w:val="both"/>
        <w:rPr>
          <w:rFonts w:ascii="Arial" w:hAnsi="Arial" w:cs="Arial"/>
          <w:b/>
          <w:color w:val="C00000"/>
          <w:kern w:val="2"/>
          <w:sz w:val="24"/>
          <w:szCs w:val="24"/>
          <w:u w:val="single"/>
          <w:lang w:eastAsia="en-US"/>
        </w:rPr>
      </w:pPr>
    </w:p>
    <w:p w14:paraId="1CA11846" w14:textId="77777777" w:rsidR="00534CA6" w:rsidRPr="001377DA" w:rsidRDefault="00534CA6" w:rsidP="00534CA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1173CE"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  <w:t>Kontrolujący:</w:t>
      </w:r>
    </w:p>
    <w:p w14:paraId="6B2CFD22" w14:textId="77777777" w:rsidR="00534CA6" w:rsidRPr="001173CE" w:rsidRDefault="00534CA6" w:rsidP="00534CA6">
      <w:pPr>
        <w:spacing w:line="360" w:lineRule="auto"/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37F7FB09" w14:textId="68A78D42" w:rsidR="00534CA6" w:rsidRPr="00277442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Karol Porzuczek</w:t>
      </w:r>
      <w:r w:rsidRPr="00277442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– </w:t>
      </w:r>
      <w:r w:rsidRPr="00277442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Kierownik zespołu kontrolującego </w:t>
      </w:r>
    </w:p>
    <w:p w14:paraId="3F666182" w14:textId="77777777" w:rsidR="00534CA6" w:rsidRPr="00277442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77442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/zaakceptowano elektronicznie/ </w:t>
      </w:r>
    </w:p>
    <w:p w14:paraId="55B79EE1" w14:textId="77777777" w:rsidR="00534CA6" w:rsidRPr="001377DA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1377DA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(podpis kierownika zespołu kontrolującego)</w:t>
      </w:r>
    </w:p>
    <w:p w14:paraId="0056F1BD" w14:textId="77777777" w:rsidR="00534CA6" w:rsidRPr="001173CE" w:rsidRDefault="00534CA6" w:rsidP="00534CA6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22848487" w14:textId="71B812DB" w:rsidR="00534CA6" w:rsidRPr="00277442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Rafał Halczak</w:t>
      </w:r>
      <w:r w:rsidRPr="00277442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277442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 Członek zespołu kontrolującego </w:t>
      </w:r>
    </w:p>
    <w:p w14:paraId="50DCF09B" w14:textId="77777777" w:rsidR="00534CA6" w:rsidRPr="00277442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77442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/zaakceptowano elektronicznie/ </w:t>
      </w:r>
    </w:p>
    <w:p w14:paraId="47075010" w14:textId="77777777" w:rsidR="00534CA6" w:rsidRPr="001377DA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1377DA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7E9742E9" w14:textId="77777777" w:rsidR="00534CA6" w:rsidRPr="001173CE" w:rsidRDefault="00534CA6" w:rsidP="00534CA6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0BEEE154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Agata Wiech </w:t>
      </w:r>
    </w:p>
    <w:p w14:paraId="66471095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Kierownik Oddziału Kontroli EFS </w:t>
      </w:r>
    </w:p>
    <w:p w14:paraId="4F53FF64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Departamentu Wdrażania Europejskiego Funduszu Społecznego </w:t>
      </w:r>
    </w:p>
    <w:p w14:paraId="6479824E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Urząd Marszałkowski Województwa Świętokrzyskiego </w:t>
      </w:r>
    </w:p>
    <w:p w14:paraId="2488E884" w14:textId="77777777" w:rsidR="00534CA6" w:rsidRPr="001377DA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/zaakceptowano elektronicznie/ </w:t>
      </w:r>
    </w:p>
    <w:p w14:paraId="334CE54C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28056A2E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Łukasz Grzesik </w:t>
      </w:r>
    </w:p>
    <w:p w14:paraId="72C72AD1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Zastępca Dyrektora </w:t>
      </w:r>
    </w:p>
    <w:p w14:paraId="5DC29866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Departamentu Wdrażania Europejskiego Funduszu Społecznego </w:t>
      </w:r>
    </w:p>
    <w:p w14:paraId="0D5D604B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Urząd Marszałkowski Województwa Świętokrzyskiego </w:t>
      </w:r>
    </w:p>
    <w:p w14:paraId="5243CB8D" w14:textId="77777777" w:rsidR="00534CA6" w:rsidRPr="00D136FD" w:rsidRDefault="00534CA6" w:rsidP="00534CA6">
      <w:pPr>
        <w:spacing w:line="360" w:lineRule="auto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/podpisano elektronicznie/ </w:t>
      </w:r>
    </w:p>
    <w:p w14:paraId="1C3878AD" w14:textId="77777777" w:rsidR="00534CA6" w:rsidRDefault="00534CA6" w:rsidP="00534CA6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14F21846" w14:textId="77777777" w:rsidR="00534CA6" w:rsidRDefault="00534CA6" w:rsidP="00534CA6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269A03BB" w14:textId="25B00878" w:rsidR="00534CA6" w:rsidRPr="00D136FD" w:rsidRDefault="00534CA6" w:rsidP="0002776F">
      <w:pPr>
        <w:spacing w:line="360" w:lineRule="auto"/>
        <w:ind w:left="4253"/>
        <w:jc w:val="center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Podpis Kierownika jednostki kontrolowanej:</w:t>
      </w:r>
    </w:p>
    <w:p w14:paraId="7D8DEFA7" w14:textId="6D419B43" w:rsidR="00534CA6" w:rsidRPr="00D136FD" w:rsidRDefault="00534CA6" w:rsidP="0002776F">
      <w:pPr>
        <w:spacing w:line="360" w:lineRule="auto"/>
        <w:ind w:left="4253"/>
        <w:jc w:val="center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/podpisano elektronicznie/</w:t>
      </w:r>
    </w:p>
    <w:p w14:paraId="492FC7E3" w14:textId="08EE57F9" w:rsidR="00534CA6" w:rsidRPr="00D136FD" w:rsidRDefault="00534CA6" w:rsidP="0002776F">
      <w:pPr>
        <w:spacing w:line="360" w:lineRule="auto"/>
        <w:ind w:left="4253"/>
        <w:jc w:val="center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D136F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…………………………………………..</w:t>
      </w:r>
    </w:p>
    <w:p w14:paraId="7D82F3E7" w14:textId="0FE6DE73" w:rsidR="00944171" w:rsidRPr="004F58AA" w:rsidRDefault="00534CA6" w:rsidP="0002776F">
      <w:pPr>
        <w:spacing w:line="360" w:lineRule="auto"/>
        <w:ind w:left="4253"/>
        <w:jc w:val="center"/>
        <w:rPr>
          <w:rFonts w:ascii="Arial" w:hAnsi="Arial" w:cs="Arial"/>
          <w:sz w:val="24"/>
          <w:szCs w:val="24"/>
        </w:rPr>
      </w:pPr>
      <w:r w:rsidRPr="00D136FD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(data, podpis)</w:t>
      </w:r>
    </w:p>
    <w:sectPr w:rsidR="00944171" w:rsidRPr="004F58AA" w:rsidSect="004F58AA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9B47" w14:textId="77777777" w:rsidR="001D1276" w:rsidRDefault="001D1276">
      <w:r>
        <w:separator/>
      </w:r>
    </w:p>
  </w:endnote>
  <w:endnote w:type="continuationSeparator" w:id="0">
    <w:p w14:paraId="26BFFA6B" w14:textId="77777777" w:rsidR="001D1276" w:rsidRDefault="001D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9F82" w14:textId="77777777" w:rsidR="00944171" w:rsidRDefault="00000000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4F58AA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4F58AA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0C933" w14:textId="77777777" w:rsidR="001D1276" w:rsidRDefault="001D1276">
      <w:r>
        <w:separator/>
      </w:r>
    </w:p>
  </w:footnote>
  <w:footnote w:type="continuationSeparator" w:id="0">
    <w:p w14:paraId="61EB80F2" w14:textId="77777777" w:rsidR="001D1276" w:rsidRDefault="001D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78B7" w14:textId="2FFC15BA" w:rsidR="004F58AA" w:rsidRDefault="004F58AA">
    <w:pPr>
      <w:pStyle w:val="Nagwek"/>
    </w:pPr>
    <w:r>
      <w:rPr>
        <w:noProof/>
      </w:rPr>
      <w:drawing>
        <wp:inline distT="0" distB="0" distL="0" distR="0" wp14:anchorId="74DA5AEE" wp14:editId="1F66C20A">
          <wp:extent cx="5731510" cy="443865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E4F65"/>
    <w:multiLevelType w:val="hybridMultilevel"/>
    <w:tmpl w:val="44E429DA"/>
    <w:lvl w:ilvl="0" w:tplc="F29E1C28">
      <w:start w:val="1"/>
      <w:numFmt w:val="bullet"/>
      <w:lvlText w:val="●"/>
      <w:lvlJc w:val="left"/>
      <w:pPr>
        <w:ind w:left="720" w:hanging="360"/>
      </w:pPr>
    </w:lvl>
    <w:lvl w:ilvl="1" w:tplc="AF08414E">
      <w:start w:val="1"/>
      <w:numFmt w:val="bullet"/>
      <w:lvlText w:val="○"/>
      <w:lvlJc w:val="left"/>
      <w:pPr>
        <w:ind w:left="1440" w:hanging="360"/>
      </w:pPr>
    </w:lvl>
    <w:lvl w:ilvl="2" w:tplc="DECCC2EA">
      <w:start w:val="1"/>
      <w:numFmt w:val="bullet"/>
      <w:lvlText w:val="■"/>
      <w:lvlJc w:val="left"/>
      <w:pPr>
        <w:ind w:left="2160" w:hanging="360"/>
      </w:pPr>
    </w:lvl>
    <w:lvl w:ilvl="3" w:tplc="1ABA995C">
      <w:start w:val="1"/>
      <w:numFmt w:val="bullet"/>
      <w:lvlText w:val="●"/>
      <w:lvlJc w:val="left"/>
      <w:pPr>
        <w:ind w:left="2880" w:hanging="360"/>
      </w:pPr>
    </w:lvl>
    <w:lvl w:ilvl="4" w:tplc="F9FCD286">
      <w:start w:val="1"/>
      <w:numFmt w:val="bullet"/>
      <w:lvlText w:val="○"/>
      <w:lvlJc w:val="left"/>
      <w:pPr>
        <w:ind w:left="3600" w:hanging="360"/>
      </w:pPr>
    </w:lvl>
    <w:lvl w:ilvl="5" w:tplc="10ACD278">
      <w:start w:val="1"/>
      <w:numFmt w:val="bullet"/>
      <w:lvlText w:val="■"/>
      <w:lvlJc w:val="left"/>
      <w:pPr>
        <w:ind w:left="4320" w:hanging="360"/>
      </w:pPr>
    </w:lvl>
    <w:lvl w:ilvl="6" w:tplc="D3AAAA0C">
      <w:start w:val="1"/>
      <w:numFmt w:val="bullet"/>
      <w:lvlText w:val="●"/>
      <w:lvlJc w:val="left"/>
      <w:pPr>
        <w:ind w:left="5040" w:hanging="360"/>
      </w:pPr>
    </w:lvl>
    <w:lvl w:ilvl="7" w:tplc="26FABDEE">
      <w:start w:val="1"/>
      <w:numFmt w:val="bullet"/>
      <w:lvlText w:val="●"/>
      <w:lvlJc w:val="left"/>
      <w:pPr>
        <w:ind w:left="5760" w:hanging="360"/>
      </w:pPr>
    </w:lvl>
    <w:lvl w:ilvl="8" w:tplc="EDA2EC3E">
      <w:start w:val="1"/>
      <w:numFmt w:val="bullet"/>
      <w:lvlText w:val="●"/>
      <w:lvlJc w:val="left"/>
      <w:pPr>
        <w:ind w:left="6480" w:hanging="360"/>
      </w:pPr>
    </w:lvl>
  </w:abstractNum>
  <w:num w:numId="1" w16cid:durableId="4006354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71"/>
    <w:rsid w:val="0002776F"/>
    <w:rsid w:val="000F39AE"/>
    <w:rsid w:val="00120D12"/>
    <w:rsid w:val="001617B9"/>
    <w:rsid w:val="001D1276"/>
    <w:rsid w:val="002B4A68"/>
    <w:rsid w:val="00402EDA"/>
    <w:rsid w:val="00461A17"/>
    <w:rsid w:val="00497869"/>
    <w:rsid w:val="004F58AA"/>
    <w:rsid w:val="00517EA8"/>
    <w:rsid w:val="00534CA6"/>
    <w:rsid w:val="006E0176"/>
    <w:rsid w:val="00704DBE"/>
    <w:rsid w:val="007D7C50"/>
    <w:rsid w:val="007E3858"/>
    <w:rsid w:val="00801EDB"/>
    <w:rsid w:val="00822799"/>
    <w:rsid w:val="00824E4B"/>
    <w:rsid w:val="00830710"/>
    <w:rsid w:val="008842F6"/>
    <w:rsid w:val="008F6048"/>
    <w:rsid w:val="00932CF0"/>
    <w:rsid w:val="00944171"/>
    <w:rsid w:val="009764D6"/>
    <w:rsid w:val="00AA5D67"/>
    <w:rsid w:val="00B51676"/>
    <w:rsid w:val="00B62F7A"/>
    <w:rsid w:val="00BE258C"/>
    <w:rsid w:val="00C22581"/>
    <w:rsid w:val="00CE7449"/>
    <w:rsid w:val="00D06952"/>
    <w:rsid w:val="00D40F92"/>
    <w:rsid w:val="00D9163C"/>
    <w:rsid w:val="00DC109F"/>
    <w:rsid w:val="00E627E8"/>
    <w:rsid w:val="00F275B0"/>
    <w:rsid w:val="00F53D6B"/>
    <w:rsid w:val="00F55BAC"/>
    <w:rsid w:val="00F707D3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2134"/>
  <w15:docId w15:val="{07F677FA-AC5E-4E29-824C-06851B28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F58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8AA"/>
  </w:style>
  <w:style w:type="paragraph" w:styleId="Stopka">
    <w:name w:val="footer"/>
    <w:basedOn w:val="Normalny"/>
    <w:link w:val="StopkaZnak"/>
    <w:uiPriority w:val="99"/>
    <w:unhideWhenUsed/>
    <w:rsid w:val="004F58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8AA"/>
  </w:style>
  <w:style w:type="paragraph" w:customStyle="1" w:styleId="Default">
    <w:name w:val="Default"/>
    <w:rsid w:val="00932CF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3325</Words>
  <Characters>19951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Wiech, Agata</cp:lastModifiedBy>
  <cp:revision>9</cp:revision>
  <cp:lastPrinted>2025-08-29T09:39:00Z</cp:lastPrinted>
  <dcterms:created xsi:type="dcterms:W3CDTF">2025-08-29T05:42:00Z</dcterms:created>
  <dcterms:modified xsi:type="dcterms:W3CDTF">2025-08-29T10:30:00Z</dcterms:modified>
</cp:coreProperties>
</file>